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h4wi12as5x6" w:id="0"/>
      <w:bookmarkEnd w:id="0"/>
      <w:r w:rsidDel="00000000" w:rsidR="00000000" w:rsidRPr="00000000">
        <w:rPr>
          <w:rtl w:val="0"/>
        </w:rPr>
        <w:t xml:space="preserve">Адресний реєстр</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7">
              <w:r w:rsidDel="00000000" w:rsidR="00000000" w:rsidRPr="00000000">
                <w:rPr>
                  <w:color w:val="1155cc"/>
                  <w:u w:val="single"/>
                  <w:rtl w:val="0"/>
                </w:rPr>
                <w:t xml:space="preserve">Закон України «Про регулювання містобудівної діяльності» від 17.02.2011 № 3038-VI</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«Деякі питання дерегуляції господарської діяльності» від 27.03.2019 № 367</w:t>
              </w:r>
            </w:hyperlink>
            <w:r w:rsidDel="00000000" w:rsidR="00000000" w:rsidRPr="00000000">
              <w:rPr>
                <w:rtl w:val="0"/>
              </w:rPr>
              <w:t xml:space="preserve">, нормативно-правові акти органів місцевого самоврядування.</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Уповноважені органи приймають рішення про реєстрацію або зміну адреси, вносять відповідні дані до реєстру адрес містобудівного кадастру </w:t>
            </w:r>
            <w:r w:rsidDel="00000000" w:rsidR="00000000" w:rsidRPr="00000000">
              <w:rPr>
                <w:rtl w:val="0"/>
              </w:rPr>
              <w:t xml:space="preserve">й</w:t>
            </w:r>
            <w:r w:rsidDel="00000000" w:rsidR="00000000" w:rsidRPr="00000000">
              <w:rPr>
                <w:rtl w:val="0"/>
              </w:rPr>
              <w:t xml:space="preserve"> реєстру містобудівних умов та обмежень (пункти 11, 20 Тимчасового порядку, затвердженого постановою КМУ від 27.03.2019 № 367).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Прийняття рішень про реєстрацію або зміну адреси.</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 або не рідше ніж щомісяця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 геопросторові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або векторних геопросторових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0" w:lineRule="auto"/>
        <w:rPr/>
      </w:pPr>
      <w:r w:rsidDel="00000000" w:rsidR="00000000" w:rsidRPr="00000000">
        <w:rPr>
          <w:rtl w:val="0"/>
        </w:rPr>
        <w:t xml:space="preserve">Присвоєння адрес об’єктам будівництва та нерухомого майна регулюється Тимчасовим порядком, затвердженим </w:t>
      </w:r>
      <w:hyperlink r:id="rId9">
        <w:r w:rsidDel="00000000" w:rsidR="00000000" w:rsidRPr="00000000">
          <w:rPr>
            <w:color w:val="1155cc"/>
            <w:u w:val="single"/>
            <w:rtl w:val="0"/>
          </w:rPr>
          <w:t xml:space="preserve">Постановою КМУ «Деякі питання дерегуляції господарської діяльності» від 27.03.2019 № 367</w:t>
        </w:r>
      </w:hyperlink>
      <w:r w:rsidDel="00000000" w:rsidR="00000000" w:rsidRPr="00000000">
        <w:rPr>
          <w:rtl w:val="0"/>
        </w:rPr>
        <w:t xml:space="preserve">. Актом </w:t>
      </w:r>
      <w:r w:rsidDel="00000000" w:rsidR="00000000" w:rsidRPr="00000000">
        <w:rPr>
          <w:rtl w:val="0"/>
        </w:rPr>
        <w:t xml:space="preserve">визначені основні реквізити адреси (пункт 3): </w:t>
      </w:r>
    </w:p>
    <w:p w:rsidR="00000000" w:rsidDel="00000000" w:rsidP="00000000" w:rsidRDefault="00000000" w:rsidRPr="00000000" w14:paraId="00000013">
      <w:pPr>
        <w:numPr>
          <w:ilvl w:val="0"/>
          <w:numId w:val="1"/>
        </w:numPr>
        <w:spacing w:after="0" w:afterAutospacing="0" w:lineRule="auto"/>
        <w:ind w:left="720" w:hanging="360"/>
        <w:rPr>
          <w:u w:val="none"/>
        </w:rPr>
      </w:pPr>
      <w:r w:rsidDel="00000000" w:rsidR="00000000" w:rsidRPr="00000000">
        <w:rPr>
          <w:rtl w:val="0"/>
        </w:rPr>
        <w:t xml:space="preserve">назва держави;</w:t>
      </w:r>
    </w:p>
    <w:p w:rsidR="00000000" w:rsidDel="00000000" w:rsidP="00000000" w:rsidRDefault="00000000" w:rsidRPr="00000000" w14:paraId="00000014">
      <w:pPr>
        <w:numPr>
          <w:ilvl w:val="0"/>
          <w:numId w:val="1"/>
        </w:numPr>
        <w:spacing w:after="0" w:afterAutospacing="0" w:lineRule="auto"/>
        <w:ind w:left="720" w:hanging="360"/>
        <w:rPr>
          <w:u w:val="none"/>
        </w:rPr>
      </w:pPr>
      <w:r w:rsidDel="00000000" w:rsidR="00000000" w:rsidRPr="00000000">
        <w:rPr>
          <w:rtl w:val="0"/>
        </w:rPr>
        <w:t xml:space="preserve">назва адміністративно-територіальної одиниці найвищого рівня;</w:t>
      </w:r>
    </w:p>
    <w:p w:rsidR="00000000" w:rsidDel="00000000" w:rsidP="00000000" w:rsidRDefault="00000000" w:rsidRPr="00000000" w14:paraId="00000015">
      <w:pPr>
        <w:numPr>
          <w:ilvl w:val="0"/>
          <w:numId w:val="1"/>
        </w:numPr>
        <w:spacing w:after="0" w:afterAutospacing="0" w:lineRule="auto"/>
        <w:ind w:left="720" w:hanging="360"/>
        <w:rPr>
          <w:u w:val="none"/>
        </w:rPr>
      </w:pPr>
      <w:r w:rsidDel="00000000" w:rsidR="00000000" w:rsidRPr="00000000">
        <w:rPr>
          <w:rtl w:val="0"/>
        </w:rPr>
        <w:t xml:space="preserve">назва району (за наявності);</w:t>
      </w:r>
    </w:p>
    <w:p w:rsidR="00000000" w:rsidDel="00000000" w:rsidP="00000000" w:rsidRDefault="00000000" w:rsidRPr="00000000" w14:paraId="00000016">
      <w:pPr>
        <w:numPr>
          <w:ilvl w:val="0"/>
          <w:numId w:val="1"/>
        </w:numPr>
        <w:spacing w:after="0" w:afterAutospacing="0" w:lineRule="auto"/>
        <w:ind w:left="720" w:hanging="360"/>
        <w:rPr>
          <w:u w:val="none"/>
        </w:rPr>
      </w:pPr>
      <w:r w:rsidDel="00000000" w:rsidR="00000000" w:rsidRPr="00000000">
        <w:rPr>
          <w:rtl w:val="0"/>
        </w:rPr>
        <w:t xml:space="preserve">назва населеного пункту/селищної/сільської ради;</w:t>
      </w:r>
    </w:p>
    <w:p w:rsidR="00000000" w:rsidDel="00000000" w:rsidP="00000000" w:rsidRDefault="00000000" w:rsidRPr="00000000" w14:paraId="00000017">
      <w:pPr>
        <w:numPr>
          <w:ilvl w:val="0"/>
          <w:numId w:val="1"/>
        </w:numPr>
        <w:spacing w:after="0" w:afterAutospacing="0" w:lineRule="auto"/>
        <w:ind w:left="720" w:hanging="360"/>
        <w:rPr>
          <w:u w:val="none"/>
        </w:rPr>
      </w:pPr>
      <w:r w:rsidDel="00000000" w:rsidR="00000000" w:rsidRPr="00000000">
        <w:rPr>
          <w:rtl w:val="0"/>
        </w:rPr>
        <w:t xml:space="preserve">назва природного або штучного об’єкта (за наявності);</w:t>
      </w:r>
    </w:p>
    <w:p w:rsidR="00000000" w:rsidDel="00000000" w:rsidP="00000000" w:rsidRDefault="00000000" w:rsidRPr="00000000" w14:paraId="00000018">
      <w:pPr>
        <w:numPr>
          <w:ilvl w:val="0"/>
          <w:numId w:val="1"/>
        </w:numPr>
        <w:spacing w:after="0" w:afterAutospacing="0" w:lineRule="auto"/>
        <w:ind w:left="720" w:hanging="360"/>
        <w:rPr>
          <w:u w:val="none"/>
        </w:rPr>
      </w:pPr>
      <w:r w:rsidDel="00000000" w:rsidR="00000000" w:rsidRPr="00000000">
        <w:rPr>
          <w:rtl w:val="0"/>
        </w:rPr>
        <w:t xml:space="preserve">назва вулиці або аналога (за наявності);</w:t>
      </w:r>
    </w:p>
    <w:p w:rsidR="00000000" w:rsidDel="00000000" w:rsidP="00000000" w:rsidRDefault="00000000" w:rsidRPr="00000000" w14:paraId="00000019">
      <w:pPr>
        <w:numPr>
          <w:ilvl w:val="0"/>
          <w:numId w:val="1"/>
        </w:numPr>
        <w:spacing w:after="0" w:afterAutospacing="0" w:lineRule="auto"/>
        <w:ind w:left="720" w:hanging="360"/>
        <w:rPr>
          <w:u w:val="none"/>
        </w:rPr>
      </w:pPr>
      <w:r w:rsidDel="00000000" w:rsidR="00000000" w:rsidRPr="00000000">
        <w:rPr>
          <w:rtl w:val="0"/>
        </w:rPr>
        <w:t xml:space="preserve">номер об’єкта;</w:t>
      </w:r>
    </w:p>
    <w:p w:rsidR="00000000" w:rsidDel="00000000" w:rsidP="00000000" w:rsidRDefault="00000000" w:rsidRPr="00000000" w14:paraId="0000001A">
      <w:pPr>
        <w:numPr>
          <w:ilvl w:val="0"/>
          <w:numId w:val="1"/>
        </w:numPr>
        <w:spacing w:after="0" w:afterAutospacing="0" w:lineRule="auto"/>
        <w:ind w:left="720" w:hanging="360"/>
        <w:rPr>
          <w:u w:val="none"/>
        </w:rPr>
      </w:pPr>
      <w:r w:rsidDel="00000000" w:rsidR="00000000" w:rsidRPr="00000000">
        <w:rPr>
          <w:rtl w:val="0"/>
        </w:rPr>
        <w:t xml:space="preserve">номер корпусу (за наявності);</w:t>
      </w:r>
    </w:p>
    <w:p w:rsidR="00000000" w:rsidDel="00000000" w:rsidP="00000000" w:rsidRDefault="00000000" w:rsidRPr="00000000" w14:paraId="0000001B">
      <w:pPr>
        <w:numPr>
          <w:ilvl w:val="0"/>
          <w:numId w:val="1"/>
        </w:numPr>
        <w:spacing w:after="200" w:lineRule="auto"/>
        <w:ind w:left="720" w:hanging="360"/>
        <w:rPr>
          <w:u w:val="none"/>
        </w:rPr>
      </w:pPr>
      <w:r w:rsidDel="00000000" w:rsidR="00000000" w:rsidRPr="00000000">
        <w:rPr>
          <w:rtl w:val="0"/>
        </w:rPr>
        <w:t xml:space="preserve">номер окремої частини об’єкта (квартири, приміщення тощо).</w:t>
      </w:r>
    </w:p>
    <w:p w:rsidR="00000000" w:rsidDel="00000000" w:rsidP="00000000" w:rsidRDefault="00000000" w:rsidRPr="00000000" w14:paraId="0000001C">
      <w:pPr>
        <w:spacing w:after="200" w:lineRule="auto"/>
        <w:ind w:left="0" w:firstLine="0"/>
        <w:rPr/>
      </w:pPr>
      <w:r w:rsidDel="00000000" w:rsidR="00000000" w:rsidRPr="00000000">
        <w:rPr>
          <w:rtl w:val="0"/>
        </w:rPr>
        <w:t xml:space="preserve">Під час реєстрації або зміни адреси уповноважені органи мають оприлюднювати відповідне рішення на офіційному сайті або друкованому ЗМІ, вносити інформацію до реєстру адрес містобудівного кадастру, розміщувати скан-копії рішення </w:t>
      </w:r>
      <w:r w:rsidDel="00000000" w:rsidR="00000000" w:rsidRPr="00000000">
        <w:rPr>
          <w:rtl w:val="0"/>
        </w:rPr>
        <w:t xml:space="preserve">в реєстрі містобудівних умов та обмежень (пункти 11, 20).</w:t>
      </w:r>
    </w:p>
    <w:p w:rsidR="00000000" w:rsidDel="00000000" w:rsidP="00000000" w:rsidRDefault="00000000" w:rsidRPr="00000000" w14:paraId="0000001D">
      <w:pPr>
        <w:spacing w:after="200" w:lineRule="auto"/>
        <w:ind w:left="0" w:firstLine="0"/>
        <w:rPr/>
      </w:pPr>
      <w:r w:rsidDel="00000000" w:rsidR="00000000" w:rsidRPr="00000000">
        <w:rPr>
          <w:rtl w:val="0"/>
        </w:rPr>
        <w:t xml:space="preserve">Деякі органи місцевого самоврядування використовують власну нормативну базу для присвоєння адрес, наприклад,</w:t>
      </w:r>
      <w:r w:rsidDel="00000000" w:rsidR="00000000" w:rsidRPr="00000000">
        <w:rPr>
          <w:rtl w:val="0"/>
        </w:rPr>
        <w:t xml:space="preserve"> </w:t>
      </w:r>
      <w:hyperlink r:id="rId10">
        <w:r w:rsidDel="00000000" w:rsidR="00000000" w:rsidRPr="00000000">
          <w:rPr>
            <w:color w:val="1155cc"/>
            <w:u w:val="single"/>
            <w:rtl w:val="0"/>
          </w:rPr>
          <w:t xml:space="preserve">Рішення Київської міської ради від 22.05.2013 №337/9394</w:t>
        </w:r>
      </w:hyperlink>
      <w:r w:rsidDel="00000000" w:rsidR="00000000" w:rsidRPr="00000000">
        <w:rPr>
          <w:rtl w:val="0"/>
        </w:rPr>
        <w:t xml:space="preserve">, </w:t>
      </w:r>
      <w:hyperlink r:id="rId11">
        <w:r w:rsidDel="00000000" w:rsidR="00000000" w:rsidRPr="00000000">
          <w:rPr>
            <w:color w:val="1155cc"/>
            <w:u w:val="single"/>
            <w:rtl w:val="0"/>
          </w:rPr>
          <w:t xml:space="preserve">Рішення Хмельницької міської ради від 15.06.2011 р. №20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pStyle w:val="Heading1"/>
        <w:rPr/>
      </w:pPr>
      <w:bookmarkStart w:colFirst="0" w:colLast="0" w:name="_3bilb21ck0xe"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F">
      <w:pPr>
        <w:pStyle w:val="Heading2"/>
        <w:rPr/>
      </w:pPr>
      <w:bookmarkStart w:colFirst="0" w:colLast="0" w:name="_2xdq52dt3z52" w:id="4"/>
      <w:bookmarkEnd w:id="4"/>
      <w:r w:rsidDel="00000000" w:rsidR="00000000" w:rsidRPr="00000000">
        <w:rPr>
          <w:rtl w:val="0"/>
        </w:rPr>
        <w:t xml:space="preserve">3.1. Оприлюднення даних містобудівного кадастру</w:t>
      </w:r>
    </w:p>
    <w:p w:rsidR="00000000" w:rsidDel="00000000" w:rsidP="00000000" w:rsidRDefault="00000000" w:rsidRPr="00000000" w14:paraId="00000020">
      <w:pPr>
        <w:spacing w:after="200" w:lineRule="auto"/>
        <w:rPr/>
      </w:pPr>
      <w:r w:rsidDel="00000000" w:rsidR="00000000" w:rsidRPr="00000000">
        <w:rPr>
          <w:rtl w:val="0"/>
        </w:rPr>
        <w:t xml:space="preserve">Якщо адресний реєстр ведеться в геоінформаційній системі містобудівного кадастру, необхідно експортувати дані у відкритих машиночитаних форматах (CSV, JSON, XML) або форматах, які підтримують векторну графіку (SHP, GeoJSON, MID/MIF тощо). Просторові дані набору можуть бути представлені географічними координатами точок або полігонів. Можливою є також публікація даних через інтерфейс прикладного програмування (server-side web API) системи. Для забезпечення повноти даних, необхідно включити в структуру набору всі атрибути (поля), передбачені Таблицею 1.</w:t>
      </w:r>
    </w:p>
    <w:p w:rsidR="00000000" w:rsidDel="00000000" w:rsidP="00000000" w:rsidRDefault="00000000" w:rsidRPr="00000000" w14:paraId="00000021">
      <w:pPr>
        <w:pStyle w:val="Heading2"/>
        <w:rPr/>
      </w:pPr>
      <w:bookmarkStart w:colFirst="0" w:colLast="0" w:name="_8be387x2k9jw" w:id="5"/>
      <w:bookmarkEnd w:id="5"/>
      <w:r w:rsidDel="00000000" w:rsidR="00000000" w:rsidRPr="00000000">
        <w:rPr>
          <w:rtl w:val="0"/>
        </w:rPr>
        <w:t xml:space="preserve">3.2. Оприлюднення даних у формі таблиць</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Одна адреса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Розміщення нової версії ресурсу. Можливе створення нового ресурсу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hyperlink r:id="rId12">
              <w:r w:rsidDel="00000000" w:rsidR="00000000" w:rsidRPr="00000000">
                <w:rPr>
                  <w:color w:val="1155cc"/>
                  <w:u w:val="single"/>
                  <w:rtl w:val="0"/>
                </w:rPr>
                <w:t xml:space="preserve">Register.xlsx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hyperlink r:id="rId13">
              <w:r w:rsidDel="00000000" w:rsidR="00000000" w:rsidRPr="00000000">
                <w:rPr>
                  <w:color w:val="1155cc"/>
                  <w:u w:val="single"/>
                  <w:rtl w:val="0"/>
                </w:rPr>
                <w:t xml:space="preserve">Example</w:t>
              </w:r>
            </w:hyperlink>
            <w:hyperlink r:id="rId14">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hyperlink r:id="rId15">
              <w:r w:rsidDel="00000000" w:rsidR="00000000" w:rsidRPr="00000000">
                <w:rPr>
                  <w:color w:val="1155cc"/>
                  <w:u w:val="single"/>
                  <w:rtl w:val="0"/>
                </w:rPr>
                <w:t xml:space="preserve">Structure.xlsx</w:t>
              </w:r>
            </w:hyperlink>
            <w:r w:rsidDel="00000000" w:rsidR="00000000" w:rsidRPr="00000000">
              <w:rPr>
                <w:rtl w:val="0"/>
              </w:rPr>
              <w:t xml:space="preserve">, </w:t>
            </w:r>
            <w:hyperlink r:id="rId16">
              <w:r w:rsidDel="00000000" w:rsidR="00000000" w:rsidRPr="00000000">
                <w:rPr>
                  <w:color w:val="1155cc"/>
                  <w:u w:val="single"/>
                  <w:rtl w:val="0"/>
                </w:rPr>
                <w:t xml:space="preserve">Structure.csv</w:t>
              </w:r>
            </w:hyperlink>
            <w:r w:rsidDel="00000000" w:rsidR="00000000" w:rsidRPr="00000000">
              <w:rPr>
                <w:rtl w:val="0"/>
              </w:rPr>
              <w:t xml:space="preserve">, </w:t>
            </w:r>
            <w:hyperlink r:id="rId17">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32">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18">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spacing w:after="200" w:lineRule="auto"/>
        <w:jc w:val="center"/>
        <w:rPr>
          <w:b w:val="1"/>
        </w:rPr>
      </w:pPr>
      <w:r w:rsidDel="00000000" w:rsidR="00000000" w:rsidRPr="00000000">
        <w:rPr>
          <w:b w:val="1"/>
          <w:rtl w:val="0"/>
        </w:rPr>
        <w:t xml:space="preserve">Таблиця 1 — Структура таблиці (ресурсу) Register</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Реєстраційний номер або будь-який інший ідентифікатор адреси. 2019-345/п.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F">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0">
            <w:pPr>
              <w:widowControl w:val="0"/>
              <w:rPr/>
            </w:pPr>
            <w:r w:rsidDel="00000000" w:rsidR="00000000" w:rsidRPr="00000000">
              <w:rPr>
                <w:rtl w:val="0"/>
              </w:rPr>
              <w:t xml:space="preserve">authorityName</w:t>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1">
            <w:pPr>
              <w:widowControl w:val="0"/>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2">
            <w:pPr>
              <w:widowControl w:val="0"/>
              <w:rPr/>
            </w:pPr>
            <w:r w:rsidDel="00000000" w:rsidR="00000000" w:rsidRPr="00000000">
              <w:rPr>
                <w:rtl w:val="0"/>
              </w:rPr>
              <w:t xml:space="preserve">Назва уповноваженого органу. Наприклад: Департамент містобудування та архітектури Дніпровської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4">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5">
            <w:pPr>
              <w:widowControl w:val="0"/>
              <w:rPr/>
            </w:pPr>
            <w:r w:rsidDel="00000000" w:rsidR="00000000" w:rsidRPr="00000000">
              <w:rPr>
                <w:rtl w:val="0"/>
              </w:rPr>
              <w:t xml:space="preserve">authoritytIdentifier</w:t>
            </w:r>
            <w:r w:rsidDel="00000000" w:rsidR="00000000" w:rsidRPr="00000000">
              <w:rPr>
                <w:rtl w:val="0"/>
              </w:rPr>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6">
            <w:pPr>
              <w:widowControl w:val="0"/>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7">
            <w:pPr>
              <w:widowControl w:val="0"/>
              <w:rPr/>
            </w:pPr>
            <w:r w:rsidDel="00000000" w:rsidR="00000000" w:rsidRPr="00000000">
              <w:rPr>
                <w:rtl w:val="0"/>
              </w:rPr>
              <w:t xml:space="preserve">Код ЄДРПОУ уповноваженого органу.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9">
            <w:pPr>
              <w:widowControl w:val="0"/>
              <w:rPr/>
            </w:pPr>
            <w:r w:rsidDel="00000000" w:rsidR="00000000" w:rsidRPr="00000000">
              <w:rPr>
                <w:rtl w:val="0"/>
              </w:rPr>
              <w:t xml:space="preserve">Істина (true)</w:t>
            </w:r>
          </w:p>
        </w:tc>
      </w:tr>
      <w:t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A">
            <w:pPr>
              <w:widowControl w:val="0"/>
              <w:rPr/>
            </w:pPr>
            <w:r w:rsidDel="00000000" w:rsidR="00000000" w:rsidRPr="00000000">
              <w:rPr>
                <w:rtl w:val="0"/>
              </w:rPr>
              <w:t xml:space="preserve">applicantName</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B">
            <w:pPr>
              <w:widowControl w:val="0"/>
              <w:rPr/>
            </w:pPr>
            <w:r w:rsidDel="00000000" w:rsidR="00000000" w:rsidRPr="00000000">
              <w:rPr>
                <w:rtl w:val="0"/>
              </w:rPr>
              <w:t xml:space="preserve">Ім'я або назва заявника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C">
            <w:pPr>
              <w:widowControl w:val="0"/>
              <w:rPr/>
            </w:pPr>
            <w:r w:rsidDel="00000000" w:rsidR="00000000" w:rsidRPr="00000000">
              <w:rPr>
                <w:rtl w:val="0"/>
              </w:rPr>
              <w:t xml:space="preserve">Прізвище, ім’я, по батькові або назва юридичної особи заявника.</w:t>
            </w:r>
            <w:commentRangeStart w:id="0"/>
            <w:commentRangeStart w:id="1"/>
            <w:commentRangeStart w:id="2"/>
            <w:commentRangeStart w:id="3"/>
            <w:commentRangeStart w:id="4"/>
            <w:r w:rsidDel="00000000" w:rsidR="00000000" w:rsidRPr="00000000">
              <w:rPr>
                <w:rtl w:val="0"/>
              </w:rPr>
              <w:t xml:space="preserve"> Наприклад: Супрун Олександр Іванович.</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E">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4F">
            <w:pPr>
              <w:widowControl w:val="0"/>
              <w:rPr/>
            </w:pPr>
            <w:r w:rsidDel="00000000" w:rsidR="00000000" w:rsidRPr="00000000">
              <w:rPr>
                <w:rtl w:val="0"/>
              </w:rPr>
              <w:t xml:space="preserve">applicantIdentifier</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0">
            <w:pPr>
              <w:widowControl w:val="0"/>
              <w:rPr/>
            </w:pPr>
            <w:r w:rsidDel="00000000" w:rsidR="00000000" w:rsidRPr="00000000">
              <w:rPr>
                <w:rtl w:val="0"/>
              </w:rPr>
              <w:t xml:space="preserve">Ідентифікатор заявника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widowControl w:val="0"/>
              <w:rPr/>
            </w:pPr>
            <w:r w:rsidDel="00000000" w:rsidR="00000000" w:rsidRPr="00000000">
              <w:rPr>
                <w:rtl w:val="0"/>
              </w:rPr>
              <w:t xml:space="preserve">Код ЄДРПОУ заявника. Наприклад: 01234567. У випадку ФОП дані про РНОКПП знеособлюються.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3">
            <w:pPr>
              <w:widowControl w:val="0"/>
              <w:rPr/>
            </w:pPr>
            <w:r w:rsidDel="00000000" w:rsidR="00000000" w:rsidRPr="00000000">
              <w:rPr>
                <w:rtl w:val="0"/>
              </w:rPr>
              <w:t xml:space="preserve">Істина (true)</w:t>
            </w:r>
          </w:p>
        </w:tc>
      </w:tr>
      <w:tr>
        <w:trPr>
          <w:trHeight w:val="120" w:hRule="atLeast"/>
        </w:trPr>
        <w:tc>
          <w:tcPr>
            <w:tcBorders>
              <w:top w:color="cccccc" w:space="0" w:sz="6" w:val="single"/>
              <w:left w:color="cccccc" w:space="0" w:sz="6" w:val="single"/>
              <w:bottom w:color="cccccc" w:space="0" w:sz="6" w:val="single"/>
              <w:right w:color="cccccc" w:space="0" w:sz="6" w:val="single"/>
            </w:tcBorders>
            <w:shd w:fill="fcfcf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decisionTitle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Назва рішення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Повна назва рішення про присвоєння адреси. Наприклад: Про присвоєння адрес</w:t>
            </w:r>
            <w:commentRangeStart w:id="5"/>
            <w:commentRangeStart w:id="6"/>
            <w:r w:rsidDel="00000000" w:rsidR="00000000" w:rsidRPr="00000000">
              <w:rPr>
                <w:rtl w:val="0"/>
              </w:rPr>
              <w:t xml:space="preserve">.</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Хибність (false)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9">
            <w:pPr>
              <w:widowControl w:val="0"/>
              <w:rPr/>
            </w:pPr>
            <w:r w:rsidDel="00000000" w:rsidR="00000000" w:rsidRPr="00000000">
              <w:rPr>
                <w:rtl w:val="0"/>
              </w:rPr>
              <w:t xml:space="preserve">decisionNumber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A">
            <w:pPr>
              <w:widowControl w:val="0"/>
              <w:rPr/>
            </w:pPr>
            <w:r w:rsidDel="00000000" w:rsidR="00000000" w:rsidRPr="00000000">
              <w:rPr>
                <w:rtl w:val="0"/>
              </w:rPr>
              <w:t xml:space="preserve">Номер рішення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widowControl w:val="0"/>
              <w:rPr/>
            </w:pPr>
            <w:r w:rsidDel="00000000" w:rsidR="00000000" w:rsidRPr="00000000">
              <w:rPr>
                <w:rtl w:val="0"/>
              </w:rPr>
              <w:t xml:space="preserve">Номер рішення про присвоєння адреси (без знака №). Наприклад: 410.</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D">
            <w:pPr>
              <w:widowControl w:val="0"/>
              <w:rPr/>
            </w:pPr>
            <w:r w:rsidDel="00000000" w:rsidR="00000000" w:rsidRPr="00000000">
              <w:rPr>
                <w:rtl w:val="0"/>
              </w:rPr>
              <w:t xml:space="preserve">Істина (true)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E">
            <w:pPr>
              <w:widowControl w:val="0"/>
              <w:rPr/>
            </w:pPr>
            <w:r w:rsidDel="00000000" w:rsidR="00000000" w:rsidRPr="00000000">
              <w:rPr>
                <w:rtl w:val="0"/>
              </w:rPr>
              <w:t xml:space="preserve">decisionIssued</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rPr/>
            </w:pPr>
            <w:r w:rsidDel="00000000" w:rsidR="00000000" w:rsidRPr="00000000">
              <w:rPr>
                <w:rtl w:val="0"/>
              </w:rPr>
              <w:t xml:space="preserve">Дата рішення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Дата рішення у форматі ISO 8601 (рррр-мм-дд). Наприклад: 2014-05-30.</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Дата (date)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Хибність (false)</w:t>
            </w:r>
          </w:p>
        </w:tc>
      </w:tr>
      <w:tr>
        <w:trPr>
          <w:trHeight w:val="120" w:hRule="atLeast"/>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widowControl w:val="0"/>
              <w:rPr/>
            </w:pPr>
            <w:r w:rsidDel="00000000" w:rsidR="00000000" w:rsidRPr="00000000">
              <w:rPr>
                <w:rtl w:val="0"/>
              </w:rPr>
              <w:t xml:space="preserve">decisionURL</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4">
            <w:pPr>
              <w:widowControl w:val="0"/>
              <w:rPr/>
            </w:pPr>
            <w:r w:rsidDel="00000000" w:rsidR="00000000" w:rsidRPr="00000000">
              <w:rPr>
                <w:rtl w:val="0"/>
              </w:rPr>
              <w:t xml:space="preserve">Посилання</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widowControl w:val="0"/>
              <w:rPr/>
            </w:pPr>
            <w:r w:rsidDel="00000000" w:rsidR="00000000" w:rsidRPr="00000000">
              <w:rPr>
                <w:rtl w:val="0"/>
              </w:rPr>
              <w:t xml:space="preserve">Посилання на рішення, оприлюднене в мережі Інтернет. Посилання має починатися з </w:t>
            </w:r>
            <w:r w:rsidDel="00000000" w:rsidR="00000000" w:rsidRPr="00000000">
              <w:rPr>
                <w:rtl w:val="0"/>
              </w:rPr>
              <w:t xml:space="preserve">http:// або https://</w:t>
            </w:r>
            <w:r w:rsidDel="00000000" w:rsidR="00000000" w:rsidRPr="00000000">
              <w:rPr>
                <w:rtl w:val="0"/>
              </w:rPr>
              <w:t xml:space="preserve">. Наприклад: https://www.example.gov.ua/example.doc.</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widowControl w:val="0"/>
              <w:rPr/>
            </w:pPr>
            <w:r w:rsidDel="00000000" w:rsidR="00000000" w:rsidRPr="00000000">
              <w:rPr>
                <w:rtl w:val="0"/>
              </w:rPr>
              <w:t xml:space="preserve">parcelNumber</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widowControl w:val="0"/>
              <w:rPr/>
            </w:pPr>
            <w:r w:rsidDel="00000000" w:rsidR="00000000" w:rsidRPr="00000000">
              <w:rPr>
                <w:rtl w:val="0"/>
              </w:rPr>
              <w:t xml:space="preserve">Кадастровий номер</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widowControl w:val="0"/>
              <w:rPr/>
            </w:pPr>
            <w:r w:rsidDel="00000000" w:rsidR="00000000" w:rsidRPr="00000000">
              <w:rPr>
                <w:rtl w:val="0"/>
              </w:rPr>
              <w:t xml:space="preserve">Кадастровий номер земельної ділянки, на якій розміщується об’єкт будівництва. Наприклад: 01234567890:01:012:0123.</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widowControl w:val="0"/>
              <w:rPr/>
            </w:pPr>
            <w:r w:rsidDel="00000000" w:rsidR="00000000" w:rsidRPr="00000000">
              <w:rPr>
                <w:rtl w:val="0"/>
              </w:rPr>
              <w:t xml:space="preserve">Істина (true)</w:t>
            </w:r>
          </w:p>
        </w:tc>
      </w:tr>
      <w:t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widowControl w:val="0"/>
              <w:rPr/>
            </w:pPr>
            <w:r w:rsidDel="00000000" w:rsidR="00000000" w:rsidRPr="00000000">
              <w:rPr>
                <w:rtl w:val="0"/>
              </w:rPr>
              <w:t xml:space="preserve">addressPostCode</w:t>
            </w:r>
            <w:r w:rsidDel="00000000" w:rsidR="00000000" w:rsidRPr="00000000">
              <w:rPr>
                <w:rtl w:val="0"/>
              </w:rPr>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widowControl w:val="0"/>
              <w:rPr/>
            </w:pPr>
            <w:r w:rsidDel="00000000" w:rsidR="00000000" w:rsidRPr="00000000">
              <w:rPr>
                <w:rtl w:val="0"/>
              </w:rPr>
              <w:t xml:space="preserve">Поштовий індекс</w:t>
              <w:tab/>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widowControl w:val="0"/>
              <w:rPr/>
            </w:pPr>
            <w:r w:rsidDel="00000000" w:rsidR="00000000" w:rsidRPr="00000000">
              <w:rPr>
                <w:rtl w:val="0"/>
              </w:rPr>
              <w:t xml:space="preserve">Поштовий індекс адреси об'єкта будівництва. Наприклад: 01234.</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widowControl w:val="0"/>
              <w:rPr/>
            </w:pPr>
            <w:r w:rsidDel="00000000" w:rsidR="00000000" w:rsidRPr="00000000">
              <w:rPr>
                <w:rtl w:val="0"/>
              </w:rPr>
              <w:t xml:space="preserve">Текст (string)</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1">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2">
            <w:pPr>
              <w:widowControl w:val="0"/>
              <w:rPr/>
            </w:pPr>
            <w:r w:rsidDel="00000000" w:rsidR="00000000" w:rsidRPr="00000000">
              <w:rPr>
                <w:rtl w:val="0"/>
              </w:rPr>
              <w:t xml:space="preserve">addressAdminUnitL1</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3">
            <w:pPr>
              <w:widowControl w:val="0"/>
              <w:rPr/>
            </w:pPr>
            <w:r w:rsidDel="00000000" w:rsidR="00000000" w:rsidRPr="00000000">
              <w:rPr>
                <w:rtl w:val="0"/>
              </w:rPr>
              <w:t xml:space="preserve">Країна</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4">
            <w:pPr>
              <w:widowControl w:val="0"/>
              <w:rPr/>
            </w:pPr>
            <w:r w:rsidDel="00000000" w:rsidR="00000000" w:rsidRPr="00000000">
              <w:rPr>
                <w:rtl w:val="0"/>
              </w:rPr>
              <w:t xml:space="preserve">Назва держави. У колонці має бути зазначено Україна.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7">
            <w:pPr>
              <w:widowControl w:val="0"/>
              <w:rPr/>
            </w:pPr>
            <w:r w:rsidDel="00000000" w:rsidR="00000000" w:rsidRPr="00000000">
              <w:rPr>
                <w:rtl w:val="0"/>
              </w:rPr>
              <w:t xml:space="preserve">addressAdminUnitL2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8">
            <w:pPr>
              <w:widowControl w:val="0"/>
              <w:rPr/>
            </w:pPr>
            <w:r w:rsidDel="00000000" w:rsidR="00000000" w:rsidRPr="00000000">
              <w:rPr>
                <w:rtl w:val="0"/>
              </w:rPr>
              <w:t xml:space="preserve">Регіон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9">
            <w:pPr>
              <w:widowControl w:val="0"/>
              <w:rPr/>
            </w:pPr>
            <w:r w:rsidDel="00000000" w:rsidR="00000000" w:rsidRPr="00000000">
              <w:rPr>
                <w:rtl w:val="0"/>
              </w:rPr>
              <w:t xml:space="preserve">Назва регіону (назва адміністративно-територіальної одиниці найвищого рівня). Наприклад: Полтавська область.</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B">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C">
            <w:pPr>
              <w:widowControl w:val="0"/>
              <w:rPr/>
            </w:pPr>
            <w:r w:rsidDel="00000000" w:rsidR="00000000" w:rsidRPr="00000000">
              <w:rPr>
                <w:rtl w:val="0"/>
              </w:rPr>
              <w:t xml:space="preserve">addressAdminUnitL3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D">
            <w:pPr>
              <w:widowControl w:val="0"/>
              <w:rPr/>
            </w:pPr>
            <w:r w:rsidDel="00000000" w:rsidR="00000000" w:rsidRPr="00000000">
              <w:rPr>
                <w:rtl w:val="0"/>
              </w:rPr>
              <w:t xml:space="preserve">Район</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E">
            <w:pPr>
              <w:widowControl w:val="0"/>
              <w:rPr/>
            </w:pPr>
            <w:r w:rsidDel="00000000" w:rsidR="00000000" w:rsidRPr="00000000">
              <w:rPr>
                <w:rtl w:val="0"/>
              </w:rPr>
              <w:t xml:space="preserve">Назва району. Наприклад: Броварський район.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0">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widowControl w:val="0"/>
              <w:rPr/>
            </w:pPr>
            <w:r w:rsidDel="00000000" w:rsidR="00000000" w:rsidRPr="00000000">
              <w:rPr>
                <w:rtl w:val="0"/>
              </w:rPr>
              <w:t xml:space="preserve">addressPostName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widowControl w:val="0"/>
              <w:rPr/>
            </w:pPr>
            <w:r w:rsidDel="00000000" w:rsidR="00000000" w:rsidRPr="00000000">
              <w:rPr>
                <w:rtl w:val="0"/>
              </w:rPr>
              <w:t xml:space="preserve">Населений пункт</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3">
            <w:pPr>
              <w:widowControl w:val="0"/>
              <w:rPr/>
            </w:pPr>
            <w:r w:rsidDel="00000000" w:rsidR="00000000" w:rsidRPr="00000000">
              <w:rPr>
                <w:rtl w:val="0"/>
              </w:rPr>
              <w:t xml:space="preserve">Назва населеного пункту або назва селищної чи сільської ради. У колонці потрібно зазначати лише назву (без слова «місто», «селищна рада» та їх скорочень «м.» та «с. р.»). Наприклад: Балта.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5">
            <w:pPr>
              <w:widowControl w:val="0"/>
              <w:rPr/>
            </w:pPr>
            <w:r w:rsidDel="00000000" w:rsidR="00000000" w:rsidRPr="00000000">
              <w:rPr>
                <w:rtl w:val="0"/>
              </w:rPr>
              <w:t xml:space="preserve">Істина (true)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widowControl w:val="0"/>
              <w:rPr/>
            </w:pPr>
            <w:r w:rsidDel="00000000" w:rsidR="00000000" w:rsidRPr="00000000">
              <w:rPr>
                <w:rtl w:val="0"/>
              </w:rPr>
              <w:t xml:space="preserve">addressObjectName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widowControl w:val="0"/>
              <w:rPr/>
            </w:pPr>
            <w:r w:rsidDel="00000000" w:rsidR="00000000" w:rsidRPr="00000000">
              <w:rPr>
                <w:rtl w:val="0"/>
              </w:rPr>
              <w:t xml:space="preserve">Назва об’єкта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8">
            <w:pPr>
              <w:widowControl w:val="0"/>
              <w:rPr/>
            </w:pPr>
            <w:r w:rsidDel="00000000" w:rsidR="00000000" w:rsidRPr="00000000">
              <w:rPr>
                <w:rtl w:val="0"/>
              </w:rPr>
              <w:t xml:space="preserve">Назва гідрографічного, соціально-економічного, природно-заповідного або іншого подібного об’єкта (за наявності). Наприклад: урочище Вільшане.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A">
            <w:pPr>
              <w:widowControl w:val="0"/>
              <w:rPr/>
            </w:pPr>
            <w:r w:rsidDel="00000000" w:rsidR="00000000" w:rsidRPr="00000000">
              <w:rPr>
                <w:rtl w:val="0"/>
              </w:rPr>
              <w:t xml:space="preserve">Хибність (false)</w:t>
            </w:r>
          </w:p>
        </w:tc>
      </w:tr>
      <w:t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widowControl w:val="0"/>
              <w:rPr/>
            </w:pPr>
            <w:r w:rsidDel="00000000" w:rsidR="00000000" w:rsidRPr="00000000">
              <w:rPr>
                <w:rtl w:val="0"/>
              </w:rPr>
              <w:t xml:space="preserve">addressThoroughfare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widowControl w:val="0"/>
              <w:rPr/>
            </w:pPr>
            <w:r w:rsidDel="00000000" w:rsidR="00000000" w:rsidRPr="00000000">
              <w:rPr>
                <w:rtl w:val="0"/>
              </w:rPr>
              <w:t xml:space="preserve">Вулиця або аналог</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D">
            <w:pPr>
              <w:widowControl w:val="0"/>
              <w:rPr/>
            </w:pPr>
            <w:r w:rsidDel="00000000" w:rsidR="00000000" w:rsidRPr="00000000">
              <w:rPr>
                <w:rtl w:val="0"/>
              </w:rPr>
              <w:t xml:space="preserve">Тип та назва площі, майдану, шосе, проспекту, бульвару, алеї, провулку, узвозу тощо. Наприклад: вул. Харківська.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F">
            <w:pPr>
              <w:widowControl w:val="0"/>
              <w:rPr/>
            </w:pPr>
            <w:r w:rsidDel="00000000" w:rsidR="00000000" w:rsidRPr="00000000">
              <w:rPr>
                <w:rtl w:val="0"/>
              </w:rPr>
              <w:t xml:space="preserve">Хибність (false)</w:t>
            </w:r>
          </w:p>
        </w:tc>
      </w:tr>
      <w:tr>
        <w:trPr>
          <w:trHeight w:val="13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rPr/>
            </w:pPr>
            <w:r w:rsidDel="00000000" w:rsidR="00000000" w:rsidRPr="00000000">
              <w:rPr>
                <w:rtl w:val="0"/>
              </w:rPr>
              <w:t xml:space="preserve">addressLocatorDesignator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widowControl w:val="0"/>
              <w:rPr/>
            </w:pPr>
            <w:r w:rsidDel="00000000" w:rsidR="00000000" w:rsidRPr="00000000">
              <w:rPr>
                <w:rtl w:val="0"/>
              </w:rPr>
              <w:t xml:space="preserve">Номер об’єкта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rPr/>
            </w:pPr>
            <w:r w:rsidDel="00000000" w:rsidR="00000000" w:rsidRPr="00000000">
              <w:rPr>
                <w:rtl w:val="0"/>
              </w:rPr>
              <w:t xml:space="preserve">Номер об’єкта (групи будівель і споруд підприємства (як єдиного майнового комплексу), будівлі, споруди). Номер може включати числа та букви. Наприклад: 15-А.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4">
            <w:pPr>
              <w:widowControl w:val="0"/>
              <w:rPr/>
            </w:pPr>
            <w:r w:rsidDel="00000000" w:rsidR="00000000" w:rsidRPr="00000000">
              <w:rPr>
                <w:rtl w:val="0"/>
              </w:rPr>
              <w:t xml:space="preserve">Істина (true)</w:t>
            </w:r>
          </w:p>
        </w:tc>
      </w:tr>
      <w:tr>
        <w:trPr>
          <w:trHeight w:val="13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5">
            <w:pPr>
              <w:widowControl w:val="0"/>
              <w:rPr/>
            </w:pPr>
            <w:r w:rsidDel="00000000" w:rsidR="00000000" w:rsidRPr="00000000">
              <w:rPr>
                <w:rtl w:val="0"/>
              </w:rPr>
              <w:t xml:space="preserve">addressLocatorBuilding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6">
            <w:pPr>
              <w:widowControl w:val="0"/>
              <w:rPr/>
            </w:pPr>
            <w:r w:rsidDel="00000000" w:rsidR="00000000" w:rsidRPr="00000000">
              <w:rPr>
                <w:rtl w:val="0"/>
              </w:rPr>
              <w:t xml:space="preserve">Номер корпусу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7">
            <w:pPr>
              <w:widowControl w:val="0"/>
              <w:rPr/>
            </w:pPr>
            <w:r w:rsidDel="00000000" w:rsidR="00000000" w:rsidRPr="00000000">
              <w:rPr>
                <w:rtl w:val="0"/>
              </w:rPr>
              <w:t xml:space="preserve">Номер корпусу </w:t>
            </w:r>
            <w:r w:rsidDel="00000000" w:rsidR="00000000" w:rsidRPr="00000000">
              <w:rPr>
                <w:rtl w:val="0"/>
              </w:rPr>
              <w:t xml:space="preserve">зазначається </w:t>
            </w:r>
            <w:r w:rsidDel="00000000" w:rsidR="00000000" w:rsidRPr="00000000">
              <w:rPr>
                <w:rtl w:val="0"/>
              </w:rPr>
              <w:t xml:space="preserve">числом для об’єктів, які складаються з декількох корпусів. Наприклад: 3. У разі відсутності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8">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9">
            <w:pPr>
              <w:widowControl w:val="0"/>
              <w:rPr/>
            </w:pPr>
            <w:r w:rsidDel="00000000" w:rsidR="00000000" w:rsidRPr="00000000">
              <w:rPr>
                <w:rtl w:val="0"/>
              </w:rPr>
              <w:t xml:space="preserve">Хибність (false)</w:t>
            </w:r>
          </w:p>
        </w:tc>
      </w:tr>
      <w:tr>
        <w:trPr>
          <w:trHeight w:val="136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A">
            <w:pPr>
              <w:widowControl w:val="0"/>
              <w:rPr/>
            </w:pPr>
            <w:r w:rsidDel="00000000" w:rsidR="00000000" w:rsidRPr="00000000">
              <w:rPr>
                <w:rtl w:val="0"/>
              </w:rPr>
              <w:t xml:space="preserve">statusType</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B">
            <w:pPr>
              <w:widowControl w:val="0"/>
              <w:rPr/>
            </w:pPr>
            <w:r w:rsidDel="00000000" w:rsidR="00000000" w:rsidRPr="00000000">
              <w:rPr>
                <w:rtl w:val="0"/>
              </w:rPr>
              <w:t xml:space="preserve">Статус</w:t>
              <w:tab/>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C">
            <w:pPr>
              <w:widowControl w:val="0"/>
              <w:rPr/>
            </w:pPr>
            <w:r w:rsidDel="00000000" w:rsidR="00000000" w:rsidRPr="00000000">
              <w:rPr>
                <w:rtl w:val="0"/>
              </w:rPr>
              <w:t xml:space="preserve">Статус адреси: Чинна, Чинна зі змінами, Скасована, Чинність відновлено. Наприклад: Чинна.</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E">
            <w:pPr>
              <w:widowControl w:val="0"/>
              <w:rPr/>
            </w:pPr>
            <w:r w:rsidDel="00000000" w:rsidR="00000000" w:rsidRPr="00000000">
              <w:rPr>
                <w:rtl w:val="0"/>
              </w:rPr>
              <w:t xml:space="preserve">Істина (true)</w:t>
            </w:r>
          </w:p>
        </w:tc>
      </w:tr>
      <w:tr>
        <w:trPr>
          <w:trHeight w:val="200" w:hRule="atLeast"/>
        </w:trPr>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9F">
            <w:pPr>
              <w:widowControl w:val="0"/>
              <w:rPr/>
            </w:pPr>
            <w:r w:rsidDel="00000000" w:rsidR="00000000" w:rsidRPr="00000000">
              <w:rPr>
                <w:rtl w:val="0"/>
              </w:rPr>
              <w:t xml:space="preserve">status</w:t>
            </w:r>
            <w:r w:rsidDel="00000000" w:rsidR="00000000" w:rsidRPr="00000000">
              <w:rPr>
                <w:rtl w:val="0"/>
              </w:rPr>
              <w:t xml:space="preserve">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0">
            <w:pPr>
              <w:widowControl w:val="0"/>
              <w:rPr/>
            </w:pPr>
            <w:r w:rsidDel="00000000" w:rsidR="00000000" w:rsidRPr="00000000">
              <w:rPr>
                <w:rtl w:val="0"/>
              </w:rPr>
              <w:t xml:space="preserve">Підстава зміни статусу</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1">
            <w:pPr>
              <w:widowControl w:val="0"/>
              <w:rPr/>
            </w:pPr>
            <w:r w:rsidDel="00000000" w:rsidR="00000000" w:rsidRPr="00000000">
              <w:rPr>
                <w:rtl w:val="0"/>
              </w:rPr>
              <w:t xml:space="preserve">Інформація про підставу для зміни статусу адреси. Наприклад: Наказ Департаменту містобудування та архітектури Дніпровської міської ради №234 від 12.03.2019. Якщо зміни відсутні, вказати null.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3">
            <w:pPr>
              <w:widowControl w:val="0"/>
              <w:rPr/>
            </w:pPr>
            <w:r w:rsidDel="00000000" w:rsidR="00000000" w:rsidRPr="00000000">
              <w:rPr>
                <w:rtl w:val="0"/>
              </w:rPr>
              <w:t xml:space="preserve">Хибність (false)</w:t>
            </w:r>
          </w:p>
        </w:tc>
      </w:tr>
    </w:tbl>
    <w:p w:rsidR="00000000" w:rsidDel="00000000" w:rsidP="00000000" w:rsidRDefault="00000000" w:rsidRPr="00000000" w14:paraId="000000A4">
      <w:pPr>
        <w:pStyle w:val="Heading1"/>
        <w:rPr/>
      </w:pPr>
      <w:bookmarkStart w:colFirst="0" w:colLast="0" w:name="_ayzcnxf60j46"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A6">
      <w:pPr>
        <w:spacing w:after="200" w:lineRule="auto"/>
        <w:rPr/>
      </w:pPr>
      <w:r w:rsidDel="00000000" w:rsidR="00000000" w:rsidRPr="00000000">
        <w:rPr>
          <w:rtl w:val="0"/>
        </w:rPr>
      </w:r>
    </w:p>
    <w:p w:rsidR="00000000" w:rsidDel="00000000" w:rsidP="00000000" w:rsidRDefault="00000000" w:rsidRPr="00000000" w14:paraId="000000A7">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A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A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AA">
            <w:pPr>
              <w:rPr/>
            </w:pPr>
            <w:r w:rsidDel="00000000" w:rsidR="00000000" w:rsidRPr="00000000">
              <w:rPr>
                <w:rtl w:val="0"/>
              </w:rPr>
              <w:t xml:space="preserve">Назва набору</w:t>
            </w:r>
          </w:p>
        </w:tc>
        <w:tc>
          <w:tcPr/>
          <w:p w:rsidR="00000000" w:rsidDel="00000000" w:rsidP="00000000" w:rsidRDefault="00000000" w:rsidRPr="00000000" w14:paraId="000000AB">
            <w:pPr>
              <w:widowControl w:val="0"/>
              <w:rPr/>
            </w:pPr>
            <w:r w:rsidDel="00000000" w:rsidR="00000000" w:rsidRPr="00000000">
              <w:rPr>
                <w:rtl w:val="0"/>
              </w:rPr>
              <w:t xml:space="preserve">Адресний реєстр Запорізької міської ради</w:t>
            </w:r>
          </w:p>
        </w:tc>
      </w:tr>
      <w:tr>
        <w:trPr>
          <w:trHeight w:val="20" w:hRule="atLeast"/>
        </w:trPr>
        <w:tc>
          <w:tcPr/>
          <w:p w:rsidR="00000000" w:rsidDel="00000000" w:rsidP="00000000" w:rsidRDefault="00000000" w:rsidRPr="00000000" w14:paraId="000000AC">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AD">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AE">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AF">
            <w:pPr>
              <w:widowControl w:val="0"/>
              <w:rPr/>
            </w:pPr>
            <w:r w:rsidDel="00000000" w:rsidR="00000000" w:rsidRPr="00000000">
              <w:rPr>
                <w:rtl w:val="0"/>
              </w:rPr>
              <w:t xml:space="preserve">Щ</w:t>
            </w:r>
            <w:r w:rsidDel="00000000" w:rsidR="00000000" w:rsidRPr="00000000">
              <w:rPr>
                <w:rtl w:val="0"/>
              </w:rPr>
              <w:t xml:space="preserve">отижня</w:t>
            </w:r>
          </w:p>
        </w:tc>
      </w:tr>
      <w:tr>
        <w:tc>
          <w:tcPr/>
          <w:p w:rsidR="00000000" w:rsidDel="00000000" w:rsidP="00000000" w:rsidRDefault="00000000" w:rsidRPr="00000000" w14:paraId="000000B0">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B1">
            <w:pPr>
              <w:widowControl w:val="0"/>
              <w:rPr/>
            </w:pPr>
            <w:r w:rsidDel="00000000" w:rsidR="00000000" w:rsidRPr="00000000">
              <w:rPr>
                <w:rtl w:val="0"/>
              </w:rPr>
              <w:t xml:space="preserve">Набір містить адресний реєстр Запорізької міської ради. Зокрема, відомості про присвоєні адреси, заявників, уповноважений орган, ухвалені рішення та інше.</w:t>
            </w:r>
          </w:p>
        </w:tc>
      </w:tr>
      <w:tr>
        <w:trPr>
          <w:trHeight w:val="180" w:hRule="atLeast"/>
        </w:trPr>
        <w:tc>
          <w:tcPr/>
          <w:p w:rsidR="00000000" w:rsidDel="00000000" w:rsidP="00000000" w:rsidRDefault="00000000" w:rsidRPr="00000000" w14:paraId="000000B2">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B3">
            <w:pPr>
              <w:widowControl w:val="0"/>
              <w:rPr/>
            </w:pPr>
            <w:r w:rsidDel="00000000" w:rsidR="00000000" w:rsidRPr="00000000">
              <w:rPr>
                <w:rtl w:val="0"/>
              </w:rPr>
              <w:t xml:space="preserve">Закон України «Про регулювання містобудівної діяльності» від 17.02.2011 № 3038-VI, Постанова КМУ «Деякі питання дерегуляції господарської діяльності» від 27.03.2019 № 367</w:t>
            </w:r>
            <w:r w:rsidDel="00000000" w:rsidR="00000000" w:rsidRPr="00000000">
              <w:rPr>
                <w:rtl w:val="0"/>
              </w:rPr>
            </w:r>
          </w:p>
        </w:tc>
      </w:tr>
      <w:tr>
        <w:trPr>
          <w:trHeight w:val="120" w:hRule="atLeast"/>
        </w:trPr>
        <w:tc>
          <w:tcPr/>
          <w:p w:rsidR="00000000" w:rsidDel="00000000" w:rsidP="00000000" w:rsidRDefault="00000000" w:rsidRPr="00000000" w14:paraId="000000B4">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B5">
            <w:pPr>
              <w:widowControl w:val="0"/>
              <w:rPr/>
            </w:pPr>
            <w:r w:rsidDel="00000000" w:rsidR="00000000" w:rsidRPr="00000000">
              <w:rPr>
                <w:rtl w:val="0"/>
              </w:rPr>
              <w:t xml:space="preserve">адреса</w:t>
            </w:r>
            <w:r w:rsidDel="00000000" w:rsidR="00000000" w:rsidRPr="00000000">
              <w:rPr>
                <w:rtl w:val="0"/>
              </w:rPr>
              <w:t xml:space="preserve">, регіон, район, країна, вулиця, проспект, бульвар, шосе, провулок, площа, будинок, корпус, номер, містобудування, будівництво, забудова, присвоєння адрес</w:t>
            </w:r>
          </w:p>
        </w:tc>
      </w:tr>
      <w:tr>
        <w:trPr>
          <w:trHeight w:val="460" w:hRule="atLeast"/>
        </w:trPr>
        <w:tc>
          <w:tcPr/>
          <w:p w:rsidR="00000000" w:rsidDel="00000000" w:rsidP="00000000" w:rsidRDefault="00000000" w:rsidRPr="00000000" w14:paraId="000000B6">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B7">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B8">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B9">
            <w:pPr>
              <w:widowControl w:val="0"/>
              <w:rPr/>
            </w:pPr>
            <w:r w:rsidDel="00000000" w:rsidR="00000000" w:rsidRPr="00000000">
              <w:rPr>
                <w:rtl w:val="0"/>
              </w:rPr>
              <w:t xml:space="preserve">o.symonenko@example.gov.ua</w:t>
            </w:r>
          </w:p>
        </w:tc>
      </w:tr>
    </w:tbl>
    <w:p w:rsidR="00000000" w:rsidDel="00000000" w:rsidP="00000000" w:rsidRDefault="00000000" w:rsidRPr="00000000" w14:paraId="000000BA">
      <w:pPr>
        <w:spacing w:after="200" w:lineRule="auto"/>
        <w:jc w:val="center"/>
        <w:rPr/>
      </w:pPr>
      <w:r w:rsidDel="00000000" w:rsidR="00000000" w:rsidRPr="00000000">
        <w:rPr>
          <w:rtl w:val="0"/>
        </w:rPr>
      </w:r>
    </w:p>
    <w:p w:rsidR="00000000" w:rsidDel="00000000" w:rsidP="00000000" w:rsidRDefault="00000000" w:rsidRPr="00000000" w14:paraId="000000BB">
      <w:pPr>
        <w:spacing w:after="200" w:lineRule="auto"/>
        <w:jc w:val="center"/>
        <w:rPr>
          <w:b w:val="1"/>
        </w:rPr>
      </w:pPr>
      <w:r w:rsidDel="00000000" w:rsidR="00000000" w:rsidRPr="00000000">
        <w:rPr>
          <w:b w:val="1"/>
          <w:rtl w:val="0"/>
        </w:rPr>
        <w:t xml:space="preserve">Таблиця 3 — Приклад паспорта ресурсу Register </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BC">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BD">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BE">
            <w:pPr>
              <w:rPr/>
            </w:pPr>
            <w:r w:rsidDel="00000000" w:rsidR="00000000" w:rsidRPr="00000000">
              <w:rPr>
                <w:rtl w:val="0"/>
              </w:rPr>
              <w:t xml:space="preserve">Назва ресурсу</w:t>
            </w:r>
          </w:p>
        </w:tc>
        <w:tc>
          <w:tcPr/>
          <w:p w:rsidR="00000000" w:rsidDel="00000000" w:rsidP="00000000" w:rsidRDefault="00000000" w:rsidRPr="00000000" w14:paraId="000000BF">
            <w:pPr>
              <w:rPr/>
            </w:pPr>
            <w:r w:rsidDel="00000000" w:rsidR="00000000" w:rsidRPr="00000000">
              <w:rPr>
                <w:rtl w:val="0"/>
              </w:rPr>
              <w:t xml:space="preserve">Register.xlsx</w:t>
            </w:r>
          </w:p>
        </w:tc>
      </w:tr>
      <w:tr>
        <w:tc>
          <w:tcPr/>
          <w:p w:rsidR="00000000" w:rsidDel="00000000" w:rsidP="00000000" w:rsidRDefault="00000000" w:rsidRPr="00000000" w14:paraId="000000C0">
            <w:pPr>
              <w:rPr/>
            </w:pPr>
            <w:r w:rsidDel="00000000" w:rsidR="00000000" w:rsidRPr="00000000">
              <w:rPr>
                <w:rtl w:val="0"/>
              </w:rPr>
              <w:t xml:space="preserve">Опис</w:t>
            </w:r>
          </w:p>
        </w:tc>
        <w:tc>
          <w:tcPr/>
          <w:p w:rsidR="00000000" w:rsidDel="00000000" w:rsidP="00000000" w:rsidRDefault="00000000" w:rsidRPr="00000000" w14:paraId="000000C1">
            <w:pPr>
              <w:widowControl w:val="0"/>
              <w:rPr/>
            </w:pPr>
            <w:r w:rsidDel="00000000" w:rsidR="00000000" w:rsidRPr="00000000">
              <w:rPr>
                <w:rtl w:val="0"/>
              </w:rPr>
              <w:t xml:space="preserve">Таблиця містить реєстраційний номер адреси, ідентифікаційні дані заявників та уповноваженого органу, кадастровий номер земельної ділянки, реквізити рішення про присвоєння адреси (назва, номер, дата, посилання), реквізити присвоєних адрес (країна, регіон, район, населений пункт, назва об’єкта, вулиця або аналог, номер об’єкта, номер корпусу), статус та підставу для його зміни (за наявності). Одним записом в таблиці є одна адреса.</w:t>
            </w:r>
          </w:p>
        </w:tc>
      </w:tr>
      <w:tr>
        <w:trPr>
          <w:trHeight w:val="160" w:hRule="atLeast"/>
        </w:trPr>
        <w:tc>
          <w:tcPr/>
          <w:p w:rsidR="00000000" w:rsidDel="00000000" w:rsidP="00000000" w:rsidRDefault="00000000" w:rsidRPr="00000000" w14:paraId="000000C2">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C3">
            <w:pPr>
              <w:widowControl w:val="0"/>
              <w:rPr/>
            </w:pPr>
            <w:r w:rsidDel="00000000" w:rsidR="00000000" w:rsidRPr="00000000">
              <w:rPr>
                <w:rtl w:val="0"/>
              </w:rPr>
              <w:t xml:space="preserve">XLSX</w:t>
            </w:r>
          </w:p>
        </w:tc>
      </w:tr>
    </w:tbl>
    <w:p w:rsidR="00000000" w:rsidDel="00000000" w:rsidP="00000000" w:rsidRDefault="00000000" w:rsidRPr="00000000" w14:paraId="000000C4">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Валентина Андріїшина" w:id="0" w:date="2019-10-23T06:14:30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адрес, які існують давно? Таких адрес дуже багато. десятки тисяч.</w:t>
      </w:r>
    </w:p>
  </w:comment>
  <w:comment w:author="Bohdan Tyshkevych" w:id="1" w:date="2019-10-28T11:00:49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жаль, структура реєстрів адрес не регулюється на центральному рівні. Тому, дуже складно запропонувати рішення, яке б підходило всім. Думаю, вам варто на основі цієї структрури та інших стандартів сфломувати власну модель даних.</w:t>
      </w:r>
    </w:p>
  </w:comment>
  <w:comment w:author="Валентина Андріїшина" w:id="2" w:date="2019-11-01T16:41:03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Добрий день!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Заберіть з адреси замовника.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Може бути  на цьому місці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власник (користувач) об‘єкта, якому присвоєна адреса але таких може бути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декілька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пн, 28 жовт. 2019 о 13:10 Bohdan Tyshkevych (Google Документи) &lt;</w:t>
      </w:r>
    </w:p>
  </w:comment>
  <w:comment w:author="Bohdan Tyshkevych" w:id="3" w:date="2019-11-18T16:44:46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Зазначати в таблиці є логічним відно до постанови КМУ № 367. Інформація про власників та користувачів має зюерігатися в інших реєстрах.</w:t>
      </w:r>
    </w:p>
  </w:comment>
  <w:comment w:author="Валентина Андріїшина" w:id="4" w:date="2019-11-22T17:47:25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Власник, користувач - так.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Замовник - ні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пн, 18 лист. 2019 о 18:49 Bohdan Tyshkevych (Google Документи) &lt;</w:t>
      </w:r>
    </w:p>
  </w:comment>
  <w:comment w:author="Юлия Бакланова" w:id="5" w:date="2019-10-21T09:27:54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Пропоную виключити з цієї графи № та дату рішення, оскільки вони не є "назвою рішення" та фактично будуть зазначені в наступних двох рядках.</w:t>
      </w:r>
    </w:p>
  </w:comment>
  <w:comment w:author="Bohdan Tyshkevych" w:id="6" w:date="2019-10-28T10:54:23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Враховано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khm.gov.ua/uk/content/pro-zatverdzhennya-polozhennya-pro-yedynyy-poryadok-prysvoyennya-ta-reyestraciyi-adres" TargetMode="External"/><Relationship Id="rId10" Type="http://schemas.openxmlformats.org/officeDocument/2006/relationships/hyperlink" Target="https://kmr.ligazakon.net/document/mr130338$2013_05_22" TargetMode="External"/><Relationship Id="rId13" Type="http://schemas.openxmlformats.org/officeDocument/2006/relationships/hyperlink" Target="https://github.com/tapas-opendata/decreet-835-mun/raw/master/urban/address-register/Example.xlsx" TargetMode="External"/><Relationship Id="rId12" Type="http://schemas.openxmlformats.org/officeDocument/2006/relationships/hyperlink" Target="https://github.com/tapas-opendata/decreet-835-mun/raw/master/urban/address-register/Register.xls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367-2019-%D0%BF" TargetMode="External"/><Relationship Id="rId15" Type="http://schemas.openxmlformats.org/officeDocument/2006/relationships/hyperlink" Target="https://github.com/tapas-opendata/decreet-835-mun/raw/master/urban/address-register/Structure.xlsx" TargetMode="External"/><Relationship Id="rId14" Type="http://schemas.openxmlformats.org/officeDocument/2006/relationships/hyperlink" Target="https://github.com/tapas-opendata/decreet-835-mun/raw/master/urban/address-register/Example.xlsx" TargetMode="External"/><Relationship Id="rId17" Type="http://schemas.openxmlformats.org/officeDocument/2006/relationships/hyperlink" Target="https://raw.githubusercontent.com/tapas-opendata/decreet-835-mun/master/urban/address-register/Structure.json" TargetMode="External"/><Relationship Id="rId16" Type="http://schemas.openxmlformats.org/officeDocument/2006/relationships/hyperlink" Target="https://raw.githubusercontent.com/tapas-opendata/decreet-835-mun/master/urban/address-register/Structure.csv"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ckan.org/en/latest/maintaining/datastore.html" TargetMode="External"/><Relationship Id="rId7" Type="http://schemas.openxmlformats.org/officeDocument/2006/relationships/hyperlink" Target="https://zakon.rada.gov.ua/laws/show/3038-17" TargetMode="External"/><Relationship Id="rId8" Type="http://schemas.openxmlformats.org/officeDocument/2006/relationships/hyperlink" Target="https://zakon.rada.gov.ua/laws/show/367-2019-%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