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537apadrzb03" w:id="0"/>
      <w:bookmarkEnd w:id="0"/>
      <w:r w:rsidDel="00000000" w:rsidR="00000000" w:rsidRPr="00000000">
        <w:rPr>
          <w:rtl w:val="0"/>
        </w:rPr>
        <w:t xml:space="preserve">Відомості про залучення, розрахунок розміру і використання коштів пайової участі у розвитку інфраструктури населеного пункту</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after="200" w:line="276" w:lineRule="auto"/>
        <w:rPr>
          <w:b w:val="1"/>
        </w:rPr>
      </w:pPr>
      <w:r w:rsidDel="00000000" w:rsidR="00000000" w:rsidRPr="00000000">
        <w:rPr>
          <w:b w:val="1"/>
          <w:rtl w:val="0"/>
        </w:rPr>
        <w:t xml:space="preserve">Пайову участь у розвитку інфраструктури населеного пункту скасовано відповідно до </w:t>
      </w:r>
      <w:hyperlink r:id="rId6">
        <w:r w:rsidDel="00000000" w:rsidR="00000000" w:rsidRPr="00000000">
          <w:rPr>
            <w:b w:val="1"/>
            <w:color w:val="1155cc"/>
            <w:u w:val="single"/>
            <w:rtl w:val="0"/>
          </w:rPr>
          <w:t xml:space="preserve">Закону України «Про внесення змін до деяких законодавчих актів України щодо стимулювання інвестиційної діяльності в Україні»</w:t>
        </w:r>
      </w:hyperlink>
      <w:r w:rsidDel="00000000" w:rsidR="00000000" w:rsidRPr="00000000">
        <w:rPr>
          <w:b w:val="1"/>
          <w:rtl w:val="0"/>
        </w:rPr>
        <w:t xml:space="preserve">.</w:t>
      </w:r>
    </w:p>
    <w:p w:rsidR="00000000" w:rsidDel="00000000" w:rsidP="00000000" w:rsidRDefault="00000000" w:rsidRPr="00000000" w14:paraId="00000004">
      <w:pPr>
        <w:pStyle w:val="Heading1"/>
        <w:spacing w:line="276" w:lineRule="auto"/>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hyperlink r:id="rId7">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8">
              <w:r w:rsidDel="00000000" w:rsidR="00000000" w:rsidRPr="00000000">
                <w:rPr>
                  <w:color w:val="1155cc"/>
                  <w:u w:val="single"/>
                  <w:rtl w:val="0"/>
                </w:rPr>
                <w:t xml:space="preserve">Закон України «Про регулювання містобудівної діяльності» від 17.02.2011 № 3038-VI</w:t>
              </w:r>
            </w:hyperlink>
            <w:r w:rsidDel="00000000" w:rsidR="00000000" w:rsidRPr="00000000">
              <w:rPr>
                <w:rtl w:val="0"/>
              </w:rPr>
              <w:t xml:space="preserve">, нормативно-правові акти органів місцевого самоврядування.</w:t>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Відповідно до Закону України «Про регулювання містобудівної діяльності» органи місцевого самоврядування самостійно визначають порядок залучення, розрахунок  розміру й використання коштів пайової участі в розвитку інфраструктури населеного пункту. Як правило, інформація про договори систематизується в переліки або реєстри договорів пайової участі.</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pPr>
            <w:r w:rsidDel="00000000" w:rsidR="00000000" w:rsidRPr="00000000">
              <w:rPr>
                <w:rtl w:val="0"/>
              </w:rPr>
              <w:t xml:space="preserve">Укладення, виконання, зміна умов договорів пайової участі</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Позапланово (протягом трьох робочих днів з моменту внесення змін) або не рідше, ніж щомісяця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3">
      <w:pPr>
        <w:pStyle w:val="Heading1"/>
        <w:spacing w:line="276" w:lineRule="auto"/>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4">
      <w:pPr>
        <w:spacing w:line="276" w:lineRule="auto"/>
        <w:rPr/>
      </w:pPr>
      <w:r w:rsidDel="00000000" w:rsidR="00000000" w:rsidRPr="00000000">
        <w:rPr>
          <w:rtl w:val="0"/>
        </w:rPr>
        <w:t xml:space="preserve">Органи місцевого самоврядування самостійно визначають порядок залучення, розрахунок розміру й використання коштів пайової участі в розвитку інфраструктури населеного пункту відповідно до пункту 1 статті 40 </w:t>
      </w:r>
      <w:hyperlink r:id="rId9">
        <w:r w:rsidDel="00000000" w:rsidR="00000000" w:rsidRPr="00000000">
          <w:rPr>
            <w:color w:val="1155cc"/>
            <w:u w:val="single"/>
            <w:rtl w:val="0"/>
          </w:rPr>
          <w:t xml:space="preserve">Закону України «Про регулювання містобудівної діяльності»</w:t>
        </w:r>
      </w:hyperlink>
      <w:r w:rsidDel="00000000" w:rsidR="00000000" w:rsidRPr="00000000">
        <w:rPr>
          <w:rtl w:val="0"/>
        </w:rPr>
        <w:t xml:space="preserve">. Пункт 9 цієї статті визначає такі істотні умови договорів:</w:t>
      </w:r>
    </w:p>
    <w:p w:rsidR="00000000" w:rsidDel="00000000" w:rsidP="00000000" w:rsidRDefault="00000000" w:rsidRPr="00000000" w14:paraId="00000015">
      <w:pPr>
        <w:numPr>
          <w:ilvl w:val="0"/>
          <w:numId w:val="1"/>
        </w:numPr>
        <w:spacing w:after="0" w:afterAutospacing="0" w:line="276" w:lineRule="auto"/>
        <w:ind w:left="720" w:hanging="360"/>
        <w:rPr/>
      </w:pPr>
      <w:r w:rsidDel="00000000" w:rsidR="00000000" w:rsidRPr="00000000">
        <w:rPr>
          <w:rtl w:val="0"/>
        </w:rPr>
        <w:t xml:space="preserve">розмір пайової участі;</w:t>
      </w:r>
    </w:p>
    <w:p w:rsidR="00000000" w:rsidDel="00000000" w:rsidP="00000000" w:rsidRDefault="00000000" w:rsidRPr="00000000" w14:paraId="00000016">
      <w:pPr>
        <w:numPr>
          <w:ilvl w:val="0"/>
          <w:numId w:val="1"/>
        </w:numPr>
        <w:spacing w:after="0" w:afterAutospacing="0" w:line="276" w:lineRule="auto"/>
        <w:ind w:left="720" w:hanging="360"/>
        <w:rPr/>
      </w:pPr>
      <w:r w:rsidDel="00000000" w:rsidR="00000000" w:rsidRPr="00000000">
        <w:rPr>
          <w:rtl w:val="0"/>
        </w:rPr>
        <w:t xml:space="preserve">строк (графік) сплати пайової участі;</w:t>
      </w:r>
    </w:p>
    <w:p w:rsidR="00000000" w:rsidDel="00000000" w:rsidP="00000000" w:rsidRDefault="00000000" w:rsidRPr="00000000" w14:paraId="00000017">
      <w:pPr>
        <w:numPr>
          <w:ilvl w:val="0"/>
          <w:numId w:val="1"/>
        </w:numPr>
        <w:spacing w:after="200" w:line="276" w:lineRule="auto"/>
        <w:ind w:left="720" w:hanging="360"/>
        <w:rPr/>
      </w:pPr>
      <w:r w:rsidDel="00000000" w:rsidR="00000000" w:rsidRPr="00000000">
        <w:rPr>
          <w:rtl w:val="0"/>
        </w:rPr>
        <w:t xml:space="preserve">відповідальність сторін.</w:t>
      </w:r>
    </w:p>
    <w:p w:rsidR="00000000" w:rsidDel="00000000" w:rsidP="00000000" w:rsidRDefault="00000000" w:rsidRPr="00000000" w14:paraId="00000018">
      <w:pPr>
        <w:spacing w:after="200" w:line="276" w:lineRule="auto"/>
        <w:ind w:left="0" w:firstLine="0"/>
        <w:rPr/>
      </w:pPr>
      <w:r w:rsidDel="00000000" w:rsidR="00000000" w:rsidRPr="00000000">
        <w:rPr>
          <w:rtl w:val="0"/>
        </w:rPr>
        <w:t xml:space="preserve">Органи місцевого самоврядування, як правило, систематизують інформацію про договори в переліки або реєстри договорів пайової участі. Їх структура визначається індивідуально.</w:t>
      </w:r>
    </w:p>
    <w:p w:rsidR="00000000" w:rsidDel="00000000" w:rsidP="00000000" w:rsidRDefault="00000000" w:rsidRPr="00000000" w14:paraId="00000019">
      <w:pPr>
        <w:spacing w:after="200" w:line="276" w:lineRule="auto"/>
        <w:rPr>
          <w:sz w:val="40"/>
          <w:szCs w:val="40"/>
        </w:rPr>
      </w:pPr>
      <w:r w:rsidDel="00000000" w:rsidR="00000000" w:rsidRPr="00000000">
        <w:rPr>
          <w:sz w:val="40"/>
          <w:szCs w:val="40"/>
          <w:rtl w:val="0"/>
        </w:rPr>
        <w:t xml:space="preserve">3. Підготовка даних та структура набору</w:t>
      </w:r>
    </w:p>
    <w:p w:rsidR="00000000" w:rsidDel="00000000" w:rsidP="00000000" w:rsidRDefault="00000000" w:rsidRPr="00000000" w14:paraId="0000001A">
      <w:pPr>
        <w:spacing w:line="276" w:lineRule="auto"/>
        <w:rPr/>
      </w:pPr>
      <w:r w:rsidDel="00000000" w:rsidR="00000000" w:rsidRPr="00000000">
        <w:rPr>
          <w:rtl w:val="0"/>
        </w:rPr>
        <w:t xml:space="preserve">Набір складається з двох ресурсів: </w:t>
      </w:r>
    </w:p>
    <w:p w:rsidR="00000000" w:rsidDel="00000000" w:rsidP="00000000" w:rsidRDefault="00000000" w:rsidRPr="00000000" w14:paraId="0000001B">
      <w:pPr>
        <w:numPr>
          <w:ilvl w:val="0"/>
          <w:numId w:val="2"/>
        </w:numPr>
        <w:spacing w:line="276" w:lineRule="auto"/>
        <w:ind w:left="720" w:hanging="360"/>
        <w:rPr/>
      </w:pPr>
      <w:r w:rsidDel="00000000" w:rsidR="00000000" w:rsidRPr="00000000">
        <w:rPr>
          <w:rtl w:val="0"/>
        </w:rPr>
        <w:t xml:space="preserve">ресурс </w:t>
      </w:r>
      <w:r w:rsidDel="00000000" w:rsidR="00000000" w:rsidRPr="00000000">
        <w:rPr>
          <w:b w:val="1"/>
          <w:rtl w:val="0"/>
        </w:rPr>
        <w:t xml:space="preserve">Contracts</w:t>
      </w:r>
      <w:r w:rsidDel="00000000" w:rsidR="00000000" w:rsidRPr="00000000">
        <w:rPr>
          <w:rtl w:val="0"/>
        </w:rPr>
        <w:t xml:space="preserve"> містить відомості про залучення та розрахунок розміру пайової участі;</w:t>
      </w:r>
    </w:p>
    <w:p w:rsidR="00000000" w:rsidDel="00000000" w:rsidP="00000000" w:rsidRDefault="00000000" w:rsidRPr="00000000" w14:paraId="0000001C">
      <w:pPr>
        <w:numPr>
          <w:ilvl w:val="0"/>
          <w:numId w:val="2"/>
        </w:numPr>
        <w:spacing w:line="276" w:lineRule="auto"/>
        <w:ind w:left="720" w:hanging="360"/>
        <w:rPr/>
      </w:pPr>
      <w:r w:rsidDel="00000000" w:rsidR="00000000" w:rsidRPr="00000000">
        <w:rPr>
          <w:rtl w:val="0"/>
        </w:rPr>
        <w:t xml:space="preserve">ресурс </w:t>
      </w:r>
      <w:r w:rsidDel="00000000" w:rsidR="00000000" w:rsidRPr="00000000">
        <w:rPr>
          <w:b w:val="1"/>
          <w:rtl w:val="0"/>
        </w:rPr>
        <w:t xml:space="preserve">Objects</w:t>
      </w:r>
      <w:r w:rsidDel="00000000" w:rsidR="00000000" w:rsidRPr="00000000">
        <w:rPr>
          <w:rtl w:val="0"/>
        </w:rPr>
        <w:t xml:space="preserve"> містить інформацію про використання пайової участі.</w:t>
      </w:r>
      <w:r w:rsidDel="00000000" w:rsidR="00000000" w:rsidRPr="00000000">
        <w:rPr>
          <w:rtl w:val="0"/>
        </w:rPr>
      </w:r>
    </w:p>
    <w:p w:rsidR="00000000" w:rsidDel="00000000" w:rsidP="00000000" w:rsidRDefault="00000000" w:rsidRPr="00000000" w14:paraId="0000001D">
      <w:pPr>
        <w:pStyle w:val="Heading2"/>
        <w:spacing w:after="200" w:line="276" w:lineRule="auto"/>
        <w:rPr/>
      </w:pPr>
      <w:bookmarkStart w:colFirst="0" w:colLast="0" w:name="_1vlye06u2ajk" w:id="3"/>
      <w:bookmarkEnd w:id="3"/>
      <w:r w:rsidDel="00000000" w:rsidR="00000000" w:rsidRPr="00000000">
        <w:rPr>
          <w:rtl w:val="0"/>
        </w:rPr>
        <w:t xml:space="preserve">3.1. Ресурс Contracts</w:t>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rPr/>
            </w:pPr>
            <w:r w:rsidDel="00000000" w:rsidR="00000000" w:rsidRPr="00000000">
              <w:rPr>
                <w:rtl w:val="0"/>
              </w:rPr>
              <w:t xml:space="preserve">Contracts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pPr>
            <w:r w:rsidDel="00000000" w:rsidR="00000000" w:rsidRPr="00000000">
              <w:rPr>
                <w:rtl w:val="0"/>
              </w:rPr>
              <w:t xml:space="preserve">Один договір пайової участі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hyperlink r:id="rId10">
              <w:r w:rsidDel="00000000" w:rsidR="00000000" w:rsidRPr="00000000">
                <w:rPr>
                  <w:color w:val="1155cc"/>
                  <w:u w:val="single"/>
                  <w:rtl w:val="0"/>
                </w:rPr>
                <w:t xml:space="preserve">Contracts.xlsx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76" w:lineRule="auto"/>
              <w:rPr/>
            </w:pPr>
            <w:hyperlink r:id="rId11">
              <w:r w:rsidDel="00000000" w:rsidR="00000000" w:rsidRPr="00000000">
                <w:rPr>
                  <w:color w:val="1155cc"/>
                  <w:u w:val="single"/>
                  <w:rtl w:val="0"/>
                </w:rPr>
                <w:t xml:space="preserve">Example</w:t>
              </w:r>
            </w:hyperlink>
            <w:hyperlink r:id="rId12">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76" w:lineRule="auto"/>
              <w:rPr/>
            </w:pPr>
            <w:hyperlink r:id="rId13">
              <w:r w:rsidDel="00000000" w:rsidR="00000000" w:rsidRPr="00000000">
                <w:rPr>
                  <w:color w:val="1155cc"/>
                  <w:u w:val="single"/>
                  <w:rtl w:val="0"/>
                </w:rPr>
                <w:t xml:space="preserve">Structure.xlsx</w:t>
              </w:r>
            </w:hyperlink>
            <w:r w:rsidDel="00000000" w:rsidR="00000000" w:rsidRPr="00000000">
              <w:rPr>
                <w:rtl w:val="0"/>
              </w:rPr>
              <w:t xml:space="preserve">, </w:t>
            </w:r>
            <w:hyperlink r:id="rId14">
              <w:r w:rsidDel="00000000" w:rsidR="00000000" w:rsidRPr="00000000">
                <w:rPr>
                  <w:color w:val="1155cc"/>
                  <w:u w:val="single"/>
                  <w:rtl w:val="0"/>
                </w:rPr>
                <w:t xml:space="preserve">Structure.csv</w:t>
              </w:r>
            </w:hyperlink>
            <w:r w:rsidDel="00000000" w:rsidR="00000000" w:rsidRPr="00000000">
              <w:rPr>
                <w:rtl w:val="0"/>
              </w:rPr>
              <w:t xml:space="preserve">, </w:t>
            </w:r>
            <w:hyperlink r:id="rId15">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E">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16">
              <w:r w:rsidDel="00000000" w:rsidR="00000000" w:rsidRPr="00000000">
                <w:rPr>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30">
      <w:pPr>
        <w:spacing w:after="200" w:line="276" w:lineRule="auto"/>
        <w:jc w:val="left"/>
        <w:rPr>
          <w:b w:val="1"/>
        </w:rPr>
      </w:pPr>
      <w:r w:rsidDel="00000000" w:rsidR="00000000" w:rsidRPr="00000000">
        <w:rPr>
          <w:rtl w:val="0"/>
        </w:rPr>
      </w:r>
    </w:p>
    <w:p w:rsidR="00000000" w:rsidDel="00000000" w:rsidP="00000000" w:rsidRDefault="00000000" w:rsidRPr="00000000" w14:paraId="00000031">
      <w:pPr>
        <w:spacing w:after="200" w:line="276" w:lineRule="auto"/>
        <w:jc w:val="center"/>
        <w:rPr>
          <w:b w:val="1"/>
        </w:rPr>
      </w:pPr>
      <w:r w:rsidDel="00000000" w:rsidR="00000000" w:rsidRPr="00000000">
        <w:rPr>
          <w:b w:val="1"/>
          <w:rtl w:val="0"/>
        </w:rPr>
        <w:t xml:space="preserve">Таблиця 1 — Структура таблиці (ресурсу) Contracts</w:t>
      </w:r>
    </w:p>
    <w:tbl>
      <w:tblPr>
        <w:tblStyle w:val="Table4"/>
        <w:tblW w:w="9060.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95"/>
        <w:gridCol w:w="1710"/>
        <w:gridCol w:w="3045"/>
        <w:gridCol w:w="1380"/>
        <w:gridCol w:w="1530"/>
        <w:tblGridChange w:id="0">
          <w:tblGrid>
            <w:gridCol w:w="1395"/>
            <w:gridCol w:w="1710"/>
            <w:gridCol w:w="3045"/>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6">
            <w:pPr>
              <w:widowControl w:val="0"/>
              <w:spacing w:line="276" w:lineRule="auto"/>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7">
            <w:pPr>
              <w:spacing w:line="276" w:lineRule="auto"/>
              <w:rPr/>
            </w:pPr>
            <w:r w:rsidDel="00000000" w:rsidR="00000000" w:rsidRPr="00000000">
              <w:rPr>
                <w:rtl w:val="0"/>
              </w:rPr>
              <w:t xml:space="preserve">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8">
            <w:pPr>
              <w:spacing w:line="276" w:lineRule="auto"/>
              <w:rPr/>
            </w:pPr>
            <w:r w:rsidDel="00000000" w:rsidR="00000000" w:rsidRPr="00000000">
              <w:rPr>
                <w:rtl w:val="0"/>
              </w:rPr>
              <w:t xml:space="preserve">Ідентифікатор</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spacing w:line="276" w:lineRule="auto"/>
              <w:rPr/>
            </w:pPr>
            <w:r w:rsidDel="00000000" w:rsidR="00000000" w:rsidRPr="00000000">
              <w:rPr>
                <w:rtl w:val="0"/>
              </w:rPr>
              <w:t xml:space="preserve">Унікальним ідентифікатором договору є його номер та рік підписання, що розділені знаком дефіс. Наприклад: 345/п-2018. Розпорядники можуть використовувати власні ідентифікатори.</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A">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B">
            <w:pPr>
              <w:spacing w:line="276" w:lineRule="auto"/>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C">
            <w:pPr>
              <w:spacing w:line="276" w:lineRule="auto"/>
              <w:rPr/>
            </w:pPr>
            <w:r w:rsidDel="00000000" w:rsidR="00000000" w:rsidRPr="00000000">
              <w:rPr>
                <w:rtl w:val="0"/>
              </w:rPr>
              <w:t xml:space="preserve">number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D">
            <w:pPr>
              <w:spacing w:line="276" w:lineRule="auto"/>
              <w:rPr/>
            </w:pPr>
            <w:r w:rsidDel="00000000" w:rsidR="00000000" w:rsidRPr="00000000">
              <w:rPr>
                <w:rtl w:val="0"/>
              </w:rPr>
              <w:t xml:space="preserve">Номер договору</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E">
            <w:pPr>
              <w:spacing w:line="276" w:lineRule="auto"/>
              <w:rPr/>
            </w:pPr>
            <w:r w:rsidDel="00000000" w:rsidR="00000000" w:rsidRPr="00000000">
              <w:rPr>
                <w:rtl w:val="0"/>
              </w:rPr>
              <w:t xml:space="preserve">Номер договору. Наприклад: 345/п.</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F">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0">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41">
            <w:pPr>
              <w:spacing w:line="276" w:lineRule="auto"/>
              <w:rPr/>
            </w:pPr>
            <w:r w:rsidDel="00000000" w:rsidR="00000000" w:rsidRPr="00000000">
              <w:rPr>
                <w:rtl w:val="0"/>
              </w:rPr>
              <w:t xml:space="preserve">dateSigned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2">
            <w:pPr>
              <w:spacing w:line="276" w:lineRule="auto"/>
              <w:rPr/>
            </w:pPr>
            <w:r w:rsidDel="00000000" w:rsidR="00000000" w:rsidRPr="00000000">
              <w:rPr>
                <w:rtl w:val="0"/>
              </w:rPr>
              <w:t xml:space="preserve">Дата підписання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3">
            <w:pPr>
              <w:spacing w:line="276" w:lineRule="auto"/>
              <w:rPr/>
            </w:pPr>
            <w:r w:rsidDel="00000000" w:rsidR="00000000" w:rsidRPr="00000000">
              <w:rPr>
                <w:rtl w:val="0"/>
              </w:rPr>
              <w:t xml:space="preserve">Дата підписання договору у форматі ISO 8601 (рррр-мм-дд). Наприклад: 2014-05-30.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4">
            <w:pPr>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5">
            <w:pPr>
              <w:spacing w:line="276" w:lineRule="auto"/>
              <w:rPr/>
            </w:pPr>
            <w:r w:rsidDel="00000000" w:rsidR="00000000" w:rsidRPr="00000000">
              <w:rPr>
                <w:rtl w:val="0"/>
              </w:rPr>
              <w:t xml:space="preserve">Істина (true)</w:t>
            </w:r>
          </w:p>
        </w:tc>
      </w:tr>
      <w:tr>
        <w:trPr>
          <w:trHeight w:val="80" w:hRule="atLeast"/>
        </w:trP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6">
            <w:pPr>
              <w:spacing w:line="276" w:lineRule="auto"/>
              <w:rPr/>
            </w:pPr>
            <w:r w:rsidDel="00000000" w:rsidR="00000000" w:rsidRPr="00000000">
              <w:rPr>
                <w:rtl w:val="0"/>
              </w:rPr>
              <w:t xml:space="preserve">authority</w:t>
            </w:r>
            <w:r w:rsidDel="00000000" w:rsidR="00000000" w:rsidRPr="00000000">
              <w:rPr>
                <w:rtl w:val="0"/>
              </w:rPr>
              <w:t xml:space="preserve">Name</w:t>
            </w:r>
            <w:r w:rsidDel="00000000" w:rsidR="00000000" w:rsidRPr="00000000">
              <w:rPr>
                <w:rtl w:val="0"/>
              </w:rPr>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7">
            <w:pPr>
              <w:spacing w:line="276" w:lineRule="auto"/>
              <w:rPr/>
            </w:pPr>
            <w:r w:rsidDel="00000000" w:rsidR="00000000" w:rsidRPr="00000000">
              <w:rPr>
                <w:rtl w:val="0"/>
              </w:rPr>
              <w:t xml:space="preserve">Назва органу</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8">
            <w:pPr>
              <w:spacing w:line="276" w:lineRule="auto"/>
              <w:rPr/>
            </w:pPr>
            <w:r w:rsidDel="00000000" w:rsidR="00000000" w:rsidRPr="00000000">
              <w:rPr>
                <w:rtl w:val="0"/>
              </w:rPr>
              <w:t xml:space="preserve">Назва органу, який є стороною договору. Наприклад: Департамент містобудування та архітектури Дніпровської міської ради.</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9">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A">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B">
            <w:pPr>
              <w:spacing w:line="276" w:lineRule="auto"/>
              <w:rPr/>
            </w:pPr>
            <w:r w:rsidDel="00000000" w:rsidR="00000000" w:rsidRPr="00000000">
              <w:rPr>
                <w:rtl w:val="0"/>
              </w:rPr>
              <w:t xml:space="preserve">authoritytIdentifier</w:t>
            </w:r>
            <w:r w:rsidDel="00000000" w:rsidR="00000000" w:rsidRPr="00000000">
              <w:rPr>
                <w:rtl w:val="0"/>
              </w:rPr>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C">
            <w:pPr>
              <w:spacing w:line="276" w:lineRule="auto"/>
              <w:rPr/>
            </w:pPr>
            <w:r w:rsidDel="00000000" w:rsidR="00000000" w:rsidRPr="00000000">
              <w:rPr>
                <w:rtl w:val="0"/>
              </w:rPr>
              <w:t xml:space="preserve">Ідентифікатор органу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D">
            <w:pPr>
              <w:spacing w:line="276" w:lineRule="auto"/>
              <w:rPr/>
            </w:pPr>
            <w:r w:rsidDel="00000000" w:rsidR="00000000" w:rsidRPr="00000000">
              <w:rPr>
                <w:rtl w:val="0"/>
              </w:rPr>
              <w:t xml:space="preserve">Код ЄДРПОУ органу, який є стороною договору. Наприклад: 01234567.</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E">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F">
            <w:pPr>
              <w:spacing w:line="276" w:lineRule="auto"/>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0">
            <w:pPr>
              <w:spacing w:line="276" w:lineRule="auto"/>
              <w:rPr/>
            </w:pPr>
            <w:r w:rsidDel="00000000" w:rsidR="00000000" w:rsidRPr="00000000">
              <w:rPr>
                <w:rtl w:val="0"/>
              </w:rPr>
              <w:t xml:space="preserve">customerName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1">
            <w:pPr>
              <w:spacing w:line="276" w:lineRule="auto"/>
              <w:rPr/>
            </w:pPr>
            <w:r w:rsidDel="00000000" w:rsidR="00000000" w:rsidRPr="00000000">
              <w:rPr>
                <w:rtl w:val="0"/>
              </w:rPr>
              <w:t xml:space="preserve">Ім'я або назва замовника</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2">
            <w:pPr>
              <w:spacing w:line="276" w:lineRule="auto"/>
              <w:rPr/>
            </w:pPr>
            <w:r w:rsidDel="00000000" w:rsidR="00000000" w:rsidRPr="00000000">
              <w:rPr>
                <w:rtl w:val="0"/>
              </w:rPr>
              <w:t xml:space="preserve">Прізвище, ім’я, по батькові або назва юридичної особи замовника. Наприклад: ФОП Коваленко Олена Василівна.</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3">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4">
            <w:pPr>
              <w:spacing w:line="276" w:lineRule="auto"/>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5">
            <w:pPr>
              <w:spacing w:line="276" w:lineRule="auto"/>
              <w:rPr/>
            </w:pPr>
            <w:r w:rsidDel="00000000" w:rsidR="00000000" w:rsidRPr="00000000">
              <w:rPr>
                <w:rtl w:val="0"/>
              </w:rPr>
              <w:t xml:space="preserve">customerIdentifier</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6">
            <w:pPr>
              <w:spacing w:line="276" w:lineRule="auto"/>
              <w:rPr/>
            </w:pPr>
            <w:r w:rsidDel="00000000" w:rsidR="00000000" w:rsidRPr="00000000">
              <w:rPr>
                <w:rtl w:val="0"/>
              </w:rPr>
              <w:t xml:space="preserve">Ідентифікатор замовника</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7">
            <w:pPr>
              <w:spacing w:line="276" w:lineRule="auto"/>
              <w:rPr/>
            </w:pPr>
            <w:r w:rsidDel="00000000" w:rsidR="00000000" w:rsidRPr="00000000">
              <w:rPr>
                <w:rtl w:val="0"/>
              </w:rPr>
              <w:t xml:space="preserve">Код ЄДРПОУ замовника. Наприклад: 01234567. У випадку ФОП дані про РНОКПП знеособлюються.</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8">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9">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5A">
            <w:pPr>
              <w:spacing w:line="276" w:lineRule="auto"/>
              <w:rPr/>
            </w:pPr>
            <w:r w:rsidDel="00000000" w:rsidR="00000000" w:rsidRPr="00000000">
              <w:rPr>
                <w:rtl w:val="0"/>
              </w:rPr>
              <w:t xml:space="preserve">description</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5B">
            <w:pPr>
              <w:spacing w:line="276" w:lineRule="auto"/>
              <w:rPr/>
            </w:pPr>
            <w:r w:rsidDel="00000000" w:rsidR="00000000" w:rsidRPr="00000000">
              <w:rPr>
                <w:rtl w:val="0"/>
              </w:rPr>
              <w:t xml:space="preserve">Опис</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5C">
            <w:pPr>
              <w:spacing w:line="276" w:lineRule="auto"/>
              <w:rPr/>
            </w:pPr>
            <w:r w:rsidDel="00000000" w:rsidR="00000000" w:rsidRPr="00000000">
              <w:rPr>
                <w:rtl w:val="0"/>
              </w:rPr>
              <w:t xml:space="preserve">Опис предмета договору, у тому числі найменування об’єкта будівництва. Наприклад: Будівництво житлового будинку №19 у складі проекту торговельно-офісно-розважального комплексу (</w:t>
            </w:r>
            <w:r w:rsidDel="00000000" w:rsidR="00000000" w:rsidRPr="00000000">
              <w:rPr>
                <w:rtl w:val="0"/>
              </w:rPr>
              <w:t xml:space="preserve">ІІІ</w:t>
            </w:r>
            <w:r w:rsidDel="00000000" w:rsidR="00000000" w:rsidRPr="00000000">
              <w:rPr>
                <w:rtl w:val="0"/>
              </w:rPr>
              <w:t xml:space="preserve"> черга будівництва).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D">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5E">
            <w:pPr>
              <w:spacing w:line="276" w:lineRule="auto"/>
              <w:rPr/>
            </w:pPr>
            <w:r w:rsidDel="00000000" w:rsidR="00000000" w:rsidRPr="00000000">
              <w:rPr>
                <w:rtl w:val="0"/>
              </w:rPr>
              <w:t xml:space="preserve">Істина (true)</w:t>
            </w:r>
          </w:p>
        </w:tc>
      </w:tr>
      <w:tr>
        <w:trPr>
          <w:trHeight w:val="1780" w:hRule="atLeast"/>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F">
            <w:pPr>
              <w:spacing w:line="276" w:lineRule="auto"/>
              <w:rPr/>
            </w:pPr>
            <w:r w:rsidDel="00000000" w:rsidR="00000000" w:rsidRPr="00000000">
              <w:rPr>
                <w:rtl w:val="0"/>
              </w:rPr>
              <w:t xml:space="preserve">parcelNumber</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0">
            <w:pPr>
              <w:spacing w:line="276" w:lineRule="auto"/>
              <w:rPr/>
            </w:pPr>
            <w:r w:rsidDel="00000000" w:rsidR="00000000" w:rsidRPr="00000000">
              <w:rPr>
                <w:rtl w:val="0"/>
              </w:rPr>
              <w:t xml:space="preserve">Кадастровий номер</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1">
            <w:pPr>
              <w:spacing w:line="276" w:lineRule="auto"/>
              <w:rPr/>
            </w:pPr>
            <w:r w:rsidDel="00000000" w:rsidR="00000000" w:rsidRPr="00000000">
              <w:rPr>
                <w:rtl w:val="0"/>
              </w:rPr>
              <w:t xml:space="preserve">Кадастровий номер земельної ділянки, на якій розміщується об’єкт будівництва. Наприклад: 12345678901:01:012:0123.</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2">
            <w:pPr>
              <w:spacing w:line="276" w:lineRule="auto"/>
              <w:rPr/>
            </w:pPr>
            <w:r w:rsidDel="00000000" w:rsidR="00000000" w:rsidRPr="00000000">
              <w:rPr>
                <w:rtl w:val="0"/>
              </w:rPr>
              <w:t xml:space="preserve">Текст (string)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3">
            <w:pPr>
              <w:rPr/>
            </w:pPr>
            <w:r w:rsidDel="00000000" w:rsidR="00000000" w:rsidRPr="00000000">
              <w:rPr>
                <w:rtl w:val="0"/>
              </w:rPr>
              <w:t xml:space="preserve">Істина (true)</w:t>
            </w:r>
          </w:p>
        </w:tc>
      </w:tr>
      <w:tr>
        <w:trPr>
          <w:trHeight w:val="80" w:hRule="atLeast"/>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4">
            <w:pPr>
              <w:spacing w:line="276" w:lineRule="auto"/>
              <w:rPr/>
            </w:pPr>
            <w:r w:rsidDel="00000000" w:rsidR="00000000" w:rsidRPr="00000000">
              <w:rPr>
                <w:rtl w:val="0"/>
              </w:rPr>
              <w:t xml:space="preserve">addressPostCode</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5">
            <w:pPr>
              <w:spacing w:line="276" w:lineRule="auto"/>
              <w:rPr/>
            </w:pPr>
            <w:r w:rsidDel="00000000" w:rsidR="00000000" w:rsidRPr="00000000">
              <w:rPr>
                <w:rtl w:val="0"/>
              </w:rPr>
              <w:t xml:space="preserve">Поштовий індекс</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6">
            <w:pPr>
              <w:spacing w:line="276" w:lineRule="auto"/>
              <w:rPr/>
            </w:pPr>
            <w:r w:rsidDel="00000000" w:rsidR="00000000" w:rsidRPr="00000000">
              <w:rPr>
                <w:rtl w:val="0"/>
              </w:rPr>
              <w:t xml:space="preserve">Поштовий індекс адреси об'єкта будівництва. Наприклад: 01234.</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7">
            <w:pPr>
              <w:spacing w:line="276" w:lineRule="auto"/>
              <w:rPr/>
            </w:pPr>
            <w:r w:rsidDel="00000000" w:rsidR="00000000" w:rsidRPr="00000000">
              <w:rPr>
                <w:rtl w:val="0"/>
              </w:rPr>
              <w:t xml:space="preserve">Текст (string)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8">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9">
            <w:pPr>
              <w:spacing w:line="276" w:lineRule="auto"/>
              <w:rPr/>
            </w:pPr>
            <w:r w:rsidDel="00000000" w:rsidR="00000000" w:rsidRPr="00000000">
              <w:rPr>
                <w:rtl w:val="0"/>
              </w:rPr>
              <w:t xml:space="preserve">addressAdminUnitL1</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A">
            <w:pPr>
              <w:spacing w:line="276" w:lineRule="auto"/>
              <w:rPr/>
            </w:pPr>
            <w:r w:rsidDel="00000000" w:rsidR="00000000" w:rsidRPr="00000000">
              <w:rPr>
                <w:rtl w:val="0"/>
              </w:rPr>
              <w:t xml:space="preserve">Країна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B">
            <w:pPr>
              <w:widowControl w:val="0"/>
              <w:spacing w:line="276" w:lineRule="auto"/>
              <w:rPr/>
            </w:pPr>
            <w:r w:rsidDel="00000000" w:rsidR="00000000" w:rsidRPr="00000000">
              <w:rPr>
                <w:rtl w:val="0"/>
              </w:rPr>
              <w:t xml:space="preserve">Назва держави. У колонці має бути зазначено Україна.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C">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D">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E">
            <w:pPr>
              <w:spacing w:line="276" w:lineRule="auto"/>
              <w:rPr/>
            </w:pPr>
            <w:r w:rsidDel="00000000" w:rsidR="00000000" w:rsidRPr="00000000">
              <w:rPr>
                <w:rtl w:val="0"/>
              </w:rPr>
              <w:t xml:space="preserve">addressAdminUnitL2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F">
            <w:pPr>
              <w:spacing w:line="276" w:lineRule="auto"/>
              <w:rPr/>
            </w:pPr>
            <w:r w:rsidDel="00000000" w:rsidR="00000000" w:rsidRPr="00000000">
              <w:rPr>
                <w:rtl w:val="0"/>
              </w:rPr>
              <w:t xml:space="preserve">Регіон</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0">
            <w:pPr>
              <w:spacing w:line="276" w:lineRule="auto"/>
              <w:rPr/>
            </w:pPr>
            <w:r w:rsidDel="00000000" w:rsidR="00000000" w:rsidRPr="00000000">
              <w:rPr>
                <w:rtl w:val="0"/>
              </w:rPr>
              <w:t xml:space="preserve">Назва регіону. Наприклад: Полтавська область.</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1">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2">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3">
            <w:pPr>
              <w:spacing w:line="276" w:lineRule="auto"/>
              <w:rPr/>
            </w:pPr>
            <w:r w:rsidDel="00000000" w:rsidR="00000000" w:rsidRPr="00000000">
              <w:rPr>
                <w:rtl w:val="0"/>
              </w:rPr>
              <w:t xml:space="preserve">addressAdminUnitL3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4">
            <w:pPr>
              <w:spacing w:line="276" w:lineRule="auto"/>
              <w:rPr/>
            </w:pPr>
            <w:r w:rsidDel="00000000" w:rsidR="00000000" w:rsidRPr="00000000">
              <w:rPr>
                <w:rtl w:val="0"/>
              </w:rPr>
              <w:t xml:space="preserve">Район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Назва району. Наприклад: Броварський район. У разі відсутності вказати null.</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6">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7">
            <w:pPr>
              <w:spacing w:line="276" w:lineRule="auto"/>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8">
            <w:pPr>
              <w:spacing w:line="276" w:lineRule="auto"/>
              <w:rPr/>
            </w:pPr>
            <w:r w:rsidDel="00000000" w:rsidR="00000000" w:rsidRPr="00000000">
              <w:rPr>
                <w:rtl w:val="0"/>
              </w:rPr>
              <w:t xml:space="preserve">addressPostName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9">
            <w:pPr>
              <w:spacing w:line="276" w:lineRule="auto"/>
              <w:rPr/>
            </w:pPr>
            <w:r w:rsidDel="00000000" w:rsidR="00000000" w:rsidRPr="00000000">
              <w:rPr>
                <w:rtl w:val="0"/>
              </w:rPr>
              <w:t xml:space="preserve">Населений пункт</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A">
            <w:pPr>
              <w:widowControl w:val="0"/>
              <w:rPr/>
            </w:pPr>
            <w:r w:rsidDel="00000000" w:rsidR="00000000" w:rsidRPr="00000000">
              <w:rPr>
                <w:rtl w:val="0"/>
              </w:rPr>
              <w:t xml:space="preserve">Назва населеного пункту або назва селищної чи сільської ради. У колонці потрібно зазначати лише назву (без слова «місто», «селищна рада» та їх скорочень «м.» та «с. р.»). Наприклад: Балта.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B">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C">
            <w:pPr>
              <w:spacing w:line="276" w:lineRule="auto"/>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D">
            <w:pPr>
              <w:widowControl w:val="0"/>
              <w:spacing w:line="276" w:lineRule="auto"/>
              <w:rPr/>
            </w:pPr>
            <w:r w:rsidDel="00000000" w:rsidR="00000000" w:rsidRPr="00000000">
              <w:rPr>
                <w:rtl w:val="0"/>
              </w:rPr>
              <w:t xml:space="preserve">addressThoroughfare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E">
            <w:pPr>
              <w:widowControl w:val="0"/>
              <w:spacing w:line="276" w:lineRule="auto"/>
              <w:rPr/>
            </w:pPr>
            <w:r w:rsidDel="00000000" w:rsidR="00000000" w:rsidRPr="00000000">
              <w:rPr>
                <w:rtl w:val="0"/>
              </w:rPr>
              <w:t xml:space="preserve">Вулиця або аналог</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F">
            <w:pPr>
              <w:widowControl w:val="0"/>
              <w:spacing w:line="276" w:lineRule="auto"/>
              <w:rPr/>
            </w:pPr>
            <w:r w:rsidDel="00000000" w:rsidR="00000000" w:rsidRPr="00000000">
              <w:rPr>
                <w:rtl w:val="0"/>
              </w:rPr>
              <w:t xml:space="preserve">Тип та назва площі, майдану, шосе, проспекту, бульвару, алеї, провулку, узвозу тощо. Наприклад: вул. Харківська.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addressLocatorDesignator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Номер об’єкта </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Номер може включати числа та букви. Наприклад: 15-А.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5">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6">
            <w:pPr>
              <w:widowControl w:val="0"/>
              <w:spacing w:line="276" w:lineRule="auto"/>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addressLocatorBuilding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Номер корпусу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Номер корпусу зазначається числом для об’єктів, які складаються з декількох корпусів. Наприклад: 3. У разі відсутності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C">
            <w:pPr>
              <w:spacing w:line="276" w:lineRule="auto"/>
              <w:rPr/>
            </w:pPr>
            <w:r w:rsidDel="00000000" w:rsidR="00000000" w:rsidRPr="00000000">
              <w:rPr>
                <w:rtl w:val="0"/>
              </w:rPr>
              <w:t xml:space="preserve">periodStartDate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D">
            <w:pPr>
              <w:spacing w:line="276" w:lineRule="auto"/>
              <w:rPr/>
            </w:pPr>
            <w:r w:rsidDel="00000000" w:rsidR="00000000" w:rsidRPr="00000000">
              <w:rPr>
                <w:rtl w:val="0"/>
              </w:rPr>
              <w:t xml:space="preserve">Початок дії</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E">
            <w:pPr>
              <w:spacing w:line="276" w:lineRule="auto"/>
              <w:rPr/>
            </w:pPr>
            <w:r w:rsidDel="00000000" w:rsidR="00000000" w:rsidRPr="00000000">
              <w:rPr>
                <w:rtl w:val="0"/>
              </w:rPr>
              <w:t xml:space="preserve">Дата початку дії договору у форматі ISO 8601 (</w:t>
            </w:r>
            <w:r w:rsidDel="00000000" w:rsidR="00000000" w:rsidRPr="00000000">
              <w:rPr>
                <w:rtl w:val="0"/>
              </w:rPr>
              <w:t xml:space="preserve">рррр</w:t>
            </w:r>
            <w:r w:rsidDel="00000000" w:rsidR="00000000" w:rsidRPr="00000000">
              <w:rPr>
                <w:rtl w:val="0"/>
              </w:rPr>
              <w:t xml:space="preserve">-мм-дд). Наприклад: 2018-07-06.</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F">
            <w:pPr>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0">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91">
            <w:pPr>
              <w:spacing w:line="276" w:lineRule="auto"/>
              <w:rPr/>
            </w:pPr>
            <w:r w:rsidDel="00000000" w:rsidR="00000000" w:rsidRPr="00000000">
              <w:rPr>
                <w:rtl w:val="0"/>
              </w:rPr>
              <w:t xml:space="preserve">periodEndDate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92">
            <w:pPr>
              <w:spacing w:line="276" w:lineRule="auto"/>
              <w:rPr/>
            </w:pPr>
            <w:r w:rsidDel="00000000" w:rsidR="00000000" w:rsidRPr="00000000">
              <w:rPr>
                <w:rtl w:val="0"/>
              </w:rPr>
              <w:t xml:space="preserve">Завершення дії</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93">
            <w:pPr>
              <w:spacing w:line="276" w:lineRule="auto"/>
              <w:rPr/>
            </w:pPr>
            <w:r w:rsidDel="00000000" w:rsidR="00000000" w:rsidRPr="00000000">
              <w:rPr>
                <w:rtl w:val="0"/>
              </w:rPr>
              <w:t xml:space="preserve">Дата завершення дії договору у форматі ISO 8601 (</w:t>
            </w:r>
            <w:r w:rsidDel="00000000" w:rsidR="00000000" w:rsidRPr="00000000">
              <w:rPr>
                <w:rtl w:val="0"/>
              </w:rPr>
              <w:t xml:space="preserve">рррр</w:t>
            </w:r>
            <w:r w:rsidDel="00000000" w:rsidR="00000000" w:rsidRPr="00000000">
              <w:rPr>
                <w:rtl w:val="0"/>
              </w:rPr>
              <w:t xml:space="preserve">-мм-дд). Наприклад: 2018-09-06.</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4">
            <w:pPr>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5">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96">
            <w:pPr>
              <w:spacing w:line="276" w:lineRule="auto"/>
              <w:rPr/>
            </w:pPr>
            <w:r w:rsidDel="00000000" w:rsidR="00000000" w:rsidRPr="00000000">
              <w:rPr>
                <w:rtl w:val="0"/>
              </w:rPr>
              <w:t xml:space="preserve">paymentEndDate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7">
            <w:pPr>
              <w:spacing w:line="276" w:lineRule="auto"/>
              <w:rPr/>
            </w:pPr>
            <w:r w:rsidDel="00000000" w:rsidR="00000000" w:rsidRPr="00000000">
              <w:rPr>
                <w:rtl w:val="0"/>
              </w:rPr>
              <w:t xml:space="preserve">Термін сплати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8">
            <w:pPr>
              <w:spacing w:line="276" w:lineRule="auto"/>
              <w:rPr/>
            </w:pPr>
            <w:r w:rsidDel="00000000" w:rsidR="00000000" w:rsidRPr="00000000">
              <w:rPr>
                <w:rtl w:val="0"/>
              </w:rPr>
              <w:t xml:space="preserve">Граничний термін сплати пайового внеску у форматі ISO 8601 (</w:t>
            </w:r>
            <w:r w:rsidDel="00000000" w:rsidR="00000000" w:rsidRPr="00000000">
              <w:rPr>
                <w:rtl w:val="0"/>
              </w:rPr>
              <w:t xml:space="preserve">рррр</w:t>
            </w:r>
            <w:r w:rsidDel="00000000" w:rsidR="00000000" w:rsidRPr="00000000">
              <w:rPr>
                <w:rtl w:val="0"/>
              </w:rPr>
              <w:t xml:space="preserve">-мм-дд). Наприклад: 2018-10-06.</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9">
            <w:pPr>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A">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9B">
            <w:pPr>
              <w:spacing w:line="276" w:lineRule="auto"/>
              <w:rPr/>
            </w:pPr>
            <w:r w:rsidDel="00000000" w:rsidR="00000000" w:rsidRPr="00000000">
              <w:rPr>
                <w:rtl w:val="0"/>
              </w:rPr>
              <w:t xml:space="preserve">status</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C">
            <w:pPr>
              <w:spacing w:line="276" w:lineRule="auto"/>
              <w:rPr/>
            </w:pPr>
            <w:r w:rsidDel="00000000" w:rsidR="00000000" w:rsidRPr="00000000">
              <w:rPr>
                <w:rtl w:val="0"/>
              </w:rPr>
              <w:t xml:space="preserve">Статус</w:t>
              <w:tab/>
              <w:t xml:space="preserve"> договору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D">
            <w:pPr>
              <w:spacing w:line="276" w:lineRule="auto"/>
              <w:rPr/>
            </w:pPr>
            <w:r w:rsidDel="00000000" w:rsidR="00000000" w:rsidRPr="00000000">
              <w:rPr>
                <w:rtl w:val="0"/>
              </w:rPr>
              <w:t xml:space="preserve">Статус договору може мати одне зі значень: Чинний, Виконаний, Скасований, Призупинений. Наприклад: Чинний.</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E">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F">
            <w:pPr>
              <w:spacing w:line="276" w:lineRule="auto"/>
              <w:rPr/>
            </w:pPr>
            <w:r w:rsidDel="00000000" w:rsidR="00000000" w:rsidRPr="00000000">
              <w:rPr>
                <w:rtl w:val="0"/>
              </w:rPr>
              <w:t xml:space="preserve">Істина (true)</w:t>
            </w:r>
          </w:p>
        </w:tc>
      </w:tr>
      <w:tr>
        <w:trPr>
          <w:trHeight w:val="320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A0">
            <w:pPr>
              <w:spacing w:line="276" w:lineRule="auto"/>
              <w:rPr/>
            </w:pPr>
            <w:r w:rsidDel="00000000" w:rsidR="00000000" w:rsidRPr="00000000">
              <w:rPr>
                <w:rtl w:val="0"/>
              </w:rPr>
              <w:t xml:space="preserve">valueAmount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1">
            <w:pPr>
              <w:spacing w:line="276" w:lineRule="auto"/>
              <w:rPr/>
            </w:pPr>
            <w:r w:rsidDel="00000000" w:rsidR="00000000" w:rsidRPr="00000000">
              <w:rPr>
                <w:rtl w:val="0"/>
              </w:rPr>
              <w:t xml:space="preserve">Сума пайового внеску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2">
            <w:pPr>
              <w:spacing w:line="276" w:lineRule="auto"/>
              <w:rPr/>
            </w:pPr>
            <w:r w:rsidDel="00000000" w:rsidR="00000000" w:rsidRPr="00000000">
              <w:rPr>
                <w:rtl w:val="0"/>
              </w:rPr>
              <w:t xml:space="preserve">Загальна сума пайового внеску. Число вказується без зазначення валюти («грн», «UAH»). Наприклад: 3000.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3">
            <w:pPr>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4">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A5">
            <w:pPr>
              <w:spacing w:line="276" w:lineRule="auto"/>
              <w:rPr/>
            </w:pPr>
            <w:r w:rsidDel="00000000" w:rsidR="00000000" w:rsidRPr="00000000">
              <w:rPr>
                <w:rtl w:val="0"/>
              </w:rPr>
              <w:t xml:space="preserve">percent</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6">
            <w:pPr>
              <w:spacing w:line="276" w:lineRule="auto"/>
              <w:rPr/>
            </w:pPr>
            <w:r w:rsidDel="00000000" w:rsidR="00000000" w:rsidRPr="00000000">
              <w:rPr>
                <w:rtl w:val="0"/>
              </w:rPr>
              <w:t xml:space="preserve">Розмір пайової участі</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7">
            <w:pPr>
              <w:spacing w:line="276" w:lineRule="auto"/>
              <w:rPr/>
            </w:pPr>
            <w:r w:rsidDel="00000000" w:rsidR="00000000" w:rsidRPr="00000000">
              <w:rPr>
                <w:rtl w:val="0"/>
              </w:rPr>
              <w:t xml:space="preserve">Розмір пайової участі. Число вказується без відсотка. Наприклад: 3.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8">
            <w:pPr>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9">
            <w:pPr>
              <w:spacing w:line="276" w:lineRule="auto"/>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A">
            <w:pPr>
              <w:spacing w:line="276" w:lineRule="auto"/>
              <w:rPr/>
            </w:pPr>
            <w:r w:rsidDel="00000000" w:rsidR="00000000" w:rsidRPr="00000000">
              <w:rPr>
                <w:rtl w:val="0"/>
              </w:rPr>
              <w:t xml:space="preserve">paymentValueAmount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B">
            <w:pPr>
              <w:spacing w:line="276" w:lineRule="auto"/>
              <w:rPr/>
            </w:pPr>
            <w:r w:rsidDel="00000000" w:rsidR="00000000" w:rsidRPr="00000000">
              <w:rPr>
                <w:rtl w:val="0"/>
              </w:rPr>
              <w:t xml:space="preserve">Сплачений внесок</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C">
            <w:pPr>
              <w:spacing w:line="276" w:lineRule="auto"/>
              <w:rPr/>
            </w:pPr>
            <w:r w:rsidDel="00000000" w:rsidR="00000000" w:rsidRPr="00000000">
              <w:rPr>
                <w:rtl w:val="0"/>
              </w:rPr>
              <w:t xml:space="preserve">Сума платежу у гривнях без зазначення валюти («грн», «UAH»). Наприклад: 2225.50.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D">
            <w:pPr>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E">
            <w:pPr>
              <w:spacing w:line="276" w:lineRule="auto"/>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AF">
            <w:pPr>
              <w:spacing w:line="276" w:lineRule="auto"/>
              <w:rPr/>
            </w:pPr>
            <w:r w:rsidDel="00000000" w:rsidR="00000000" w:rsidRPr="00000000">
              <w:rPr>
                <w:rtl w:val="0"/>
              </w:rPr>
              <w:t xml:space="preserve">debtValueAmount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0">
            <w:pPr>
              <w:spacing w:line="276" w:lineRule="auto"/>
              <w:rPr/>
            </w:pPr>
            <w:r w:rsidDel="00000000" w:rsidR="00000000" w:rsidRPr="00000000">
              <w:rPr>
                <w:rtl w:val="0"/>
              </w:rPr>
              <w:t xml:space="preserve">Заборгованість</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1">
            <w:pPr>
              <w:spacing w:line="276" w:lineRule="auto"/>
              <w:rPr/>
            </w:pPr>
            <w:r w:rsidDel="00000000" w:rsidR="00000000" w:rsidRPr="00000000">
              <w:rPr>
                <w:rtl w:val="0"/>
              </w:rPr>
              <w:t xml:space="preserve">Наявна заборгованість у гривнях без зазначення валюти («грн», «UAH»). Наприклад: 2225.50.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 Якщо заборгованість відсутня, вказати 0.</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2">
            <w:pPr>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3">
            <w:pPr>
              <w:spacing w:line="276" w:lineRule="auto"/>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4">
            <w:pPr>
              <w:spacing w:line="276" w:lineRule="auto"/>
              <w:rPr/>
            </w:pPr>
            <w:r w:rsidDel="00000000" w:rsidR="00000000" w:rsidRPr="00000000">
              <w:rPr>
                <w:rtl w:val="0"/>
              </w:rPr>
              <w:t xml:space="preserve">penyValueAmount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5">
            <w:pPr>
              <w:spacing w:line="276" w:lineRule="auto"/>
              <w:rPr/>
            </w:pPr>
            <w:r w:rsidDel="00000000" w:rsidR="00000000" w:rsidRPr="00000000">
              <w:rPr>
                <w:rtl w:val="0"/>
              </w:rPr>
              <w:t xml:space="preserve">Пеня</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6">
            <w:pPr>
              <w:spacing w:line="276" w:lineRule="auto"/>
              <w:rPr/>
            </w:pPr>
            <w:r w:rsidDel="00000000" w:rsidR="00000000" w:rsidRPr="00000000">
              <w:rPr>
                <w:rtl w:val="0"/>
              </w:rPr>
              <w:t xml:space="preserve">Нарахована пеня у гривнях без зазначення валюти («грн», «UAH»). Наприклад: 2225.50.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 Якщо пеня відсутня, вказати 0.</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7">
            <w:pPr>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8">
            <w:pPr>
              <w:spacing w:line="276" w:lineRule="auto"/>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9">
            <w:pPr>
              <w:spacing w:line="276" w:lineRule="auto"/>
              <w:rPr/>
            </w:pPr>
            <w:r w:rsidDel="00000000" w:rsidR="00000000" w:rsidRPr="00000000">
              <w:rPr>
                <w:rtl w:val="0"/>
              </w:rPr>
              <w:t xml:space="preserve">penaltyValueAmount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A">
            <w:pPr>
              <w:spacing w:line="276" w:lineRule="auto"/>
              <w:rPr/>
            </w:pPr>
            <w:r w:rsidDel="00000000" w:rsidR="00000000" w:rsidRPr="00000000">
              <w:rPr>
                <w:rtl w:val="0"/>
              </w:rPr>
              <w:t xml:space="preserve">Штраф</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BB">
            <w:pPr>
              <w:spacing w:line="276" w:lineRule="auto"/>
              <w:rPr/>
            </w:pPr>
            <w:r w:rsidDel="00000000" w:rsidR="00000000" w:rsidRPr="00000000">
              <w:rPr>
                <w:rtl w:val="0"/>
              </w:rPr>
              <w:t xml:space="preserve">Нарахований штраф у гривнях без зазначення валюти («грн», «UAH»). Наприклад: 2225.50.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 Якщо штрафи відсутні, вказати 0.</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C">
            <w:pPr>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D">
            <w:pPr>
              <w:spacing w:line="276" w:lineRule="auto"/>
              <w:rPr/>
            </w:pPr>
            <w:r w:rsidDel="00000000" w:rsidR="00000000" w:rsidRPr="00000000">
              <w:rPr>
                <w:rtl w:val="0"/>
              </w:rPr>
              <w:t xml:space="preserve">Істина (true)</w:t>
            </w:r>
          </w:p>
        </w:tc>
      </w:tr>
    </w:tbl>
    <w:p w:rsidR="00000000" w:rsidDel="00000000" w:rsidP="00000000" w:rsidRDefault="00000000" w:rsidRPr="00000000" w14:paraId="000000BE">
      <w:pPr>
        <w:spacing w:after="200" w:line="276" w:lineRule="auto"/>
        <w:rPr/>
      </w:pPr>
      <w:r w:rsidDel="00000000" w:rsidR="00000000" w:rsidRPr="00000000">
        <w:rPr>
          <w:rtl w:val="0"/>
        </w:rPr>
      </w:r>
    </w:p>
    <w:p w:rsidR="00000000" w:rsidDel="00000000" w:rsidP="00000000" w:rsidRDefault="00000000" w:rsidRPr="00000000" w14:paraId="000000BF">
      <w:pPr>
        <w:pStyle w:val="Heading2"/>
        <w:spacing w:after="200" w:line="276" w:lineRule="auto"/>
        <w:rPr/>
      </w:pPr>
      <w:bookmarkStart w:colFirst="0" w:colLast="0" w:name="_xi0ttheyuk56" w:id="4"/>
      <w:bookmarkEnd w:id="4"/>
      <w:r w:rsidDel="00000000" w:rsidR="00000000" w:rsidRPr="00000000">
        <w:rPr>
          <w:rtl w:val="0"/>
        </w:rPr>
        <w:t xml:space="preserve">3.2. Ресурс Objects</w:t>
      </w:r>
    </w:p>
    <w:p w:rsidR="00000000" w:rsidDel="00000000" w:rsidP="00000000" w:rsidRDefault="00000000" w:rsidRPr="00000000" w14:paraId="000000C0">
      <w:pPr>
        <w:spacing w:line="276" w:lineRule="auto"/>
        <w:rPr/>
      </w:pPr>
      <w:r w:rsidDel="00000000" w:rsidR="00000000" w:rsidRPr="00000000">
        <w:rPr>
          <w:rtl w:val="0"/>
        </w:rPr>
        <w:t xml:space="preserve">Ресурс Objects містить інформацію про об'єкти будівництва, профінансовані коштом пайової участі. Структура таблиці формується на основі набору </w:t>
      </w:r>
      <w:hyperlink r:id="rId17">
        <w:r w:rsidDel="00000000" w:rsidR="00000000" w:rsidRPr="00000000">
          <w:rPr>
            <w:color w:val="1155cc"/>
            <w:u w:val="single"/>
            <w:rtl w:val="0"/>
          </w:rPr>
          <w:t xml:space="preserve">«Титульні списки на проведення капітального та поточного ремонту, будівництва, реконструкції та благоустрою»</w:t>
        </w:r>
      </w:hyperlink>
      <w:r w:rsidDel="00000000" w:rsidR="00000000" w:rsidRPr="00000000">
        <w:rPr>
          <w:rtl w:val="0"/>
        </w:rPr>
        <w:t xml:space="preserve">. Додатково в таблиці вказується частка фінансування коштом пайової участі.</w:t>
      </w:r>
    </w:p>
    <w:p w:rsidR="00000000" w:rsidDel="00000000" w:rsidP="00000000" w:rsidRDefault="00000000" w:rsidRPr="00000000" w14:paraId="000000C1">
      <w:pPr>
        <w:pStyle w:val="Heading1"/>
        <w:spacing w:line="276" w:lineRule="auto"/>
        <w:rPr/>
      </w:pPr>
      <w:bookmarkStart w:colFirst="0" w:colLast="0" w:name="_whcncyk1jnax" w:id="5"/>
      <w:bookmarkEnd w:id="5"/>
      <w:r w:rsidDel="00000000" w:rsidR="00000000" w:rsidRPr="00000000">
        <w:rPr>
          <w:rtl w:val="0"/>
        </w:rPr>
        <w:t xml:space="preserve">4. 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2">
            <w:pPr>
              <w:spacing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C3">
      <w:pPr>
        <w:spacing w:after="200" w:line="276" w:lineRule="auto"/>
        <w:rPr/>
      </w:pPr>
      <w:r w:rsidDel="00000000" w:rsidR="00000000" w:rsidRPr="00000000">
        <w:rPr>
          <w:rtl w:val="0"/>
        </w:rPr>
      </w:r>
    </w:p>
    <w:p w:rsidR="00000000" w:rsidDel="00000000" w:rsidP="00000000" w:rsidRDefault="00000000" w:rsidRPr="00000000" w14:paraId="000000C4">
      <w:pPr>
        <w:spacing w:after="200" w:line="276" w:lineRule="auto"/>
        <w:jc w:val="center"/>
        <w:rPr>
          <w:b w:val="1"/>
        </w:rPr>
      </w:pPr>
      <w:r w:rsidDel="00000000" w:rsidR="00000000" w:rsidRPr="00000000">
        <w:rPr>
          <w:b w:val="1"/>
          <w:rtl w:val="0"/>
        </w:rPr>
        <w:t xml:space="preserve">Таблиця 2 — Приклад паспорта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C5">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C6">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C7">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0C8">
            <w:pPr>
              <w:widowControl w:val="0"/>
              <w:spacing w:line="276" w:lineRule="auto"/>
              <w:rPr/>
            </w:pPr>
            <w:r w:rsidDel="00000000" w:rsidR="00000000" w:rsidRPr="00000000">
              <w:rPr>
                <w:rtl w:val="0"/>
              </w:rPr>
              <w:t xml:space="preserve">Відомості про залучення, розрахунок розміру і використання коштів пайової участі в розвитку інфраструктури міста Києва</w:t>
            </w:r>
          </w:p>
        </w:tc>
      </w:tr>
      <w:tr>
        <w:trPr>
          <w:trHeight w:val="20" w:hRule="atLeast"/>
        </w:trPr>
        <w:tc>
          <w:tcPr/>
          <w:p w:rsidR="00000000" w:rsidDel="00000000" w:rsidP="00000000" w:rsidRDefault="00000000" w:rsidRPr="00000000" w14:paraId="000000C9">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CA">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CB">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CC">
            <w:pPr>
              <w:widowControl w:val="0"/>
              <w:spacing w:line="276" w:lineRule="auto"/>
              <w:rPr/>
            </w:pPr>
            <w:r w:rsidDel="00000000" w:rsidR="00000000" w:rsidRPr="00000000">
              <w:rPr>
                <w:rtl w:val="0"/>
              </w:rPr>
              <w:t xml:space="preserve">Щотижня</w:t>
            </w:r>
            <w:r w:rsidDel="00000000" w:rsidR="00000000" w:rsidRPr="00000000">
              <w:rPr>
                <w:rtl w:val="0"/>
              </w:rPr>
            </w:r>
          </w:p>
        </w:tc>
      </w:tr>
      <w:tr>
        <w:tc>
          <w:tcPr/>
          <w:p w:rsidR="00000000" w:rsidDel="00000000" w:rsidP="00000000" w:rsidRDefault="00000000" w:rsidRPr="00000000" w14:paraId="000000CD">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CE">
            <w:pPr>
              <w:widowControl w:val="0"/>
              <w:spacing w:line="276" w:lineRule="auto"/>
              <w:rPr/>
            </w:pPr>
            <w:r w:rsidDel="00000000" w:rsidR="00000000" w:rsidRPr="00000000">
              <w:rPr>
                <w:rtl w:val="0"/>
              </w:rPr>
              <w:t xml:space="preserve">Набір складається з двох ресурсів: ресурс Contracts містить відомості про залучення та розрахунок розміру пайової участі; ресурс Objects — інформацію про використання коштів пайової участі.</w:t>
            </w:r>
          </w:p>
        </w:tc>
      </w:tr>
      <w:tr>
        <w:trPr>
          <w:trHeight w:val="180" w:hRule="atLeast"/>
        </w:trPr>
        <w:tc>
          <w:tcPr/>
          <w:p w:rsidR="00000000" w:rsidDel="00000000" w:rsidP="00000000" w:rsidRDefault="00000000" w:rsidRPr="00000000" w14:paraId="000000CF">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D0">
            <w:pPr>
              <w:widowControl w:val="0"/>
              <w:spacing w:line="276" w:lineRule="auto"/>
              <w:rPr/>
            </w:pPr>
            <w:r w:rsidDel="00000000" w:rsidR="00000000" w:rsidRPr="00000000">
              <w:rPr>
                <w:rtl w:val="0"/>
              </w:rPr>
              <w:t xml:space="preserve">Закон України «Про регулювання містобудівної діяльності» від 17.02.2011 № 3038-VI, Рішення Київської міської ради «Про затвердження Порядку залучення, розрахунку розміру і використання коштів пайової участі замовників у розвитку інфраструктури міста Києва» від 15.11.2016 № 411/1415</w:t>
            </w:r>
          </w:p>
        </w:tc>
      </w:tr>
      <w:tr>
        <w:trPr>
          <w:trHeight w:val="120" w:hRule="atLeast"/>
        </w:trPr>
        <w:tc>
          <w:tcPr/>
          <w:p w:rsidR="00000000" w:rsidDel="00000000" w:rsidP="00000000" w:rsidRDefault="00000000" w:rsidRPr="00000000" w14:paraId="000000D1">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D2">
            <w:pPr>
              <w:widowControl w:val="0"/>
              <w:spacing w:line="276" w:lineRule="auto"/>
              <w:rPr/>
            </w:pPr>
            <w:r w:rsidDel="00000000" w:rsidR="00000000" w:rsidRPr="00000000">
              <w:rPr>
                <w:rtl w:val="0"/>
              </w:rPr>
              <w:t xml:space="preserve">будівництво, договір, фінансування, забудовник, містобудування, інфраструктура, інженерна інфраструктура, соціальна інфраструктура, пайова участь</w:t>
            </w:r>
            <w:r w:rsidDel="00000000" w:rsidR="00000000" w:rsidRPr="00000000">
              <w:rPr>
                <w:rtl w:val="0"/>
              </w:rPr>
            </w:r>
          </w:p>
        </w:tc>
      </w:tr>
      <w:tr>
        <w:trPr>
          <w:trHeight w:val="460" w:hRule="atLeast"/>
        </w:trPr>
        <w:tc>
          <w:tcPr/>
          <w:p w:rsidR="00000000" w:rsidDel="00000000" w:rsidP="00000000" w:rsidRDefault="00000000" w:rsidRPr="00000000" w14:paraId="000000D3">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D4">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D5">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D6">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0D7">
      <w:pPr>
        <w:spacing w:after="200" w:line="276" w:lineRule="auto"/>
        <w:jc w:val="center"/>
        <w:rPr/>
      </w:pPr>
      <w:r w:rsidDel="00000000" w:rsidR="00000000" w:rsidRPr="00000000">
        <w:rPr>
          <w:rtl w:val="0"/>
        </w:rPr>
      </w:r>
    </w:p>
    <w:p w:rsidR="00000000" w:rsidDel="00000000" w:rsidP="00000000" w:rsidRDefault="00000000" w:rsidRPr="00000000" w14:paraId="000000D8">
      <w:pPr>
        <w:spacing w:after="200" w:line="276" w:lineRule="auto"/>
        <w:jc w:val="center"/>
        <w:rPr>
          <w:b w:val="1"/>
        </w:rPr>
      </w:pPr>
      <w:r w:rsidDel="00000000" w:rsidR="00000000" w:rsidRPr="00000000">
        <w:rPr>
          <w:b w:val="1"/>
          <w:rtl w:val="0"/>
        </w:rPr>
        <w:t xml:space="preserve">Таблиця 3 — Приклад паспорта ресурсу Contracts</w:t>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D9">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DA">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DB">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0DC">
            <w:pPr>
              <w:spacing w:line="276" w:lineRule="auto"/>
              <w:rPr/>
            </w:pPr>
            <w:r w:rsidDel="00000000" w:rsidR="00000000" w:rsidRPr="00000000">
              <w:rPr>
                <w:rtl w:val="0"/>
              </w:rPr>
              <w:t xml:space="preserve">Contracts.xlsx</w:t>
            </w:r>
          </w:p>
        </w:tc>
      </w:tr>
      <w:tr>
        <w:tc>
          <w:tcPr/>
          <w:p w:rsidR="00000000" w:rsidDel="00000000" w:rsidP="00000000" w:rsidRDefault="00000000" w:rsidRPr="00000000" w14:paraId="000000DD">
            <w:pPr>
              <w:spacing w:line="276" w:lineRule="auto"/>
              <w:rPr/>
            </w:pPr>
            <w:r w:rsidDel="00000000" w:rsidR="00000000" w:rsidRPr="00000000">
              <w:rPr>
                <w:rtl w:val="0"/>
              </w:rPr>
              <w:t xml:space="preserve">Опис</w:t>
            </w:r>
          </w:p>
        </w:tc>
        <w:tc>
          <w:tcPr/>
          <w:p w:rsidR="00000000" w:rsidDel="00000000" w:rsidP="00000000" w:rsidRDefault="00000000" w:rsidRPr="00000000" w14:paraId="000000DE">
            <w:pPr>
              <w:widowControl w:val="0"/>
              <w:spacing w:line="276" w:lineRule="auto"/>
              <w:rPr/>
            </w:pPr>
            <w:r w:rsidDel="00000000" w:rsidR="00000000" w:rsidRPr="00000000">
              <w:rPr>
                <w:rtl w:val="0"/>
              </w:rPr>
              <w:t xml:space="preserve">Таблиця містить номери, дати укладення, період дії,  інформацію про сторони договору, об’єкти будівництва (адреса, кадастровий номер земельної ділянки), термін сплати, суму пайового внеску, розмір заборгованості, штрафів, пені (за наявності). Кожним записом у таблиці є один договір.</w:t>
            </w:r>
          </w:p>
        </w:tc>
      </w:tr>
      <w:tr>
        <w:trPr>
          <w:trHeight w:val="160" w:hRule="atLeast"/>
        </w:trPr>
        <w:tc>
          <w:tcPr/>
          <w:p w:rsidR="00000000" w:rsidDel="00000000" w:rsidP="00000000" w:rsidRDefault="00000000" w:rsidRPr="00000000" w14:paraId="000000DF">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E0">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after="200" w:line="276" w:lineRule="auto"/>
        <w:jc w:val="center"/>
        <w:rPr>
          <w:b w:val="1"/>
        </w:rPr>
      </w:pPr>
      <w:r w:rsidDel="00000000" w:rsidR="00000000" w:rsidRPr="00000000">
        <w:rPr>
          <w:b w:val="1"/>
          <w:rtl w:val="0"/>
        </w:rPr>
        <w:t xml:space="preserve">Таблиця 4 — Приклад паспорта ресурсу Objects</w:t>
      </w:r>
    </w:p>
    <w:tbl>
      <w:tblPr>
        <w:tblStyle w:val="Table8"/>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E3">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E4">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E5">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0E6">
            <w:pPr>
              <w:spacing w:line="276" w:lineRule="auto"/>
              <w:rPr/>
            </w:pPr>
            <w:r w:rsidDel="00000000" w:rsidR="00000000" w:rsidRPr="00000000">
              <w:rPr>
                <w:rtl w:val="0"/>
              </w:rPr>
              <w:t xml:space="preserve">Objects.xlsx</w:t>
            </w:r>
          </w:p>
        </w:tc>
      </w:tr>
      <w:tr>
        <w:tc>
          <w:tcPr/>
          <w:p w:rsidR="00000000" w:rsidDel="00000000" w:rsidP="00000000" w:rsidRDefault="00000000" w:rsidRPr="00000000" w14:paraId="000000E7">
            <w:pPr>
              <w:spacing w:line="276" w:lineRule="auto"/>
              <w:rPr/>
            </w:pPr>
            <w:r w:rsidDel="00000000" w:rsidR="00000000" w:rsidRPr="00000000">
              <w:rPr>
                <w:rtl w:val="0"/>
              </w:rPr>
              <w:t xml:space="preserve">Опис</w:t>
            </w:r>
          </w:p>
        </w:tc>
        <w:tc>
          <w:tcPr/>
          <w:p w:rsidR="00000000" w:rsidDel="00000000" w:rsidP="00000000" w:rsidRDefault="00000000" w:rsidRPr="00000000" w14:paraId="000000E8">
            <w:pPr>
              <w:widowControl w:val="0"/>
              <w:spacing w:line="276" w:lineRule="auto"/>
              <w:rPr/>
            </w:pPr>
            <w:r w:rsidDel="00000000" w:rsidR="00000000" w:rsidRPr="00000000">
              <w:rPr>
                <w:rtl w:val="0"/>
              </w:rPr>
              <w:t xml:space="preserve">Таблиця містить ідентифікатори, найменування об’єктів, вартість, частку фінансування коштом пайової участі, інформацію про замовників, виконавців, розташування об’єктів ті інше. Кожним записом у таблиці є один об’єкт інфраструктури.</w:t>
            </w:r>
          </w:p>
        </w:tc>
      </w:tr>
      <w:tr>
        <w:trPr>
          <w:trHeight w:val="160" w:hRule="atLeast"/>
        </w:trPr>
        <w:tc>
          <w:tcPr/>
          <w:p w:rsidR="00000000" w:rsidDel="00000000" w:rsidP="00000000" w:rsidRDefault="00000000" w:rsidRPr="00000000" w14:paraId="000000E9">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EA">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0EB">
      <w:pPr>
        <w:spacing w:line="276" w:lineRule="auto"/>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apas-opendata/decreet-835-mun/raw/master/urban/infrastructure-development/Example.xlsx" TargetMode="External"/><Relationship Id="rId10" Type="http://schemas.openxmlformats.org/officeDocument/2006/relationships/hyperlink" Target="https://github.com/tapas-opendata/decreet-835-mun/raw/master/urban/infrastructure-development/Contracts.xlsx" TargetMode="External"/><Relationship Id="rId13" Type="http://schemas.openxmlformats.org/officeDocument/2006/relationships/hyperlink" Target="https://github.com/tapas-opendata/decreet-835-mun/raw/master/urban/infrastructure-development/Structure.xlsx" TargetMode="External"/><Relationship Id="rId12" Type="http://schemas.openxmlformats.org/officeDocument/2006/relationships/hyperlink" Target="https://github.com/tapas-opendata/decreet-835-mun/raw/master/urban/infrastructure-development/Example.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3038-17" TargetMode="External"/><Relationship Id="rId15" Type="http://schemas.openxmlformats.org/officeDocument/2006/relationships/hyperlink" Target="https://raw.githubusercontent.com/tapas-opendata/decreet-835-mun/master/urban/infrastructure-development/Structure.json" TargetMode="External"/><Relationship Id="rId14" Type="http://schemas.openxmlformats.org/officeDocument/2006/relationships/hyperlink" Target="https://raw.githubusercontent.com/tapas-opendata/decreet-835-mun/master/urban/infrastructure-development/Structure.csv" TargetMode="External"/><Relationship Id="rId17" Type="http://schemas.openxmlformats.org/officeDocument/2006/relationships/hyperlink" Target="https://docs.google.com/document/d/1DiiNl2l4JA8bkAxUPiZVHNNTj180q8Ns5nMJDzxoQ1k/edit?usp=sharing" TargetMode="External"/><Relationship Id="rId16" Type="http://schemas.openxmlformats.org/officeDocument/2006/relationships/hyperlink" Target="https://docs.ckan.org/en/latest/maintaining/datastore.html" TargetMode="External"/><Relationship Id="rId5" Type="http://schemas.openxmlformats.org/officeDocument/2006/relationships/styles" Target="styles.xml"/><Relationship Id="rId6" Type="http://schemas.openxmlformats.org/officeDocument/2006/relationships/hyperlink" Target="http://w1.c1.rada.gov.ua/pls/zweb2/webproc4_1?pf3511=66289" TargetMode="External"/><Relationship Id="rId7" Type="http://schemas.openxmlformats.org/officeDocument/2006/relationships/hyperlink" Target="https://zakon.rada.gov.ua/laws/show/280/97-%D0%B2%D1%80" TargetMode="External"/><Relationship Id="rId8" Type="http://schemas.openxmlformats.org/officeDocument/2006/relationships/hyperlink" Target="https://zakon.rada.gov.ua/laws/show/303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