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Poppins" w:cs="Poppins" w:eastAsia="Poppins" w:hAnsi="Poppins"/>
          <w:b/>
          <w:bCs/>
          <w:color w:val="1A6B6B"/>
          <w:sz w:val="56"/>
          <w:szCs w:val="56"/>
        </w:rPr>
        <w:t xml:space="preserve">letsthinkpositive</w:t>
      </w:r>
      <w:r>
        <w:rPr>
          <w:rFonts w:ascii="Poppins" w:cs="Poppins" w:eastAsia="Poppins" w:hAnsi="Poppins"/>
          <w:color w:val="4A6565"/>
          <w:sz w:val="36"/>
          <w:szCs w:val="36"/>
        </w:rPr>
        <w:t xml:space="preserve">.com</w:t>
      </w:r>
    </w:p>
    <w:p>
      <w:pPr>
        <w:spacing w:before="0" w:after="60"/>
      </w:pPr>
      <w:r>
        <w:rPr>
          <w:rFonts w:ascii="Arial" w:cs="Arial" w:eastAsia="Arial" w:hAnsi="Arial"/>
          <w:i/>
          <w:iCs/>
          <w:color w:val="E8A020"/>
          <w:sz w:val="28"/>
          <w:szCs w:val="28"/>
        </w:rPr>
        <w:t xml:space="preserve">where every thought begins with hope</w:t>
      </w:r>
    </w:p>
    <w:p>
      <w:pPr>
        <w:spacing w:before="0" w:after="80"/>
      </w:pPr>
      <w:r>
        <w:rPr>
          <w:rFonts w:ascii="Arial" w:cs="Arial" w:eastAsia="Arial" w:hAnsi="Arial"/>
          <w:color w:val="4A6565"/>
          <w:sz w:val="24"/>
          <w:szCs w:val="24"/>
        </w:rPr>
        <w:t xml:space="preserve">Brand Identity, Logo Philosophy &amp; Founding Vision</w:t>
      </w:r>
    </w:p>
    <w:p>
      <w:pPr>
        <w:pBdr>
          <w:bottom w:val="single" w:color="E8A020" w:sz="6" w:space="1"/>
        </w:pBdr>
        <w:spacing w:before="80" w:after="400"/>
      </w:pPr>
      <w:r>
        <w:t xml:space="preserve"/>
      </w:r>
    </w:p>
    <w:p>
      <w:pPr>
        <w:pBdr>
          <w:bottom w:val="single" w:color="E8A020" w:sz="2" w:space="4"/>
        </w:pBdr>
        <w:spacing w:before="400" w:after="160"/>
      </w:pPr>
      <w:r>
        <w:rPr>
          <w:rFonts w:ascii="Poppins" w:cs="Poppins" w:eastAsia="Poppins" w:hAnsi="Poppins"/>
          <w:b/>
          <w:bCs/>
          <w:caps/>
          <w:color w:val="1A6B6B"/>
          <w:sz w:val="32"/>
          <w:szCs w:val="32"/>
        </w:rPr>
        <w:t xml:space="preserve">Part I — The Logo</w:t>
      </w:r>
    </w:p>
    <w:p>
      <w:pPr>
        <w:spacing w:before="80" w:after="140"/>
        <w:jc w:val="both"/>
      </w:pPr>
      <w:r>
        <w:rPr>
          <w:rFonts w:ascii="Arial" w:cs="Arial" w:eastAsia="Arial" w:hAnsi="Arial"/>
          <w:b w:val="false"/>
          <w:bCs w:val="false"/>
          <w:color w:val="1C2B2B"/>
          <w:sz w:val="24"/>
          <w:szCs w:val="24"/>
        </w:rPr>
        <w:t xml:space="preserve">A logo is not just an image. It is the first conversation your brand has with the world — before a word is spoken, before a page is read. The logo for letsthinkpositive.com was designed not to decorate, but to communicate. Every curve, every colour, and every element carries deliberate meaning rooted in the very values this platform stands for.</w:t>
      </w:r>
    </w:p>
    <w:p>
      <w:pPr>
        <w:shd w:fill="EEF7F6" w:val="clear"/>
        <w:spacing w:before="200" w:after="200"/>
        <w:ind w:left="720" w:right="720"/>
        <w:jc w:val="center"/>
      </w:pPr>
      <w:r>
        <w:rPr>
          <w:rFonts w:ascii="Arial" w:cs="Arial" w:eastAsia="Arial" w:hAnsi="Arial"/>
          <w:i/>
          <w:iCs/>
          <w:color w:val="1A6B6B"/>
          <w:sz w:val="26"/>
          <w:szCs w:val="26"/>
        </w:rPr>
        <w:t xml:space="preserve">"We did not design a logo. We designed a feeling."</w:t>
      </w:r>
    </w:p>
    <w:p>
      <w:pPr>
        <w:spacing w:before="260" w:after="100"/>
      </w:pPr>
      <w:r>
        <w:rPr>
          <w:rFonts w:ascii="Poppins" w:cs="Poppins" w:eastAsia="Poppins" w:hAnsi="Poppins"/>
          <w:b/>
          <w:bCs/>
          <w:color w:val="E8A020"/>
          <w:sz w:val="26"/>
          <w:szCs w:val="26"/>
        </w:rPr>
        <w:t xml:space="preserve">▸  </w:t>
      </w:r>
      <w:r>
        <w:rPr>
          <w:rFonts w:ascii="Poppins" w:cs="Poppins" w:eastAsia="Poppins" w:hAnsi="Poppins"/>
          <w:b/>
          <w:bCs/>
          <w:color w:val="1A6B6B"/>
          <w:sz w:val="26"/>
          <w:szCs w:val="26"/>
        </w:rPr>
        <w:t xml:space="preserve">The Symbol — Luminant Root</w:t>
      </w:r>
    </w:p>
    <w:p>
      <w:pPr>
        <w:spacing w:before="80" w:after="140"/>
        <w:jc w:val="both"/>
      </w:pPr>
      <w:r>
        <w:rPr>
          <w:rFonts w:ascii="Arial" w:cs="Arial" w:eastAsia="Arial" w:hAnsi="Arial"/>
          <w:b w:val="false"/>
          <w:bCs w:val="false"/>
          <w:color w:val="1C2B2B"/>
          <w:sz w:val="24"/>
          <w:szCs w:val="24"/>
        </w:rPr>
        <w:t xml:space="preserve">The mark at the heart of this brand is called the Luminant Root. It is built from a family of universal, non-religious, deeply human symbols — the circle, the arc, the upward stroke, and the grounding curve. Together, they tell a story that words alone cannot.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none" w:color="FFFFFF" w:sz="0"/>
              <w:left w:val="none" w:color="FFFFFF" w:sz="0"/>
              <w:bottom w:val="none" w:color="FFFFFF" w:sz="0"/>
              <w:right w:val="none" w:color="FFFFFF" w:sz="0"/>
            </w:tcBorders>
            <w:tcMar>
              <w:top w:type="dxa" w:w="80"/>
              <w:left w:type="dxa" w:w="0"/>
              <w:bottom w:type="dxa" w:w="80"/>
              <w:right w:type="dxa" w:w="160"/>
            </w:tcMar>
            <w:vAlign w:val="top"/>
          </w:tcPr>
          <w:p>
            <w:pPr>
              <w:jc w:val="center"/>
            </w:pPr>
            <w:r>
              <w:rPr>
                <w:rFonts w:ascii="Arial" w:cs="Arial" w:eastAsia="Arial" w:hAnsi="Arial"/>
                <w:sz w:val="32"/>
                <w:szCs w:val="32"/>
              </w:rPr>
              <w:t xml:space="preserve">◎</w:t>
            </w:r>
          </w:p>
        </w:tc>
        <w:tc>
          <w:tcPr>
            <w:tcW w:type="dxa" w:w="2000"/>
            <w:tcBorders>
              <w:top w:val="none" w:color="FFFFFF" w:sz="0"/>
              <w:left w:val="none" w:color="FFFFFF" w:sz="0"/>
              <w:bottom w:val="none" w:color="FFFFFF" w:sz="0"/>
              <w:right w:val="none" w:color="FFFFFF" w:sz="0"/>
            </w:tcBorders>
            <w:tcMar>
              <w:top w:type="dxa" w:w="80"/>
              <w:left w:type="dxa" w:w="0"/>
              <w:bottom w:type="dxa" w:w="80"/>
              <w:right w:type="dxa" w:w="160"/>
            </w:tcMar>
            <w:vAlign w:val="top"/>
          </w:tcPr>
          <w:p>
            <w:r>
              <w:rPr>
                <w:rFonts w:ascii="Poppins" w:cs="Poppins" w:eastAsia="Poppins" w:hAnsi="Poppins"/>
                <w:b/>
                <w:bCs/>
                <w:color w:val="1A6B6B"/>
                <w:sz w:val="24"/>
                <w:szCs w:val="24"/>
              </w:rPr>
              <w:t xml:space="preserve">Concentric Rings</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jc w:val="both"/>
            </w:pPr>
            <w:r>
              <w:rPr>
                <w:rFonts w:ascii="Arial" w:cs="Arial" w:eastAsia="Arial" w:hAnsi="Arial"/>
                <w:b w:val="false"/>
                <w:bCs w:val="false"/>
                <w:color w:val="1C2B2B"/>
                <w:sz w:val="22"/>
                <w:szCs w:val="22"/>
              </w:rPr>
              <w:t xml:space="preserve">Like a stone dropped in still water, the outer rings represent the ripple effect of a single positive thought. Your platform does not just help one person — it creates waves. One idea, one shift in perspective, one conversation can travel far beyond the moment it was shared.</w:t>
            </w:r>
          </w:p>
        </w:tc>
      </w:tr>
      <w:tr>
        <w:tc>
          <w:tcPr>
            <w:tcW w:type="dxa" w:w="800"/>
            <w:tcBorders>
              <w:top w:val="none" w:color="FFFFFF" w:sz="0"/>
              <w:left w:val="none" w:color="FFFFFF" w:sz="0"/>
              <w:bottom w:val="none" w:color="FFFFFF" w:sz="0"/>
              <w:right w:val="none" w:color="FFFFFF" w:sz="0"/>
            </w:tcBorders>
            <w:tcMar>
              <w:top w:type="dxa" w:w="80"/>
              <w:left w:type="dxa" w:w="0"/>
              <w:bottom w:type="dxa" w:w="80"/>
              <w:right w:type="dxa" w:w="160"/>
            </w:tcMar>
            <w:vAlign w:val="top"/>
          </w:tcPr>
          <w:p>
            <w:pPr>
              <w:jc w:val="center"/>
            </w:pPr>
            <w:r>
              <w:rPr>
                <w:rFonts w:ascii="Arial" w:cs="Arial" w:eastAsia="Arial" w:hAnsi="Arial"/>
                <w:sz w:val="32"/>
                <w:szCs w:val="32"/>
              </w:rPr>
              <w:t xml:space="preserve">●</w:t>
            </w:r>
          </w:p>
        </w:tc>
        <w:tc>
          <w:tcPr>
            <w:tcW w:type="dxa" w:w="2000"/>
            <w:tcBorders>
              <w:top w:val="none" w:color="FFFFFF" w:sz="0"/>
              <w:left w:val="none" w:color="FFFFFF" w:sz="0"/>
              <w:bottom w:val="none" w:color="FFFFFF" w:sz="0"/>
              <w:right w:val="none" w:color="FFFFFF" w:sz="0"/>
            </w:tcBorders>
            <w:tcMar>
              <w:top w:type="dxa" w:w="80"/>
              <w:left w:type="dxa" w:w="0"/>
              <w:bottom w:type="dxa" w:w="80"/>
              <w:right w:type="dxa" w:w="160"/>
            </w:tcMar>
            <w:vAlign w:val="top"/>
          </w:tcPr>
          <w:p>
            <w:r>
              <w:rPr>
                <w:rFonts w:ascii="Poppins" w:cs="Poppins" w:eastAsia="Poppins" w:hAnsi="Poppins"/>
                <w:b/>
                <w:bCs/>
                <w:color w:val="1A6B6B"/>
                <w:sz w:val="24"/>
                <w:szCs w:val="24"/>
              </w:rPr>
              <w:t xml:space="preserve">The Deep Teal Disc</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jc w:val="both"/>
            </w:pPr>
            <w:r>
              <w:rPr>
                <w:rFonts w:ascii="Arial" w:cs="Arial" w:eastAsia="Arial" w:hAnsi="Arial"/>
                <w:b w:val="false"/>
                <w:bCs w:val="false"/>
                <w:color w:val="1C2B2B"/>
                <w:sz w:val="22"/>
                <w:szCs w:val="22"/>
              </w:rPr>
              <w:t xml:space="preserve">The solid circle at the centre is an anchor. It signals safety, stability, and groundedness. In a world of noise and anxiety, letsthinkpositive.com is not a place of hype — it is a place of substance. The circle is also one of the oldest human symbols: wholeness, continuity, no beginning and no end.</w:t>
            </w:r>
          </w:p>
        </w:tc>
      </w:tr>
      <w:tr>
        <w:tc>
          <w:tcPr>
            <w:tcW w:type="dxa" w:w="800"/>
            <w:tcBorders>
              <w:top w:val="none" w:color="FFFFFF" w:sz="0"/>
              <w:left w:val="none" w:color="FFFFFF" w:sz="0"/>
              <w:bottom w:val="none" w:color="FFFFFF" w:sz="0"/>
              <w:right w:val="none" w:color="FFFFFF" w:sz="0"/>
            </w:tcBorders>
            <w:tcMar>
              <w:top w:type="dxa" w:w="80"/>
              <w:left w:type="dxa" w:w="0"/>
              <w:bottom w:type="dxa" w:w="80"/>
              <w:right w:type="dxa" w:w="160"/>
            </w:tcMar>
            <w:vAlign w:val="top"/>
          </w:tcPr>
          <w:p>
            <w:pPr>
              <w:jc w:val="center"/>
            </w:pPr>
            <w:r>
              <w:rPr>
                <w:rFonts w:ascii="Arial" w:cs="Arial" w:eastAsia="Arial" w:hAnsi="Arial"/>
                <w:sz w:val="32"/>
                <w:szCs w:val="32"/>
              </w:rPr>
              <w:t xml:space="preserve">☀</w:t>
            </w:r>
          </w:p>
        </w:tc>
        <w:tc>
          <w:tcPr>
            <w:tcW w:type="dxa" w:w="2000"/>
            <w:tcBorders>
              <w:top w:val="none" w:color="FFFFFF" w:sz="0"/>
              <w:left w:val="none" w:color="FFFFFF" w:sz="0"/>
              <w:bottom w:val="none" w:color="FFFFFF" w:sz="0"/>
              <w:right w:val="none" w:color="FFFFFF" w:sz="0"/>
            </w:tcBorders>
            <w:tcMar>
              <w:top w:type="dxa" w:w="80"/>
              <w:left w:type="dxa" w:w="0"/>
              <w:bottom w:type="dxa" w:w="80"/>
              <w:right w:type="dxa" w:w="160"/>
            </w:tcMar>
            <w:vAlign w:val="top"/>
          </w:tcPr>
          <w:p>
            <w:r>
              <w:rPr>
                <w:rFonts w:ascii="Poppins" w:cs="Poppins" w:eastAsia="Poppins" w:hAnsi="Poppins"/>
                <w:b/>
                <w:bCs/>
                <w:color w:val="1A6B6B"/>
                <w:sz w:val="24"/>
                <w:szCs w:val="24"/>
              </w:rPr>
              <w:t xml:space="preserve">The Rising Sun Arcs</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jc w:val="both"/>
            </w:pPr>
            <w:r>
              <w:rPr>
                <w:rFonts w:ascii="Arial" w:cs="Arial" w:eastAsia="Arial" w:hAnsi="Arial"/>
                <w:b w:val="false"/>
                <w:bCs w:val="false"/>
                <w:color w:val="1C2B2B"/>
                <w:sz w:val="22"/>
                <w:szCs w:val="22"/>
              </w:rPr>
              <w:t xml:space="preserve">Three amber arcs open upward inside the disc — a rising sun seen from within. They represent the fundamental act of choosing to look for the light, even when it is not obvious. They also carry a subtle second meaning: a quiet smile, human and warm, never childish or forced.</w:t>
            </w:r>
          </w:p>
        </w:tc>
      </w:tr>
      <w:tr>
        <w:tc>
          <w:tcPr>
            <w:tcW w:type="dxa" w:w="800"/>
            <w:tcBorders>
              <w:top w:val="none" w:color="FFFFFF" w:sz="0"/>
              <w:left w:val="none" w:color="FFFFFF" w:sz="0"/>
              <w:bottom w:val="none" w:color="FFFFFF" w:sz="0"/>
              <w:right w:val="none" w:color="FFFFFF" w:sz="0"/>
            </w:tcBorders>
            <w:tcMar>
              <w:top w:type="dxa" w:w="80"/>
              <w:left w:type="dxa" w:w="0"/>
              <w:bottom w:type="dxa" w:w="80"/>
              <w:right w:type="dxa" w:w="160"/>
            </w:tcMar>
            <w:vAlign w:val="top"/>
          </w:tcPr>
          <w:p>
            <w:pPr>
              <w:jc w:val="center"/>
            </w:pPr>
            <w:r>
              <w:rPr>
                <w:rFonts w:ascii="Arial" w:cs="Arial" w:eastAsia="Arial" w:hAnsi="Arial"/>
                <w:sz w:val="32"/>
                <w:szCs w:val="32"/>
              </w:rPr>
              <w:t xml:space="preserve">↑</w:t>
            </w:r>
          </w:p>
        </w:tc>
        <w:tc>
          <w:tcPr>
            <w:tcW w:type="dxa" w:w="2000"/>
            <w:tcBorders>
              <w:top w:val="none" w:color="FFFFFF" w:sz="0"/>
              <w:left w:val="none" w:color="FFFFFF" w:sz="0"/>
              <w:bottom w:val="none" w:color="FFFFFF" w:sz="0"/>
              <w:right w:val="none" w:color="FFFFFF" w:sz="0"/>
            </w:tcBorders>
            <w:tcMar>
              <w:top w:type="dxa" w:w="80"/>
              <w:left w:type="dxa" w:w="0"/>
              <w:bottom w:type="dxa" w:w="80"/>
              <w:right w:type="dxa" w:w="160"/>
            </w:tcMar>
            <w:vAlign w:val="top"/>
          </w:tcPr>
          <w:p>
            <w:r>
              <w:rPr>
                <w:rFonts w:ascii="Poppins" w:cs="Poppins" w:eastAsia="Poppins" w:hAnsi="Poppins"/>
                <w:b/>
                <w:bCs/>
                <w:color w:val="1A6B6B"/>
                <w:sz w:val="24"/>
                <w:szCs w:val="24"/>
              </w:rPr>
              <w:t xml:space="preserve">The Three Growth Strokes</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jc w:val="both"/>
            </w:pPr>
            <w:r>
              <w:rPr>
                <w:rFonts w:ascii="Arial" w:cs="Arial" w:eastAsia="Arial" w:hAnsi="Arial"/>
                <w:b w:val="false"/>
                <w:bCs w:val="false"/>
                <w:color w:val="1C2B2B"/>
                <w:sz w:val="22"/>
                <w:szCs w:val="22"/>
              </w:rPr>
              <w:t xml:space="preserve">Three tapered amber lines rise above the disc — the tallest at the centre, flanked by two shorter ones. They represent the three pillars of this platform: Mind, Heart, and Action. They can also be read as Past, Present, and Future — releasing what was, living fully now, and moving toward what can be. The small dots at each tip are ideas sparking into existence.</w:t>
            </w:r>
          </w:p>
        </w:tc>
      </w:tr>
      <w:tr>
        <w:tc>
          <w:tcPr>
            <w:tcW w:type="dxa" w:w="800"/>
            <w:tcBorders>
              <w:top w:val="none" w:color="FFFFFF" w:sz="0"/>
              <w:left w:val="none" w:color="FFFFFF" w:sz="0"/>
              <w:bottom w:val="none" w:color="FFFFFF" w:sz="0"/>
              <w:right w:val="none" w:color="FFFFFF" w:sz="0"/>
            </w:tcBorders>
            <w:tcMar>
              <w:top w:type="dxa" w:w="80"/>
              <w:left w:type="dxa" w:w="0"/>
              <w:bottom w:type="dxa" w:w="80"/>
              <w:right w:type="dxa" w:w="160"/>
            </w:tcMar>
            <w:vAlign w:val="top"/>
          </w:tcPr>
          <w:p>
            <w:pPr>
              <w:jc w:val="center"/>
            </w:pPr>
            <w:r>
              <w:rPr>
                <w:rFonts w:ascii="Arial" w:cs="Arial" w:eastAsia="Arial" w:hAnsi="Arial"/>
                <w:sz w:val="32"/>
                <w:szCs w:val="32"/>
              </w:rPr>
              <w:t xml:space="preserve">⌒</w:t>
            </w:r>
          </w:p>
        </w:tc>
        <w:tc>
          <w:tcPr>
            <w:tcW w:type="dxa" w:w="2000"/>
            <w:tcBorders>
              <w:top w:val="none" w:color="FFFFFF" w:sz="0"/>
              <w:left w:val="none" w:color="FFFFFF" w:sz="0"/>
              <w:bottom w:val="none" w:color="FFFFFF" w:sz="0"/>
              <w:right w:val="none" w:color="FFFFFF" w:sz="0"/>
            </w:tcBorders>
            <w:tcMar>
              <w:top w:type="dxa" w:w="80"/>
              <w:left w:type="dxa" w:w="0"/>
              <w:bottom w:type="dxa" w:w="80"/>
              <w:right w:type="dxa" w:w="160"/>
            </w:tcMar>
            <w:vAlign w:val="top"/>
          </w:tcPr>
          <w:p>
            <w:r>
              <w:rPr>
                <w:rFonts w:ascii="Poppins" w:cs="Poppins" w:eastAsia="Poppins" w:hAnsi="Poppins"/>
                <w:b/>
                <w:bCs/>
                <w:color w:val="1A6B6B"/>
                <w:sz w:val="24"/>
                <w:szCs w:val="24"/>
              </w:rPr>
              <w:t xml:space="preserve">The Root Arc &amp; Dots</w:t>
            </w:r>
          </w:p>
        </w:tc>
        <w:tc>
          <w:tcPr>
            <w:tcW w:type="dxa" w:w="656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jc w:val="both"/>
            </w:pPr>
            <w:r>
              <w:rPr>
                <w:rFonts w:ascii="Arial" w:cs="Arial" w:eastAsia="Arial" w:hAnsi="Arial"/>
                <w:b w:val="false"/>
                <w:bCs w:val="false"/>
                <w:color w:val="1C2B2B"/>
                <w:sz w:val="22"/>
                <w:szCs w:val="22"/>
              </w:rPr>
              <w:t xml:space="preserve">Below the disc, a grounding arc and small dots anchor the entire symbol to the earth. Growth without roots is drift. This element says: this platform is built on something real — lived experience, earned wisdom, and genuine care for the people it serves. The dots below read like seeds, or footsteps — a journey that has already begun.</w:t>
            </w:r>
          </w:p>
        </w:tc>
      </w:tr>
    </w:tbl>
    <w:p>
      <w:pPr>
        <w:spacing w:before="200" w:after="80"/>
      </w:pPr>
      <w:r>
        <w:t xml:space="preserve"/>
      </w:r>
    </w:p>
    <w:p>
      <w:pPr>
        <w:spacing w:before="260" w:after="100"/>
      </w:pPr>
      <w:r>
        <w:rPr>
          <w:rFonts w:ascii="Poppins" w:cs="Poppins" w:eastAsia="Poppins" w:hAnsi="Poppins"/>
          <w:b/>
          <w:bCs/>
          <w:color w:val="E8A020"/>
          <w:sz w:val="26"/>
          <w:szCs w:val="26"/>
        </w:rPr>
        <w:t xml:space="preserve">▸  </w:t>
      </w:r>
      <w:r>
        <w:rPr>
          <w:rFonts w:ascii="Poppins" w:cs="Poppins" w:eastAsia="Poppins" w:hAnsi="Poppins"/>
          <w:b/>
          <w:bCs/>
          <w:color w:val="1A6B6B"/>
          <w:sz w:val="26"/>
          <w:szCs w:val="26"/>
        </w:rPr>
        <w:t xml:space="preserve">The Wordmark</w:t>
      </w:r>
    </w:p>
    <w:p>
      <w:pPr>
        <w:spacing w:before="80" w:after="140"/>
        <w:jc w:val="both"/>
      </w:pPr>
      <w:r>
        <w:rPr>
          <w:rFonts w:ascii="Arial" w:cs="Arial" w:eastAsia="Arial" w:hAnsi="Arial"/>
          <w:b w:val="false"/>
          <w:bCs w:val="false"/>
          <w:color w:val="1C2B2B"/>
          <w:sz w:val="24"/>
          <w:szCs w:val="24"/>
        </w:rPr>
        <w:t xml:space="preserve">The name letsthinkpositive is set in three distinct visual weights, each carrying its own emotional note — together forming one seamless invitation.</w:t>
      </w:r>
    </w:p>
    <w:p>
      <w:pPr>
        <w:spacing w:before="100" w:after="80"/>
        <w:ind w:left="360"/>
      </w:pPr>
      <w:r>
        <w:rPr>
          <w:rFonts w:ascii="Arial" w:cs="Arial" w:eastAsia="Arial" w:hAnsi="Arial"/>
          <w:b w:val="false"/>
          <w:bCs w:val="false"/>
          <w:color w:val="1C2B2B"/>
          <w:sz w:val="26"/>
          <w:szCs w:val="26"/>
        </w:rPr>
        <w:t xml:space="preserve">lets  </w:t>
      </w:r>
      <w:r>
        <w:rPr>
          <w:rFonts w:ascii="Arial" w:cs="Arial" w:eastAsia="Arial" w:hAnsi="Arial"/>
          <w:b w:val="false"/>
          <w:bCs w:val="false"/>
          <w:color w:val="4A6565"/>
          <w:sz w:val="22"/>
          <w:szCs w:val="22"/>
        </w:rPr>
        <w:t xml:space="preserve">— rendered in Growth Teal, light weight. An open door. A gentle nudge. </w:t>
      </w:r>
      <w:r>
        <w:rPr>
          <w:rFonts w:ascii="Arial" w:cs="Arial" w:eastAsia="Arial" w:hAnsi="Arial"/>
          <w:i/>
          <w:iCs/>
          <w:color w:val="2D9B8A"/>
          <w:sz w:val="22"/>
          <w:szCs w:val="22"/>
        </w:rPr>
        <w:t xml:space="preserve">Come with me.</w:t>
      </w:r>
    </w:p>
    <w:p>
      <w:pPr>
        <w:spacing w:before="40" w:after="80"/>
        <w:ind w:left="360"/>
      </w:pPr>
      <w:r>
        <w:rPr>
          <w:rFonts w:ascii="Arial" w:cs="Arial" w:eastAsia="Arial" w:hAnsi="Arial"/>
          <w:b/>
          <w:bCs/>
          <w:color w:val="1C2B2B"/>
          <w:sz w:val="26"/>
          <w:szCs w:val="26"/>
        </w:rPr>
        <w:t xml:space="preserve">think  </w:t>
      </w:r>
      <w:r>
        <w:rPr>
          <w:rFonts w:ascii="Arial" w:cs="Arial" w:eastAsia="Arial" w:hAnsi="Arial"/>
          <w:b w:val="false"/>
          <w:bCs w:val="false"/>
          <w:color w:val="4A6565"/>
          <w:sz w:val="22"/>
          <w:szCs w:val="22"/>
        </w:rPr>
        <w:t xml:space="preserve">— rendered in Deep Teal, bold. The act. The commitment. The core of what we do here. </w:t>
      </w:r>
    </w:p>
    <w:p>
      <w:pPr>
        <w:spacing w:before="40" w:after="120"/>
        <w:ind w:left="360"/>
      </w:pPr>
      <w:r>
        <w:rPr>
          <w:rFonts w:ascii="Arial" w:cs="Arial" w:eastAsia="Arial" w:hAnsi="Arial"/>
          <w:b w:val="false"/>
          <w:bCs w:val="false"/>
          <w:color w:val="1C2B2B"/>
          <w:sz w:val="26"/>
          <w:szCs w:val="26"/>
        </w:rPr>
        <w:t xml:space="preserve">positive  </w:t>
      </w:r>
      <w:r>
        <w:rPr>
          <w:rFonts w:ascii="Arial" w:cs="Arial" w:eastAsia="Arial" w:hAnsi="Arial"/>
          <w:b w:val="false"/>
          <w:bCs w:val="false"/>
          <w:color w:val="4A6565"/>
          <w:sz w:val="22"/>
          <w:szCs w:val="22"/>
        </w:rPr>
        <w:t xml:space="preserve">— rendered in Warm Amber, light weight. The warmth. The outcome. The reason. </w:t>
      </w:r>
    </w:p>
    <w:p>
      <w:pPr>
        <w:spacing w:before="80" w:after="140"/>
        <w:jc w:val="both"/>
      </w:pPr>
      <w:r>
        <w:rPr>
          <w:rFonts w:ascii="Arial" w:cs="Arial" w:eastAsia="Arial" w:hAnsi="Arial"/>
          <w:b w:val="false"/>
          <w:bCs w:val="false"/>
          <w:color w:val="1C2B2B"/>
          <w:sz w:val="24"/>
          <w:szCs w:val="24"/>
        </w:rPr>
        <w:t xml:space="preserve">Read together as one word, the name sounds like a whisper from one human to another. Not a brand instruction. Not a motivational command. Simply a shared decision: let us think positive — together.</w:t>
      </w:r>
    </w:p>
    <w:p>
      <w:pPr>
        <w:spacing w:before="260" w:after="100"/>
      </w:pPr>
      <w:r>
        <w:rPr>
          <w:rFonts w:ascii="Poppins" w:cs="Poppins" w:eastAsia="Poppins" w:hAnsi="Poppins"/>
          <w:b/>
          <w:bCs/>
          <w:color w:val="E8A020"/>
          <w:sz w:val="26"/>
          <w:szCs w:val="26"/>
        </w:rPr>
        <w:t xml:space="preserve">▸  </w:t>
      </w:r>
      <w:r>
        <w:rPr>
          <w:rFonts w:ascii="Poppins" w:cs="Poppins" w:eastAsia="Poppins" w:hAnsi="Poppins"/>
          <w:b/>
          <w:bCs/>
          <w:color w:val="1A6B6B"/>
          <w:sz w:val="26"/>
          <w:szCs w:val="26"/>
        </w:rPr>
        <w:t xml:space="preserve">The Tagline</w:t>
      </w:r>
    </w:p>
    <w:p>
      <w:pPr>
        <w:shd w:fill="EEF7F6" w:val="clear"/>
        <w:spacing w:before="200" w:after="200"/>
        <w:ind w:left="720" w:right="720"/>
        <w:jc w:val="center"/>
      </w:pPr>
      <w:r>
        <w:rPr>
          <w:rFonts w:ascii="Arial" w:cs="Arial" w:eastAsia="Arial" w:hAnsi="Arial"/>
          <w:i/>
          <w:iCs/>
          <w:color w:val="1A6B6B"/>
          <w:sz w:val="26"/>
          <w:szCs w:val="26"/>
        </w:rPr>
        <w:t xml:space="preserve">"where every thought begins with hope"</w:t>
      </w:r>
    </w:p>
    <w:p>
      <w:pPr>
        <w:spacing w:before="80" w:after="140"/>
        <w:jc w:val="both"/>
      </w:pPr>
      <w:r>
        <w:rPr>
          <w:rFonts w:ascii="Arial" w:cs="Arial" w:eastAsia="Arial" w:hAnsi="Arial"/>
          <w:b w:val="false"/>
          <w:bCs w:val="false"/>
          <w:color w:val="1C2B2B"/>
          <w:sz w:val="24"/>
          <w:szCs w:val="24"/>
        </w:rPr>
        <w:t xml:space="preserve">This tagline was chosen with great care. It does not promise a destination — it offers a starting point. Hope is not the end result; it is the seed. Every good thing — every healed relationship, every career rebuilt, every morning faced with courage — begins as a thought, and before the thought, there is hope. This platform exists to protect, nurture, and grow that hope.</w:t>
      </w:r>
    </w:p>
    <w:p>
      <w:pPr>
        <w:pBdr>
          <w:bottom w:val="single" w:color="A8D8D0" w:sz="4" w:space="1"/>
        </w:pBdr>
        <w:spacing w:before="200" w:after="200"/>
      </w:pPr>
      <w:r>
        <w:t xml:space="preserve"/>
      </w:r>
    </w:p>
    <w:p>
      <w:pPr>
        <w:pBdr>
          <w:bottom w:val="single" w:color="E8A020" w:sz="2" w:space="4"/>
        </w:pBdr>
        <w:spacing w:before="400" w:after="160"/>
      </w:pPr>
      <w:r>
        <w:rPr>
          <w:rFonts w:ascii="Poppins" w:cs="Poppins" w:eastAsia="Poppins" w:hAnsi="Poppins"/>
          <w:b/>
          <w:bCs/>
          <w:caps/>
          <w:color w:val="1A6B6B"/>
          <w:sz w:val="32"/>
          <w:szCs w:val="32"/>
        </w:rPr>
        <w:t xml:space="preserve">Part II — Colour Philosophy</w:t>
      </w:r>
    </w:p>
    <w:p>
      <w:pPr>
        <w:spacing w:before="80" w:after="140"/>
        <w:jc w:val="both"/>
      </w:pPr>
      <w:r>
        <w:rPr>
          <w:rFonts w:ascii="Arial" w:cs="Arial" w:eastAsia="Arial" w:hAnsi="Arial"/>
          <w:b w:val="false"/>
          <w:bCs w:val="false"/>
          <w:color w:val="1C2B2B"/>
          <w:sz w:val="24"/>
          <w:szCs w:val="24"/>
        </w:rPr>
        <w:t xml:space="preserve">Colour in branding is not decoration — it is language. The palette chosen for letsthinkpositive.com was not assembled by aesthetic preference alone. Each tone was selected because it carries an emotional frequency that aligns with the platform's purpose.</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3960"/>
      </w:tblGrid>
      <w:tr>
        <w:tc>
          <w:tcPr>
            <w:tcW w:type="dxa" w:w="1200"/>
            <w:tcBorders>
              <w:top w:val="none" w:color="FFFFFF" w:sz="0"/>
              <w:left w:val="none" w:color="FFFFFF" w:sz="0"/>
              <w:bottom w:val="none" w:color="FFFFFF" w:sz="0"/>
              <w:right w:val="none" w:color="FFFFFF" w:sz="0"/>
            </w:tcBorders>
            <w:shd w:fill="1A6B6B" w:val="clear"/>
            <w:tcMar>
              <w:top w:type="dxa" w:w="120"/>
              <w:left w:type="dxa" w:w="120"/>
              <w:bottom w:type="dxa" w:w="120"/>
              <w:right w:type="dxa" w:w="120"/>
            </w:tcMar>
          </w:tcPr>
          <w:p>
            <w:r>
              <w:rPr>
                <w:rFonts w:ascii="Arial" w:cs="Arial" w:eastAsia="Arial" w:hAnsi="Arial"/>
                <w:b w:val="false"/>
                <w:bCs w:val="false"/>
                <w:color w:val="1C2B2B"/>
                <w:sz w:val="20"/>
                <w:szCs w:val="20"/>
              </w:rPr>
              <w:t xml:space="preserve"/>
            </w:r>
          </w:p>
        </w:tc>
        <w:tc>
          <w:tcPr>
            <w:tcW w:type="dxa" w:w="220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Poppins" w:cs="Poppins" w:eastAsia="Poppins" w:hAnsi="Poppins"/>
                <w:b/>
                <w:bCs/>
                <w:color w:val="1A6B6B"/>
                <w:sz w:val="24"/>
                <w:szCs w:val="24"/>
              </w:rPr>
              <w:t xml:space="preserve">Deep Teal</w:t>
            </w:r>
          </w:p>
          <w:p>
            <w:r>
              <w:rPr>
                <w:rFonts w:ascii="Arial" w:cs="Arial" w:eastAsia="Arial" w:hAnsi="Arial"/>
                <w:color w:val="4A6565"/>
                <w:sz w:val="20"/>
                <w:szCs w:val="20"/>
              </w:rPr>
              <w:t xml:space="preserve">#1A6B6B</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i/>
                <w:iCs/>
                <w:color w:val="4A6565"/>
                <w:sz w:val="20"/>
                <w:szCs w:val="20"/>
              </w:rPr>
              <w:t xml:space="preserve">Primary — Trust</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0"/>
            </w:tcMar>
          </w:tcPr>
          <w:p>
            <w:pPr>
              <w:jc w:val="both"/>
            </w:pPr>
            <w:r>
              <w:rPr>
                <w:rFonts w:ascii="Arial" w:cs="Arial" w:eastAsia="Arial" w:hAnsi="Arial"/>
                <w:b w:val="false"/>
                <w:bCs w:val="false"/>
                <w:color w:val="1C2B2B"/>
                <w:sz w:val="20"/>
                <w:szCs w:val="20"/>
              </w:rPr>
              <w:t xml:space="preserve">The foundation. Deep, calm, dependable. Used for headings, the main symbol, and all primary navigation. It communicates authority without intimidation.</w:t>
            </w:r>
          </w:p>
        </w:tc>
      </w:tr>
      <w:tr>
        <w:tc>
          <w:tcPr>
            <w:tcW w:type="dxa" w:w="1200"/>
            <w:tcBorders>
              <w:top w:val="none" w:color="FFFFFF" w:sz="0"/>
              <w:left w:val="none" w:color="FFFFFF" w:sz="0"/>
              <w:bottom w:val="none" w:color="FFFFFF" w:sz="0"/>
              <w:right w:val="none" w:color="FFFFFF" w:sz="0"/>
            </w:tcBorders>
            <w:shd w:fill="2D9B8A" w:val="clear"/>
            <w:tcMar>
              <w:top w:type="dxa" w:w="120"/>
              <w:left w:type="dxa" w:w="120"/>
              <w:bottom w:type="dxa" w:w="120"/>
              <w:right w:type="dxa" w:w="120"/>
            </w:tcMar>
          </w:tcPr>
          <w:p>
            <w:r>
              <w:rPr>
                <w:rFonts w:ascii="Arial" w:cs="Arial" w:eastAsia="Arial" w:hAnsi="Arial"/>
                <w:b w:val="false"/>
                <w:bCs w:val="false"/>
                <w:color w:val="1C2B2B"/>
                <w:sz w:val="20"/>
                <w:szCs w:val="20"/>
              </w:rPr>
              <w:t xml:space="preserve"/>
            </w:r>
          </w:p>
        </w:tc>
        <w:tc>
          <w:tcPr>
            <w:tcW w:type="dxa" w:w="220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Poppins" w:cs="Poppins" w:eastAsia="Poppins" w:hAnsi="Poppins"/>
                <w:b/>
                <w:bCs/>
                <w:color w:val="2D9B8A"/>
                <w:sz w:val="24"/>
                <w:szCs w:val="24"/>
              </w:rPr>
              <w:t xml:space="preserve">Growth Teal</w:t>
            </w:r>
          </w:p>
          <w:p>
            <w:r>
              <w:rPr>
                <w:rFonts w:ascii="Arial" w:cs="Arial" w:eastAsia="Arial" w:hAnsi="Arial"/>
                <w:color w:val="4A6565"/>
                <w:sz w:val="20"/>
                <w:szCs w:val="20"/>
              </w:rPr>
              <w:t xml:space="preserve">#2D9B8A</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i/>
                <w:iCs/>
                <w:color w:val="4A6565"/>
                <w:sz w:val="20"/>
                <w:szCs w:val="20"/>
              </w:rPr>
              <w:t xml:space="preserve">Secondary — Progress</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0"/>
            </w:tcMar>
          </w:tcPr>
          <w:p>
            <w:pPr>
              <w:jc w:val="both"/>
            </w:pPr>
            <w:r>
              <w:rPr>
                <w:rFonts w:ascii="Arial" w:cs="Arial" w:eastAsia="Arial" w:hAnsi="Arial"/>
                <w:b w:val="false"/>
                <w:bCs w:val="false"/>
                <w:color w:val="1C2B2B"/>
                <w:sz w:val="20"/>
                <w:szCs w:val="20"/>
              </w:rPr>
              <w:t xml:space="preserve">Used for the 'lets' wordmark, subheadings, and interactive elements. It bridges warmth and professionalism — the colour of forward momentum.</w:t>
            </w:r>
          </w:p>
        </w:tc>
      </w:tr>
      <w:tr>
        <w:tc>
          <w:tcPr>
            <w:tcW w:type="dxa" w:w="1200"/>
            <w:tcBorders>
              <w:top w:val="none" w:color="FFFFFF" w:sz="0"/>
              <w:left w:val="none" w:color="FFFFFF" w:sz="0"/>
              <w:bottom w:val="none" w:color="FFFFFF" w:sz="0"/>
              <w:right w:val="none" w:color="FFFFFF" w:sz="0"/>
            </w:tcBorders>
            <w:shd w:fill="A8D8D0" w:val="clear"/>
            <w:tcMar>
              <w:top w:type="dxa" w:w="120"/>
              <w:left w:type="dxa" w:w="120"/>
              <w:bottom w:type="dxa" w:w="120"/>
              <w:right w:type="dxa" w:w="120"/>
            </w:tcMar>
          </w:tcPr>
          <w:p>
            <w:r>
              <w:rPr>
                <w:rFonts w:ascii="Arial" w:cs="Arial" w:eastAsia="Arial" w:hAnsi="Arial"/>
                <w:b w:val="false"/>
                <w:bCs w:val="false"/>
                <w:color w:val="1C2B2B"/>
                <w:sz w:val="20"/>
                <w:szCs w:val="20"/>
              </w:rPr>
              <w:t xml:space="preserve"/>
            </w:r>
          </w:p>
        </w:tc>
        <w:tc>
          <w:tcPr>
            <w:tcW w:type="dxa" w:w="220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Poppins" w:cs="Poppins" w:eastAsia="Poppins" w:hAnsi="Poppins"/>
                <w:b/>
                <w:bCs/>
                <w:color w:val="4A8A85"/>
                <w:sz w:val="24"/>
                <w:szCs w:val="24"/>
              </w:rPr>
              <w:t xml:space="preserve">Tranquil</w:t>
            </w:r>
          </w:p>
          <w:p>
            <w:r>
              <w:rPr>
                <w:rFonts w:ascii="Arial" w:cs="Arial" w:eastAsia="Arial" w:hAnsi="Arial"/>
                <w:color w:val="4A6565"/>
                <w:sz w:val="20"/>
                <w:szCs w:val="20"/>
              </w:rPr>
              <w:t xml:space="preserve">#A8D8D0</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i/>
                <w:iCs/>
                <w:color w:val="4A6565"/>
                <w:sz w:val="20"/>
                <w:szCs w:val="20"/>
              </w:rPr>
              <w:t xml:space="preserve">Accent — Calm</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0"/>
            </w:tcMar>
          </w:tcPr>
          <w:p>
            <w:pPr>
              <w:jc w:val="both"/>
            </w:pPr>
            <w:r>
              <w:rPr>
                <w:rFonts w:ascii="Arial" w:cs="Arial" w:eastAsia="Arial" w:hAnsi="Arial"/>
                <w:b w:val="false"/>
                <w:bCs w:val="false"/>
                <w:color w:val="1C2B2B"/>
                <w:sz w:val="20"/>
                <w:szCs w:val="20"/>
              </w:rPr>
              <w:t xml:space="preserve">For backgrounds, dividers, and breathing space. This is the colour of an exhale — it invites the reader to slow down and feel at ease.</w:t>
            </w:r>
          </w:p>
        </w:tc>
      </w:tr>
      <w:tr>
        <w:tc>
          <w:tcPr>
            <w:tcW w:type="dxa" w:w="1200"/>
            <w:tcBorders>
              <w:top w:val="none" w:color="FFFFFF" w:sz="0"/>
              <w:left w:val="none" w:color="FFFFFF" w:sz="0"/>
              <w:bottom w:val="none" w:color="FFFFFF" w:sz="0"/>
              <w:right w:val="none" w:color="FFFFFF" w:sz="0"/>
            </w:tcBorders>
            <w:shd w:fill="E8A020" w:val="clear"/>
            <w:tcMar>
              <w:top w:type="dxa" w:w="120"/>
              <w:left w:type="dxa" w:w="120"/>
              <w:bottom w:type="dxa" w:w="120"/>
              <w:right w:type="dxa" w:w="120"/>
            </w:tcMar>
          </w:tcPr>
          <w:p>
            <w:r>
              <w:rPr>
                <w:rFonts w:ascii="Arial" w:cs="Arial" w:eastAsia="Arial" w:hAnsi="Arial"/>
                <w:b w:val="false"/>
                <w:bCs w:val="false"/>
                <w:color w:val="1C2B2B"/>
                <w:sz w:val="20"/>
                <w:szCs w:val="20"/>
              </w:rPr>
              <w:t xml:space="preserve"/>
            </w:r>
          </w:p>
        </w:tc>
        <w:tc>
          <w:tcPr>
            <w:tcW w:type="dxa" w:w="220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Poppins" w:cs="Poppins" w:eastAsia="Poppins" w:hAnsi="Poppins"/>
                <w:b/>
                <w:bCs/>
                <w:color w:val="C07010"/>
                <w:sz w:val="24"/>
                <w:szCs w:val="24"/>
              </w:rPr>
              <w:t xml:space="preserve">Warm Amber</w:t>
            </w:r>
          </w:p>
          <w:p>
            <w:r>
              <w:rPr>
                <w:rFonts w:ascii="Arial" w:cs="Arial" w:eastAsia="Arial" w:hAnsi="Arial"/>
                <w:color w:val="4A6565"/>
                <w:sz w:val="20"/>
                <w:szCs w:val="20"/>
              </w:rPr>
              <w:t xml:space="preserve">#E8A020</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i/>
                <w:iCs/>
                <w:color w:val="4A6565"/>
                <w:sz w:val="20"/>
                <w:szCs w:val="20"/>
              </w:rPr>
              <w:t xml:space="preserve">Primary — Hope</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0"/>
            </w:tcMar>
          </w:tcPr>
          <w:p>
            <w:pPr>
              <w:jc w:val="both"/>
            </w:pPr>
            <w:r>
              <w:rPr>
                <w:rFonts w:ascii="Arial" w:cs="Arial" w:eastAsia="Arial" w:hAnsi="Arial"/>
                <w:b w:val="false"/>
                <w:bCs w:val="false"/>
                <w:color w:val="1C2B2B"/>
                <w:sz w:val="20"/>
                <w:szCs w:val="20"/>
              </w:rPr>
              <w:t xml:space="preserve">The heartbeat of the brand. Used for the 'positive' wordmark, the growth strokes, and calls to action. Amber carries the warmth of the sun, the glow of a candle, and the courage of a person who chooses hope on a difficult day.</w:t>
            </w:r>
          </w:p>
        </w:tc>
      </w:tr>
      <w:tr>
        <w:tc>
          <w:tcPr>
            <w:tcW w:type="dxa" w:w="1200"/>
            <w:tcBorders>
              <w:top w:val="none" w:color="FFFFFF" w:sz="0"/>
              <w:left w:val="none" w:color="FFFFFF" w:sz="0"/>
              <w:bottom w:val="none" w:color="FFFFFF" w:sz="0"/>
              <w:right w:val="none" w:color="FFFFFF" w:sz="0"/>
            </w:tcBorders>
            <w:shd w:fill="F5C96A" w:val="clear"/>
            <w:tcMar>
              <w:top w:type="dxa" w:w="120"/>
              <w:left w:type="dxa" w:w="120"/>
              <w:bottom w:type="dxa" w:w="120"/>
              <w:right w:type="dxa" w:w="120"/>
            </w:tcMar>
          </w:tcPr>
          <w:p>
            <w:r>
              <w:rPr>
                <w:rFonts w:ascii="Arial" w:cs="Arial" w:eastAsia="Arial" w:hAnsi="Arial"/>
                <w:b w:val="false"/>
                <w:bCs w:val="false"/>
                <w:color w:val="1C2B2B"/>
                <w:sz w:val="20"/>
                <w:szCs w:val="20"/>
              </w:rPr>
              <w:t xml:space="preserve"/>
            </w:r>
          </w:p>
        </w:tc>
        <w:tc>
          <w:tcPr>
            <w:tcW w:type="dxa" w:w="220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Poppins" w:cs="Poppins" w:eastAsia="Poppins" w:hAnsi="Poppins"/>
                <w:b/>
                <w:bCs/>
                <w:color w:val="A87810"/>
                <w:sz w:val="24"/>
                <w:szCs w:val="24"/>
              </w:rPr>
              <w:t xml:space="preserve">Soft Gold</w:t>
            </w:r>
          </w:p>
          <w:p>
            <w:r>
              <w:rPr>
                <w:rFonts w:ascii="Arial" w:cs="Arial" w:eastAsia="Arial" w:hAnsi="Arial"/>
                <w:color w:val="4A6565"/>
                <w:sz w:val="20"/>
                <w:szCs w:val="20"/>
              </w:rPr>
              <w:t xml:space="preserve">#F5C96A</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i/>
                <w:iCs/>
                <w:color w:val="4A6565"/>
                <w:sz w:val="20"/>
                <w:szCs w:val="20"/>
              </w:rPr>
              <w:t xml:space="preserve">Accent — Optimism</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0"/>
            </w:tcMar>
          </w:tcPr>
          <w:p>
            <w:pPr>
              <w:jc w:val="both"/>
            </w:pPr>
            <w:r>
              <w:rPr>
                <w:rFonts w:ascii="Arial" w:cs="Arial" w:eastAsia="Arial" w:hAnsi="Arial"/>
                <w:b w:val="false"/>
                <w:bCs w:val="false"/>
                <w:color w:val="1C2B2B"/>
                <w:sz w:val="20"/>
                <w:szCs w:val="20"/>
              </w:rPr>
              <w:t xml:space="preserve">A softer, lighter companion to Warm Amber. Used for hover states, highlights, and celebration moments. The colour of morning light on a windowsill.</w:t>
            </w:r>
          </w:p>
        </w:tc>
      </w:tr>
      <w:tr>
        <w:tc>
          <w:tcPr>
            <w:tcW w:type="dxa" w:w="1200"/>
            <w:tcBorders>
              <w:top w:val="none" w:color="FFFFFF" w:sz="0"/>
              <w:left w:val="none" w:color="FFFFFF" w:sz="0"/>
              <w:bottom w:val="none" w:color="FFFFFF" w:sz="0"/>
              <w:right w:val="none" w:color="FFFFFF" w:sz="0"/>
            </w:tcBorders>
            <w:shd w:fill="1C2B2B" w:val="clear"/>
            <w:tcMar>
              <w:top w:type="dxa" w:w="120"/>
              <w:left w:type="dxa" w:w="120"/>
              <w:bottom w:type="dxa" w:w="120"/>
              <w:right w:type="dxa" w:w="120"/>
            </w:tcMar>
          </w:tcPr>
          <w:p>
            <w:r>
              <w:rPr>
                <w:rFonts w:ascii="Arial" w:cs="Arial" w:eastAsia="Arial" w:hAnsi="Arial"/>
                <w:b w:val="false"/>
                <w:bCs w:val="false"/>
                <w:color w:val="1C2B2B"/>
                <w:sz w:val="20"/>
                <w:szCs w:val="20"/>
              </w:rPr>
              <w:t xml:space="preserve"/>
            </w:r>
          </w:p>
        </w:tc>
        <w:tc>
          <w:tcPr>
            <w:tcW w:type="dxa" w:w="220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Poppins" w:cs="Poppins" w:eastAsia="Poppins" w:hAnsi="Poppins"/>
                <w:b/>
                <w:bCs/>
                <w:color w:val="1C2B2B"/>
                <w:sz w:val="24"/>
                <w:szCs w:val="24"/>
              </w:rPr>
              <w:t xml:space="preserve">Grounded Dark</w:t>
            </w:r>
          </w:p>
          <w:p>
            <w:r>
              <w:rPr>
                <w:rFonts w:ascii="Arial" w:cs="Arial" w:eastAsia="Arial" w:hAnsi="Arial"/>
                <w:color w:val="4A6565"/>
                <w:sz w:val="20"/>
                <w:szCs w:val="20"/>
              </w:rPr>
              <w:t xml:space="preserve">#1C2B2B</w:t>
            </w:r>
          </w:p>
        </w:tc>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i/>
                <w:iCs/>
                <w:color w:val="4A6565"/>
                <w:sz w:val="20"/>
                <w:szCs w:val="20"/>
              </w:rPr>
              <w:t xml:space="preserve">Neutral — Wisdom</w:t>
            </w:r>
          </w:p>
        </w:tc>
        <w:tc>
          <w:tcPr>
            <w:tcW w:type="dxa" w:w="3960"/>
            <w:tcBorders>
              <w:top w:val="none" w:color="FFFFFF" w:sz="0"/>
              <w:left w:val="none" w:color="FFFFFF" w:sz="0"/>
              <w:bottom w:val="none" w:color="FFFFFF" w:sz="0"/>
              <w:right w:val="none" w:color="FFFFFF" w:sz="0"/>
            </w:tcBorders>
            <w:tcMar>
              <w:top w:type="dxa" w:w="80"/>
              <w:left w:type="dxa" w:w="120"/>
              <w:bottom w:type="dxa" w:w="80"/>
              <w:right w:type="dxa" w:w="0"/>
            </w:tcMar>
          </w:tcPr>
          <w:p>
            <w:pPr>
              <w:jc w:val="both"/>
            </w:pPr>
            <w:r>
              <w:rPr>
                <w:rFonts w:ascii="Arial" w:cs="Arial" w:eastAsia="Arial" w:hAnsi="Arial"/>
                <w:b w:val="false"/>
                <w:bCs w:val="false"/>
                <w:color w:val="1C2B2B"/>
                <w:sz w:val="20"/>
                <w:szCs w:val="20"/>
              </w:rPr>
              <w:t xml:space="preserve">For body text and depth. A teal-tinted near-black that feels warmer and more human than pure black. It grounds the palette and gives the content room to breathe without harshness.</w:t>
            </w:r>
          </w:p>
        </w:tc>
      </w:tr>
    </w:tbl>
    <w:p>
      <w:pPr>
        <w:pBdr>
          <w:bottom w:val="single" w:color="A8D8D0" w:sz="4" w:space="1"/>
        </w:pBdr>
        <w:spacing w:before="200" w:after="200"/>
      </w:pPr>
      <w:r>
        <w:t xml:space="preserve"/>
      </w:r>
    </w:p>
    <w:p>
      <w:pPr>
        <w:pBdr>
          <w:bottom w:val="single" w:color="E8A020" w:sz="2" w:space="4"/>
        </w:pBdr>
        <w:spacing w:before="400" w:after="160"/>
      </w:pPr>
      <w:r>
        <w:rPr>
          <w:rFonts w:ascii="Poppins" w:cs="Poppins" w:eastAsia="Poppins" w:hAnsi="Poppins"/>
          <w:b/>
          <w:bCs/>
          <w:caps/>
          <w:color w:val="1A6B6B"/>
          <w:sz w:val="32"/>
          <w:szCs w:val="32"/>
        </w:rPr>
        <w:t xml:space="preserve">Part III — Vision Statement</w:t>
      </w:r>
    </w:p>
    <w:p>
      <w:pPr>
        <w:shd w:fill="EEF7F6" w:val="clear"/>
        <w:spacing w:before="200" w:after="200"/>
        <w:ind w:left="720" w:right="720"/>
        <w:jc w:val="center"/>
      </w:pPr>
      <w:r>
        <w:rPr>
          <w:rFonts w:ascii="Arial" w:cs="Arial" w:eastAsia="Arial" w:hAnsi="Arial"/>
          <w:i/>
          <w:iCs/>
          <w:color w:val="1A6B6B"/>
          <w:sz w:val="26"/>
          <w:szCs w:val="26"/>
        </w:rPr>
        <w:t xml:space="preserve">"To build a world where every person — regardless of age, background, or circumstance — has access to the tools, community, and inspiration needed to think positively, live purposefully, and grow without limits."</w:t>
      </w:r>
    </w:p>
    <w:p>
      <w:pPr>
        <w:spacing w:before="80" w:after="140"/>
        <w:jc w:val="both"/>
      </w:pPr>
      <w:r>
        <w:rPr>
          <w:rFonts w:ascii="Arial" w:cs="Arial" w:eastAsia="Arial" w:hAnsi="Arial"/>
          <w:b w:val="false"/>
          <w:bCs w:val="false"/>
          <w:color w:val="1C2B2B"/>
          <w:sz w:val="24"/>
          <w:szCs w:val="24"/>
        </w:rPr>
        <w:t xml:space="preserve">letsthinkpositive.com was born from a simple but profound belief: that the quality of a person's life is deeply connected to the quality of their thinking. Not positive thinking as a denial of reality — but positive thinking as a deliberate, practised discipline that builds resilience, fuels courage, and opens the mind to possibility.</w:t>
      </w:r>
    </w:p>
    <w:p>
      <w:pPr>
        <w:spacing w:before="80" w:after="140"/>
        <w:jc w:val="both"/>
      </w:pPr>
      <w:r>
        <w:rPr>
          <w:rFonts w:ascii="Arial" w:cs="Arial" w:eastAsia="Arial" w:hAnsi="Arial"/>
          <w:b w:val="false"/>
          <w:bCs w:val="false"/>
          <w:color w:val="1C2B2B"/>
          <w:sz w:val="24"/>
          <w:szCs w:val="24"/>
        </w:rPr>
        <w:t xml:space="preserve">This platform is for the working professional who feels stuck. For the student who doubts whether they are enough. For the elderly person who has wisdom to give and the world needs to receive. For anyone — anywhere — who has ever woken up and wondered if things could be different. The answer, from this platform, is always: yes. They can.</w:t>
      </w:r>
    </w:p>
    <w:p>
      <w:pPr>
        <w:spacing w:before="80" w:after="140"/>
        <w:jc w:val="both"/>
      </w:pPr>
      <w:r>
        <w:rPr>
          <w:rFonts w:ascii="Arial" w:cs="Arial" w:eastAsia="Arial" w:hAnsi="Arial"/>
          <w:b w:val="false"/>
          <w:bCs w:val="false"/>
          <w:color w:val="1C2B2B"/>
          <w:sz w:val="24"/>
          <w:szCs w:val="24"/>
        </w:rPr>
        <w:t xml:space="preserve">The vision is global and deeply personal at the same time. It begins in English, with a heart that speaks Hindi, and a spirit that belongs to no single culture but draws from all of them. Because the desire to grow, to hope, and to think well is not a cultural trait — it is a human one.</w:t>
      </w:r>
    </w:p>
    <w:p>
      <w:pPr>
        <w:pBdr>
          <w:bottom w:val="single" w:color="A8D8D0" w:sz="4" w:space="1"/>
        </w:pBdr>
        <w:spacing w:before="200" w:after="200"/>
      </w:pPr>
      <w:r>
        <w:t xml:space="preserve"/>
      </w:r>
    </w:p>
    <w:p>
      <w:pPr>
        <w:pBdr>
          <w:bottom w:val="single" w:color="E8A020" w:sz="2" w:space="4"/>
        </w:pBdr>
        <w:spacing w:before="400" w:after="160"/>
      </w:pPr>
      <w:r>
        <w:rPr>
          <w:rFonts w:ascii="Poppins" w:cs="Poppins" w:eastAsia="Poppins" w:hAnsi="Poppins"/>
          <w:b/>
          <w:bCs/>
          <w:caps/>
          <w:color w:val="1A6B6B"/>
          <w:sz w:val="32"/>
          <w:szCs w:val="32"/>
        </w:rPr>
        <w:t xml:space="preserve">Part IV — Mission Statement</w:t>
      </w:r>
    </w:p>
    <w:p>
      <w:pPr>
        <w:shd w:fill="EEF7F6" w:val="clear"/>
        <w:spacing w:before="200" w:after="200"/>
        <w:ind w:left="720" w:right="720"/>
        <w:jc w:val="center"/>
      </w:pPr>
      <w:r>
        <w:rPr>
          <w:rFonts w:ascii="Arial" w:cs="Arial" w:eastAsia="Arial" w:hAnsi="Arial"/>
          <w:i/>
          <w:iCs/>
          <w:color w:val="1A6B6B"/>
          <w:sz w:val="26"/>
          <w:szCs w:val="26"/>
        </w:rPr>
        <w:t xml:space="preserve">"To create a warm, trusted, and action-oriented space where individuals discover the power of mindset, develop life-changing habits, and find the courage to show up — for themselves and for each other."</w:t>
      </w:r>
    </w:p>
    <w:p>
      <w:pPr>
        <w:spacing w:before="80" w:after="140"/>
        <w:jc w:val="both"/>
      </w:pPr>
      <w:r>
        <w:rPr>
          <w:rFonts w:ascii="Arial" w:cs="Arial" w:eastAsia="Arial" w:hAnsi="Arial"/>
          <w:b w:val="false"/>
          <w:bCs w:val="false"/>
          <w:color w:val="1C2B2B"/>
          <w:sz w:val="24"/>
          <w:szCs w:val="24"/>
        </w:rPr>
        <w:t xml:space="preserve">The mission of letsthinkpositive.com is carried forward through four interconnected pillars, each reflected in the platform's structure, content, and community:</w:t>
      </w:r>
    </w:p>
    <w:p>
      <w:pPr>
        <w:spacing w:before="80" w:after="40"/>
      </w:pPr>
      <w:r>
        <w:t xml:space="preserve"/>
      </w:r>
    </w:p>
    <w:p>
      <w:pPr>
        <w:pStyle w:val="ListParagraph"/>
        <w:numPr>
          <w:ilvl w:val="0"/>
          <w:numId w:val="2"/>
        </w:numPr>
        <w:spacing w:before="80" w:after="120"/>
      </w:pPr>
      <w:r>
        <w:rPr>
          <w:rFonts w:ascii="Poppins" w:cs="Poppins" w:eastAsia="Poppins" w:hAnsi="Poppins"/>
          <w:b/>
          <w:bCs/>
          <w:color w:val="1A6B6B"/>
          <w:sz w:val="24"/>
          <w:szCs w:val="24"/>
        </w:rPr>
        <w:t xml:space="preserve">Mental Wellness &amp; Mindset  </w:t>
      </w:r>
      <w:r>
        <w:rPr>
          <w:rFonts w:ascii="Arial" w:cs="Arial" w:eastAsia="Arial" w:hAnsi="Arial"/>
          <w:b w:val="false"/>
          <w:bCs w:val="false"/>
          <w:color w:val="1C2B2B"/>
          <w:sz w:val="22"/>
          <w:szCs w:val="22"/>
        </w:rPr>
        <w:t xml:space="preserve">We demystify the inner world. Through articles, coaching, and conversation, we help people understand how their thoughts shape their reality — and how to gently, persistently reshape them.</w:t>
      </w:r>
    </w:p>
    <w:p>
      <w:pPr>
        <w:pStyle w:val="ListParagraph"/>
        <w:numPr>
          <w:ilvl w:val="0"/>
          <w:numId w:val="2"/>
        </w:numPr>
        <w:spacing w:before="80" w:after="120"/>
      </w:pPr>
      <w:r>
        <w:rPr>
          <w:rFonts w:ascii="Poppins" w:cs="Poppins" w:eastAsia="Poppins" w:hAnsi="Poppins"/>
          <w:b/>
          <w:bCs/>
          <w:color w:val="1A6B6B"/>
          <w:sz w:val="24"/>
          <w:szCs w:val="24"/>
        </w:rPr>
        <w:t xml:space="preserve">Career &amp; Professional Growth  </w:t>
      </w:r>
      <w:r>
        <w:rPr>
          <w:rFonts w:ascii="Arial" w:cs="Arial" w:eastAsia="Arial" w:hAnsi="Arial"/>
          <w:b w:val="false"/>
          <w:bCs w:val="false"/>
          <w:color w:val="1C2B2B"/>
          <w:sz w:val="22"/>
          <w:szCs w:val="22"/>
        </w:rPr>
        <w:t xml:space="preserve">We meet people where they work. Life does not pause at the office door. We bring mindset, wellness, and practical growth tools directly into the professional journey — because how you think at work shapes everything outside of it too.</w:t>
      </w:r>
    </w:p>
    <w:p>
      <w:pPr>
        <w:pStyle w:val="ListParagraph"/>
        <w:numPr>
          <w:ilvl w:val="0"/>
          <w:numId w:val="2"/>
        </w:numPr>
        <w:spacing w:before="80" w:after="120"/>
      </w:pPr>
      <w:r>
        <w:rPr>
          <w:rFonts w:ascii="Poppins" w:cs="Poppins" w:eastAsia="Poppins" w:hAnsi="Poppins"/>
          <w:b/>
          <w:bCs/>
          <w:color w:val="1A6B6B"/>
          <w:sz w:val="24"/>
          <w:szCs w:val="24"/>
        </w:rPr>
        <w:t xml:space="preserve">Life Coaching &amp; Habits  </w:t>
      </w:r>
      <w:r>
        <w:rPr>
          <w:rFonts w:ascii="Arial" w:cs="Arial" w:eastAsia="Arial" w:hAnsi="Arial"/>
          <w:b w:val="false"/>
          <w:bCs w:val="false"/>
          <w:color w:val="1C2B2B"/>
          <w:sz w:val="22"/>
          <w:szCs w:val="22"/>
        </w:rPr>
        <w:t xml:space="preserve">We believe change happens in small, consistent moments. Through structured programs and personal coaching, we help build the daily habits that compound into a life worth living. This is not about overnight transformation — it is about showing up, one thought at a time.</w:t>
      </w:r>
    </w:p>
    <w:p>
      <w:pPr>
        <w:pStyle w:val="ListParagraph"/>
        <w:numPr>
          <w:ilvl w:val="0"/>
          <w:numId w:val="2"/>
        </w:numPr>
        <w:spacing w:before="80" w:after="200"/>
      </w:pPr>
      <w:r>
        <w:rPr>
          <w:rFonts w:ascii="Poppins" w:cs="Poppins" w:eastAsia="Poppins" w:hAnsi="Poppins"/>
          <w:b/>
          <w:bCs/>
          <w:color w:val="1A6B6B"/>
          <w:sz w:val="24"/>
          <w:szCs w:val="24"/>
        </w:rPr>
        <w:t xml:space="preserve">Student Motivation &amp; Guidance  </w:t>
      </w:r>
      <w:r>
        <w:rPr>
          <w:rFonts w:ascii="Arial" w:cs="Arial" w:eastAsia="Arial" w:hAnsi="Arial"/>
          <w:b w:val="false"/>
          <w:bCs w:val="false"/>
          <w:color w:val="1C2B2B"/>
          <w:sz w:val="22"/>
          <w:szCs w:val="22"/>
        </w:rPr>
        <w:t xml:space="preserve">We invest in the future. Students are not simply the next generation — they are the present, and they deserve tools and mentors who take their inner lives as seriously as their grades. We train the future from its very foundation.</w:t>
      </w:r>
    </w:p>
    <w:p>
      <w:pPr>
        <w:pBdr>
          <w:bottom w:val="single" w:color="A8D8D0" w:sz="4" w:space="1"/>
        </w:pBdr>
        <w:spacing w:before="200" w:after="200"/>
      </w:pPr>
      <w:r>
        <w:t xml:space="preserve"/>
      </w:r>
    </w:p>
    <w:p>
      <w:pPr>
        <w:pBdr>
          <w:bottom w:val="single" w:color="E8A020" w:sz="2" w:space="4"/>
        </w:pBdr>
        <w:spacing w:before="400" w:after="160"/>
      </w:pPr>
      <w:r>
        <w:rPr>
          <w:rFonts w:ascii="Poppins" w:cs="Poppins" w:eastAsia="Poppins" w:hAnsi="Poppins"/>
          <w:b/>
          <w:bCs/>
          <w:caps/>
          <w:color w:val="1A6B6B"/>
          <w:sz w:val="32"/>
          <w:szCs w:val="32"/>
        </w:rPr>
        <w:t xml:space="preserve">Part V — Where the Logo Meets the Vision</w:t>
      </w:r>
    </w:p>
    <w:p>
      <w:pPr>
        <w:spacing w:before="80" w:after="140"/>
        <w:jc w:val="both"/>
      </w:pPr>
      <w:r>
        <w:rPr>
          <w:rFonts w:ascii="Arial" w:cs="Arial" w:eastAsia="Arial" w:hAnsi="Arial"/>
          <w:b w:val="false"/>
          <w:bCs w:val="false"/>
          <w:color w:val="1C2B2B"/>
          <w:sz w:val="24"/>
          <w:szCs w:val="24"/>
        </w:rPr>
        <w:t xml:space="preserve">A brand's visual identity should not exist separately from its purpose — it should be the purpose, made visible. The Luminant Root symbol and the letsthinkpositive wordmark were designed so that every element maps directly to the values and intentions of this platform.</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
        <w:gridCol w:w="5840"/>
      </w:tblGrid>
      <w:tr>
        <w:tc>
          <w:tcPr>
            <w:tcW w:type="dxa" w:w="3200"/>
            <w:tcBorders>
              <w:top w:val="single" w:color="A8D8D0" w:sz="2"/>
              <w:left w:val="none" w:color="FFFFFF" w:sz="0"/>
              <w:bottom w:val="single" w:color="A8D8D0" w:sz="2"/>
              <w:right w:val="none" w:color="FFFFFF" w:sz="0"/>
            </w:tcBorders>
            <w:shd w:fill="EEF7F6" w:val="clear"/>
            <w:tcMar>
              <w:top w:type="dxa" w:w="120"/>
              <w:left w:type="dxa" w:w="180"/>
              <w:bottom w:type="dxa" w:w="120"/>
              <w:right w:type="dxa" w:w="180"/>
            </w:tcMar>
          </w:tcPr>
          <w:p>
            <w:r>
              <w:rPr>
                <w:rFonts w:ascii="Poppins" w:cs="Poppins" w:eastAsia="Poppins" w:hAnsi="Poppins"/>
                <w:b/>
                <w:bCs/>
                <w:color w:val="1A6B6B"/>
                <w:sz w:val="22"/>
                <w:szCs w:val="22"/>
              </w:rPr>
              <w:t xml:space="preserve">Logo Element</w:t>
            </w:r>
          </w:p>
        </w:tc>
        <w:tc>
          <w:tcPr>
            <w:tcW w:type="dxa" w:w="320"/>
            <w:tcBorders>
              <w:top w:val="none" w:color="FFFFFF" w:sz="0"/>
              <w:left w:val="none" w:color="FFFFFF" w:sz="0"/>
              <w:bottom w:val="none" w:color="FFFFFF" w:sz="0"/>
              <w:right w:val="none" w:color="FFFFFF" w:sz="0"/>
            </w:tcBorders>
          </w:tcPr>
          <w:p/>
        </w:tc>
        <w:tc>
          <w:tcPr>
            <w:tcW w:type="dxa" w:w="5840"/>
            <w:tcBorders>
              <w:top w:val="single" w:color="A8D8D0" w:sz="2"/>
              <w:left w:val="none" w:color="FFFFFF" w:sz="0"/>
              <w:bottom w:val="single" w:color="A8D8D0" w:sz="2"/>
              <w:right w:val="none" w:color="FFFFFF" w:sz="0"/>
            </w:tcBorders>
            <w:shd w:fill="EEF7F6" w:val="clear"/>
            <w:tcMar>
              <w:top w:type="dxa" w:w="120"/>
              <w:left w:type="dxa" w:w="180"/>
              <w:bottom w:type="dxa" w:w="120"/>
              <w:right w:type="dxa" w:w="180"/>
            </w:tcMar>
          </w:tcPr>
          <w:p>
            <w:r>
              <w:rPr>
                <w:rFonts w:ascii="Poppins" w:cs="Poppins" w:eastAsia="Poppins" w:hAnsi="Poppins"/>
                <w:b/>
                <w:bCs/>
                <w:color w:val="1A6B6B"/>
                <w:sz w:val="22"/>
                <w:szCs w:val="22"/>
              </w:rPr>
              <w:t xml:space="preserve">What it Stands For</w:t>
            </w:r>
          </w:p>
        </w:tc>
      </w:tr>
      <w:tr>
        <w:tc>
          <w:tcPr>
            <w:tcW w:type="dxa" w:w="3200"/>
            <w:tcBorders>
              <w:top w:val="none"/>
              <w:left w:val="none"/>
              <w:bottom w:val="single" w:color="A8D8D0" w:sz="1"/>
              <w:right w:val="none"/>
            </w:tcBorders>
            <w:tcMar>
              <w:top w:type="dxa" w:w="100"/>
              <w:left w:type="dxa" w:w="180"/>
              <w:bottom w:type="dxa" w:w="100"/>
              <w:right w:type="dxa" w:w="180"/>
            </w:tcMar>
          </w:tcPr>
          <w:p>
            <w:r>
              <w:rPr>
                <w:rFonts w:ascii="Poppins" w:cs="Poppins" w:eastAsia="Poppins" w:hAnsi="Poppins"/>
                <w:b/>
                <w:bCs/>
                <w:color w:val="2D9B8A"/>
                <w:sz w:val="22"/>
                <w:szCs w:val="22"/>
              </w:rPr>
              <w:t xml:space="preserve">Concentric Rings</w:t>
            </w:r>
          </w:p>
        </w:tc>
        <w:tc>
          <w:tcPr>
            <w:tcW w:type="dxa" w:w="320"/>
            <w:tcBorders>
              <w:top w:val="none" w:color="FFFFFF" w:sz="0"/>
              <w:left w:val="none" w:color="FFFFFF" w:sz="0"/>
              <w:bottom w:val="none" w:color="FFFFFF" w:sz="0"/>
              <w:right w:val="none" w:color="FFFFFF" w:sz="0"/>
            </w:tcBorders>
          </w:tcPr>
          <w:p/>
        </w:tc>
        <w:tc>
          <w:tcPr>
            <w:tcW w:type="dxa" w:w="5840"/>
            <w:tcBorders>
              <w:top w:val="none"/>
              <w:left w:val="none"/>
              <w:bottom w:val="single" w:color="A8D8D0" w:sz="1"/>
              <w:right w:val="none"/>
            </w:tcBorders>
            <w:tcMar>
              <w:top w:type="dxa" w:w="100"/>
              <w:left w:type="dxa" w:w="180"/>
              <w:bottom w:type="dxa" w:w="100"/>
              <w:right w:type="dxa" w:w="180"/>
            </w:tcMar>
          </w:tcPr>
          <w:p>
            <w:pPr>
              <w:jc w:val="both"/>
            </w:pPr>
            <w:r>
              <w:rPr>
                <w:rFonts w:ascii="Arial" w:cs="Arial" w:eastAsia="Arial" w:hAnsi="Arial"/>
                <w:b w:val="false"/>
                <w:bCs w:val="false"/>
                <w:color w:val="1C2B2B"/>
                <w:sz w:val="22"/>
                <w:szCs w:val="22"/>
              </w:rPr>
              <w:t xml:space="preserve">Every ripple of positivity matters. One thought shared here can change a life, which changes another. The community you build will be its own kind of wave.</w:t>
            </w:r>
          </w:p>
        </w:tc>
      </w:tr>
      <w:tr>
        <w:tc>
          <w:tcPr>
            <w:tcW w:type="dxa" w:w="3200"/>
            <w:tcBorders>
              <w:top w:val="none"/>
              <w:left w:val="none"/>
              <w:bottom w:val="single" w:color="A8D8D0" w:sz="1"/>
              <w:right w:val="none"/>
            </w:tcBorders>
            <w:tcMar>
              <w:top w:type="dxa" w:w="100"/>
              <w:left w:type="dxa" w:w="180"/>
              <w:bottom w:type="dxa" w:w="100"/>
              <w:right w:type="dxa" w:w="180"/>
            </w:tcMar>
          </w:tcPr>
          <w:p>
            <w:r>
              <w:rPr>
                <w:rFonts w:ascii="Poppins" w:cs="Poppins" w:eastAsia="Poppins" w:hAnsi="Poppins"/>
                <w:b/>
                <w:bCs/>
                <w:color w:val="2D9B8A"/>
                <w:sz w:val="22"/>
                <w:szCs w:val="22"/>
              </w:rPr>
              <w:t xml:space="preserve">Deep Teal Disc</w:t>
            </w:r>
          </w:p>
        </w:tc>
        <w:tc>
          <w:tcPr>
            <w:tcW w:type="dxa" w:w="320"/>
            <w:tcBorders>
              <w:top w:val="none" w:color="FFFFFF" w:sz="0"/>
              <w:left w:val="none" w:color="FFFFFF" w:sz="0"/>
              <w:bottom w:val="none" w:color="FFFFFF" w:sz="0"/>
              <w:right w:val="none" w:color="FFFFFF" w:sz="0"/>
            </w:tcBorders>
          </w:tcPr>
          <w:p/>
        </w:tc>
        <w:tc>
          <w:tcPr>
            <w:tcW w:type="dxa" w:w="5840"/>
            <w:tcBorders>
              <w:top w:val="none"/>
              <w:left w:val="none"/>
              <w:bottom w:val="single" w:color="A8D8D0" w:sz="1"/>
              <w:right w:val="none"/>
            </w:tcBorders>
            <w:tcMar>
              <w:top w:type="dxa" w:w="100"/>
              <w:left w:type="dxa" w:w="180"/>
              <w:bottom w:type="dxa" w:w="100"/>
              <w:right w:type="dxa" w:w="180"/>
            </w:tcMar>
          </w:tcPr>
          <w:p>
            <w:pPr>
              <w:jc w:val="both"/>
            </w:pPr>
            <w:r>
              <w:rPr>
                <w:rFonts w:ascii="Arial" w:cs="Arial" w:eastAsia="Arial" w:hAnsi="Arial"/>
                <w:b w:val="false"/>
                <w:bCs w:val="false"/>
                <w:color w:val="1C2B2B"/>
                <w:sz w:val="22"/>
                <w:szCs w:val="22"/>
              </w:rPr>
              <w:t xml:space="preserve">Trust is the foundation of everything. Before someone will let a new idea in, they need to feel safe. This disc is the promise: you are safe here.</w:t>
            </w:r>
          </w:p>
        </w:tc>
      </w:tr>
      <w:tr>
        <w:tc>
          <w:tcPr>
            <w:tcW w:type="dxa" w:w="3200"/>
            <w:tcBorders>
              <w:top w:val="none"/>
              <w:left w:val="none"/>
              <w:bottom w:val="single" w:color="A8D8D0" w:sz="1"/>
              <w:right w:val="none"/>
            </w:tcBorders>
            <w:tcMar>
              <w:top w:type="dxa" w:w="100"/>
              <w:left w:type="dxa" w:w="180"/>
              <w:bottom w:type="dxa" w:w="100"/>
              <w:right w:type="dxa" w:w="180"/>
            </w:tcMar>
          </w:tcPr>
          <w:p>
            <w:r>
              <w:rPr>
                <w:rFonts w:ascii="Poppins" w:cs="Poppins" w:eastAsia="Poppins" w:hAnsi="Poppins"/>
                <w:b/>
                <w:bCs/>
                <w:color w:val="2D9B8A"/>
                <w:sz w:val="22"/>
                <w:szCs w:val="22"/>
              </w:rPr>
              <w:t xml:space="preserve">Rising Sun Arcs</w:t>
            </w:r>
          </w:p>
        </w:tc>
        <w:tc>
          <w:tcPr>
            <w:tcW w:type="dxa" w:w="320"/>
            <w:tcBorders>
              <w:top w:val="none" w:color="FFFFFF" w:sz="0"/>
              <w:left w:val="none" w:color="FFFFFF" w:sz="0"/>
              <w:bottom w:val="none" w:color="FFFFFF" w:sz="0"/>
              <w:right w:val="none" w:color="FFFFFF" w:sz="0"/>
            </w:tcBorders>
          </w:tcPr>
          <w:p/>
        </w:tc>
        <w:tc>
          <w:tcPr>
            <w:tcW w:type="dxa" w:w="5840"/>
            <w:tcBorders>
              <w:top w:val="none"/>
              <w:left w:val="none"/>
              <w:bottom w:val="single" w:color="A8D8D0" w:sz="1"/>
              <w:right w:val="none"/>
            </w:tcBorders>
            <w:tcMar>
              <w:top w:type="dxa" w:w="100"/>
              <w:left w:type="dxa" w:w="180"/>
              <w:bottom w:type="dxa" w:w="100"/>
              <w:right w:type="dxa" w:w="180"/>
            </w:tcMar>
          </w:tcPr>
          <w:p>
            <w:pPr>
              <w:jc w:val="both"/>
            </w:pPr>
            <w:r>
              <w:rPr>
                <w:rFonts w:ascii="Arial" w:cs="Arial" w:eastAsia="Arial" w:hAnsi="Arial"/>
                <w:b w:val="false"/>
                <w:bCs w:val="false"/>
                <w:color w:val="1C2B2B"/>
                <w:sz w:val="22"/>
                <w:szCs w:val="22"/>
              </w:rPr>
              <w:t xml:space="preserve">The platform's mission is not to add more noise — it is to help people see light in moments they had forgotten to look for it. That is the arc: a sun that was always there.</w:t>
            </w:r>
          </w:p>
        </w:tc>
      </w:tr>
      <w:tr>
        <w:tc>
          <w:tcPr>
            <w:tcW w:type="dxa" w:w="3200"/>
            <w:tcBorders>
              <w:top w:val="none"/>
              <w:left w:val="none"/>
              <w:bottom w:val="single" w:color="A8D8D0" w:sz="1"/>
              <w:right w:val="none"/>
            </w:tcBorders>
            <w:tcMar>
              <w:top w:type="dxa" w:w="100"/>
              <w:left w:type="dxa" w:w="180"/>
              <w:bottom w:type="dxa" w:w="100"/>
              <w:right w:type="dxa" w:w="180"/>
            </w:tcMar>
          </w:tcPr>
          <w:p>
            <w:r>
              <w:rPr>
                <w:rFonts w:ascii="Poppins" w:cs="Poppins" w:eastAsia="Poppins" w:hAnsi="Poppins"/>
                <w:b/>
                <w:bCs/>
                <w:color w:val="2D9B8A"/>
                <w:sz w:val="22"/>
                <w:szCs w:val="22"/>
              </w:rPr>
              <w:t xml:space="preserve">Three Growth Strokes</w:t>
            </w:r>
          </w:p>
        </w:tc>
        <w:tc>
          <w:tcPr>
            <w:tcW w:type="dxa" w:w="320"/>
            <w:tcBorders>
              <w:top w:val="none" w:color="FFFFFF" w:sz="0"/>
              <w:left w:val="none" w:color="FFFFFF" w:sz="0"/>
              <w:bottom w:val="none" w:color="FFFFFF" w:sz="0"/>
              <w:right w:val="none" w:color="FFFFFF" w:sz="0"/>
            </w:tcBorders>
          </w:tcPr>
          <w:p/>
        </w:tc>
        <w:tc>
          <w:tcPr>
            <w:tcW w:type="dxa" w:w="5840"/>
            <w:tcBorders>
              <w:top w:val="none"/>
              <w:left w:val="none"/>
              <w:bottom w:val="single" w:color="A8D8D0" w:sz="1"/>
              <w:right w:val="none"/>
            </w:tcBorders>
            <w:tcMar>
              <w:top w:type="dxa" w:w="100"/>
              <w:left w:type="dxa" w:w="180"/>
              <w:bottom w:type="dxa" w:w="100"/>
              <w:right w:type="dxa" w:w="180"/>
            </w:tcMar>
          </w:tcPr>
          <w:p>
            <w:pPr>
              <w:jc w:val="both"/>
            </w:pPr>
            <w:r>
              <w:rPr>
                <w:rFonts w:ascii="Arial" w:cs="Arial" w:eastAsia="Arial" w:hAnsi="Arial"/>
                <w:b w:val="false"/>
                <w:bCs w:val="false"/>
                <w:color w:val="1C2B2B"/>
                <w:sz w:val="22"/>
                <w:szCs w:val="22"/>
              </w:rPr>
              <w:t xml:space="preserve">Mind. Heart. Action. This is the platform's method. Understanding alone is not enough. Feeling alone is not enough. The strokes rise together — and so must the approach.</w:t>
            </w:r>
          </w:p>
        </w:tc>
      </w:tr>
      <w:tr>
        <w:tc>
          <w:tcPr>
            <w:tcW w:type="dxa" w:w="3200"/>
            <w:tcBorders>
              <w:top w:val="none"/>
              <w:left w:val="none"/>
              <w:bottom w:val="single" w:color="A8D8D0" w:sz="1"/>
              <w:right w:val="none"/>
            </w:tcBorders>
            <w:tcMar>
              <w:top w:type="dxa" w:w="100"/>
              <w:left w:type="dxa" w:w="180"/>
              <w:bottom w:type="dxa" w:w="100"/>
              <w:right w:type="dxa" w:w="180"/>
            </w:tcMar>
          </w:tcPr>
          <w:p>
            <w:r>
              <w:rPr>
                <w:rFonts w:ascii="Poppins" w:cs="Poppins" w:eastAsia="Poppins" w:hAnsi="Poppins"/>
                <w:b/>
                <w:bCs/>
                <w:color w:val="2D9B8A"/>
                <w:sz w:val="22"/>
                <w:szCs w:val="22"/>
              </w:rPr>
              <w:t xml:space="preserve">Root Arc</w:t>
            </w:r>
          </w:p>
        </w:tc>
        <w:tc>
          <w:tcPr>
            <w:tcW w:type="dxa" w:w="320"/>
            <w:tcBorders>
              <w:top w:val="none" w:color="FFFFFF" w:sz="0"/>
              <w:left w:val="none" w:color="FFFFFF" w:sz="0"/>
              <w:bottom w:val="none" w:color="FFFFFF" w:sz="0"/>
              <w:right w:val="none" w:color="FFFFFF" w:sz="0"/>
            </w:tcBorders>
          </w:tcPr>
          <w:p/>
        </w:tc>
        <w:tc>
          <w:tcPr>
            <w:tcW w:type="dxa" w:w="5840"/>
            <w:tcBorders>
              <w:top w:val="none"/>
              <w:left w:val="none"/>
              <w:bottom w:val="single" w:color="A8D8D0" w:sz="1"/>
              <w:right w:val="none"/>
            </w:tcBorders>
            <w:tcMar>
              <w:top w:type="dxa" w:w="100"/>
              <w:left w:type="dxa" w:w="180"/>
              <w:bottom w:type="dxa" w:w="100"/>
              <w:right w:type="dxa" w:w="180"/>
            </w:tcMar>
          </w:tcPr>
          <w:p>
            <w:pPr>
              <w:jc w:val="both"/>
            </w:pPr>
            <w:r>
              <w:rPr>
                <w:rFonts w:ascii="Arial" w:cs="Arial" w:eastAsia="Arial" w:hAnsi="Arial"/>
                <w:b w:val="false"/>
                <w:bCs w:val="false"/>
                <w:color w:val="1C2B2B"/>
                <w:sz w:val="22"/>
                <w:szCs w:val="22"/>
              </w:rPr>
              <w:t xml:space="preserve">This is not a platform built on trend. It is built on lived experience, earned wisdom, and the desire to give back. The roots run deep because the work is real.</w:t>
            </w:r>
          </w:p>
        </w:tc>
      </w:tr>
      <w:tr>
        <w:tc>
          <w:tcPr>
            <w:tcW w:type="dxa" w:w="3200"/>
            <w:tcBorders>
              <w:top w:val="none"/>
              <w:left w:val="none"/>
              <w:bottom w:val="single" w:color="A8D8D0" w:sz="1"/>
              <w:right w:val="none"/>
            </w:tcBorders>
            <w:tcMar>
              <w:top w:type="dxa" w:w="100"/>
              <w:left w:type="dxa" w:w="180"/>
              <w:bottom w:type="dxa" w:w="100"/>
              <w:right w:type="dxa" w:w="180"/>
            </w:tcMar>
          </w:tcPr>
          <w:p>
            <w:r>
              <w:rPr>
                <w:rFonts w:ascii="Poppins" w:cs="Poppins" w:eastAsia="Poppins" w:hAnsi="Poppins"/>
                <w:b/>
                <w:bCs/>
                <w:color w:val="2D9B8A"/>
                <w:sz w:val="22"/>
                <w:szCs w:val="22"/>
              </w:rPr>
              <w:t xml:space="preserve">Warm Amber Wordmark</w:t>
            </w:r>
          </w:p>
        </w:tc>
        <w:tc>
          <w:tcPr>
            <w:tcW w:type="dxa" w:w="320"/>
            <w:tcBorders>
              <w:top w:val="none" w:color="FFFFFF" w:sz="0"/>
              <w:left w:val="none" w:color="FFFFFF" w:sz="0"/>
              <w:bottom w:val="none" w:color="FFFFFF" w:sz="0"/>
              <w:right w:val="none" w:color="FFFFFF" w:sz="0"/>
            </w:tcBorders>
          </w:tcPr>
          <w:p/>
        </w:tc>
        <w:tc>
          <w:tcPr>
            <w:tcW w:type="dxa" w:w="5840"/>
            <w:tcBorders>
              <w:top w:val="none"/>
              <w:left w:val="none"/>
              <w:bottom w:val="single" w:color="A8D8D0" w:sz="1"/>
              <w:right w:val="none"/>
            </w:tcBorders>
            <w:tcMar>
              <w:top w:type="dxa" w:w="100"/>
              <w:left w:type="dxa" w:w="180"/>
              <w:bottom w:type="dxa" w:w="100"/>
              <w:right w:type="dxa" w:w="180"/>
            </w:tcMar>
          </w:tcPr>
          <w:p>
            <w:pPr>
              <w:jc w:val="both"/>
            </w:pPr>
            <w:r>
              <w:rPr>
                <w:rFonts w:ascii="Arial" w:cs="Arial" w:eastAsia="Arial" w:hAnsi="Arial"/>
                <w:b w:val="false"/>
                <w:bCs w:val="false"/>
                <w:color w:val="1C2B2B"/>
                <w:sz w:val="22"/>
                <w:szCs w:val="22"/>
              </w:rPr>
              <w:t xml:space="preserve">Hope is not passive. It is the most courageous act a human can commit. The amber in 'positive' is not soft — it is burning, quietly, like something that endures.</w:t>
            </w:r>
          </w:p>
        </w:tc>
      </w:tr>
    </w:tbl>
    <w:p>
      <w:pPr>
        <w:pBdr>
          <w:bottom w:val="single" w:color="A8D8D0" w:sz="4" w:space="1"/>
        </w:pBdr>
        <w:spacing w:before="200" w:after="200"/>
      </w:pPr>
      <w:r>
        <w:t xml:space="preserve"/>
      </w:r>
    </w:p>
    <w:p>
      <w:pPr>
        <w:spacing w:before="320" w:after="160"/>
      </w:pPr>
      <w:r>
        <w:rPr>
          <w:rFonts w:ascii="Poppins" w:cs="Poppins" w:eastAsia="Poppins" w:hAnsi="Poppins"/>
          <w:b/>
          <w:bCs/>
          <w:color w:val="1A6B6B"/>
          <w:sz w:val="30"/>
          <w:szCs w:val="30"/>
        </w:rPr>
        <w:t xml:space="preserve">A Final Word</w:t>
      </w:r>
    </w:p>
    <w:p>
      <w:pPr>
        <w:spacing w:before="80" w:after="140"/>
        <w:jc w:val="both"/>
      </w:pPr>
      <w:r>
        <w:rPr>
          <w:rFonts w:ascii="Arial" w:cs="Arial" w:eastAsia="Arial" w:hAnsi="Arial"/>
          <w:b w:val="false"/>
          <w:bCs w:val="false"/>
          <w:color w:val="1C2B2B"/>
          <w:sz w:val="24"/>
          <w:szCs w:val="24"/>
        </w:rPr>
        <w:t xml:space="preserve">The Luminant Root does not claim to be the most complex logo ever designed. It claims to be an honest one. Every mark on the page was made with the same intention that drives this entire platform: to offer something real, something warm, and something that helps a person feel — even for a moment — that they are not alone, that things can be better, and that the next thought they choose to think could be the one that changes everything.</w:t>
      </w:r>
    </w:p>
    <w:p>
      <w:pPr>
        <w:shd w:fill="EEF7F6" w:val="clear"/>
        <w:spacing w:before="200" w:after="200"/>
        <w:ind w:left="720" w:right="720"/>
        <w:jc w:val="center"/>
      </w:pPr>
      <w:r>
        <w:rPr>
          <w:rFonts w:ascii="Arial" w:cs="Arial" w:eastAsia="Arial" w:hAnsi="Arial"/>
          <w:i/>
          <w:iCs/>
          <w:color w:val="1A6B6B"/>
          <w:sz w:val="26"/>
          <w:szCs w:val="26"/>
        </w:rPr>
        <w:t xml:space="preserve">"Let us think positive. Together."</w:t>
      </w:r>
    </w:p>
    <w:p>
      <w:pPr>
        <w:spacing w:before="200" w:after="80"/>
      </w:pPr>
      <w:r>
        <w:t xml:space="preserve"/>
      </w:r>
    </w:p>
    <w:p>
      <w:pPr>
        <w:pBdr>
          <w:top w:val="single" w:color="A8D8D0" w:sz="2" w:space="4"/>
        </w:pBdr>
        <w:spacing w:before="160" w:after="80"/>
        <w:jc w:val="center"/>
      </w:pPr>
      <w:r>
        <w:rPr>
          <w:rFonts w:ascii="Arial" w:cs="Arial" w:eastAsia="Arial" w:hAnsi="Arial"/>
          <w:i/>
          <w:iCs/>
          <w:color w:val="4A6565"/>
          <w:sz w:val="20"/>
          <w:szCs w:val="20"/>
        </w:rPr>
        <w:t xml:space="preserve">letsthinkpositive.com  |  Brand Identity Document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8A0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2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Poppins" w:cs="Poppins" w:eastAsia="Poppins" w:hAnsi="Poppins"/>
      <w:b/>
      <w:bCs/>
      <w:color w:val="1A6B6B"/>
      <w:sz w:val="40"/>
      <w:szCs w:val="40"/>
    </w:rPr>
  </w:style>
  <w:style w:type="paragraph" w:styleId="Heading2">
    <w:name w:val="Heading 2"/>
    <w:basedOn w:val="Normal"/>
    <w:next w:val="Normal"/>
    <w:qFormat/>
    <w:pPr>
      <w:spacing w:before="320" w:after="160"/>
      <w:outlineLvl w:val="1"/>
    </w:pPr>
    <w:rPr>
      <w:rFonts w:ascii="Poppins" w:cs="Poppins" w:eastAsia="Poppins" w:hAnsi="Poppins"/>
      <w:b/>
      <w:bCs/>
      <w:color w:val="2D9B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2026-02-28T18:43:59.238Z</dcterms:created>
  <dcterms:modified xsi:type="dcterms:W3CDTF">2026-02-28T18:43:59.239Z</dcterms:modified>
</cp:coreProperties>
</file>

<file path=docProps/custom.xml><?xml version="1.0" encoding="utf-8"?>
<Properties xmlns="http://schemas.openxmlformats.org/officeDocument/2006/custom-properties" xmlns:vt="http://schemas.openxmlformats.org/officeDocument/2006/docPropsVTypes"/>
</file>