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42" w:rsidRPr="00E936F9" w:rsidRDefault="004F6242" w:rsidP="004F6242">
      <w:pPr>
        <w:suppressAutoHyphens/>
        <w:spacing w:after="40" w:line="240" w:lineRule="auto"/>
        <w:jc w:val="center"/>
        <w:rPr>
          <w:bCs/>
          <w:sz w:val="22"/>
          <w:lang w:eastAsia="ru-RU"/>
        </w:rPr>
      </w:pPr>
      <w:r w:rsidRPr="00E936F9">
        <w:rPr>
          <w:bCs/>
          <w:sz w:val="22"/>
          <w:lang w:eastAsia="ru-RU"/>
        </w:rPr>
        <w:t>Министерство</w:t>
      </w:r>
      <w:r>
        <w:rPr>
          <w:bCs/>
          <w:sz w:val="22"/>
          <w:lang w:eastAsia="ru-RU"/>
        </w:rPr>
        <w:t xml:space="preserve"> науки и высшего образования</w:t>
      </w:r>
      <w:r w:rsidRPr="00E936F9">
        <w:rPr>
          <w:bCs/>
          <w:sz w:val="22"/>
          <w:lang w:eastAsia="ru-RU"/>
        </w:rPr>
        <w:t xml:space="preserve"> Российской Федерации</w:t>
      </w:r>
    </w:p>
    <w:p w:rsidR="004F6242" w:rsidRPr="00DB6BF8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4F6242" w:rsidRPr="001C5AD1" w:rsidRDefault="004F6242" w:rsidP="004F6242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4F6242" w:rsidRPr="00DB6BF8" w:rsidRDefault="004F6242" w:rsidP="004F6242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F6242" w:rsidRPr="00DB6BF8" w:rsidRDefault="004F6242" w:rsidP="004F6242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4F6242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4F6242" w:rsidRPr="00DB6BF8" w:rsidRDefault="004F6242" w:rsidP="004F6242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4F6242" w:rsidRDefault="004F6242" w:rsidP="004F6242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4F6242" w:rsidRPr="001C5AD1" w:rsidRDefault="004F6242" w:rsidP="004F6242">
      <w:pPr>
        <w:spacing w:after="0" w:line="240" w:lineRule="auto"/>
        <w:ind w:right="-1" w:firstLine="567"/>
      </w:pPr>
      <w:r>
        <w:t>Направление: 09.03.02</w:t>
      </w:r>
      <w:r w:rsidRPr="001C5AD1">
        <w:t xml:space="preserve"> «</w:t>
      </w:r>
      <w:r>
        <w:t>Информационные системы и технологии</w:t>
      </w:r>
      <w:r w:rsidRPr="001C5AD1">
        <w:t>»</w:t>
      </w:r>
    </w:p>
    <w:p w:rsidR="004F6242" w:rsidRPr="004F6242" w:rsidRDefault="004F6242" w:rsidP="004F6242">
      <w:pPr>
        <w:spacing w:after="0" w:line="240" w:lineRule="auto"/>
        <w:ind w:right="-1" w:firstLine="567"/>
      </w:pPr>
      <w:r w:rsidRPr="001C5AD1">
        <w:t xml:space="preserve">Профиль </w:t>
      </w:r>
      <w:proofErr w:type="spellStart"/>
      <w:r w:rsidRPr="001C5AD1">
        <w:t>бакалавриата</w:t>
      </w:r>
      <w:proofErr w:type="spellEnd"/>
      <w:r w:rsidRPr="001C5AD1">
        <w:t>: «</w:t>
      </w:r>
      <w:r>
        <w:t>Информационные системы и технологии</w:t>
      </w:r>
      <w:r w:rsidRPr="001C5AD1">
        <w:t>»</w:t>
      </w:r>
    </w:p>
    <w:p w:rsidR="004F6242" w:rsidRDefault="004F6242" w:rsidP="004F6242">
      <w:pPr>
        <w:spacing w:after="0" w:line="240" w:lineRule="auto"/>
        <w:ind w:right="-1"/>
        <w:jc w:val="center"/>
        <w:rPr>
          <w:b/>
          <w:sz w:val="44"/>
        </w:rPr>
      </w:pP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4F6242" w:rsidRDefault="004F6242" w:rsidP="004F6242">
      <w:pPr>
        <w:spacing w:after="0"/>
        <w:ind w:right="-1"/>
        <w:jc w:val="center"/>
      </w:pPr>
      <w:r>
        <w:t>по дисциплине</w:t>
      </w:r>
    </w:p>
    <w:p w:rsidR="004F6242" w:rsidRPr="00401455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7B01CC">
        <w:rPr>
          <w:b/>
          <w:sz w:val="32"/>
          <w:szCs w:val="32"/>
          <w:lang w:eastAsia="ru-RU"/>
        </w:rPr>
        <w:t>Тестирование</w:t>
      </w:r>
      <w:r>
        <w:rPr>
          <w:b/>
          <w:sz w:val="32"/>
          <w:szCs w:val="32"/>
          <w:lang w:eastAsia="ru-RU"/>
        </w:rPr>
        <w:t>»</w:t>
      </w:r>
    </w:p>
    <w:p w:rsidR="004F6242" w:rsidRPr="004F6242" w:rsidRDefault="004F6242" w:rsidP="004F6242">
      <w:pPr>
        <w:tabs>
          <w:tab w:val="left" w:pos="8415"/>
        </w:tabs>
        <w:spacing w:after="0" w:line="240" w:lineRule="auto"/>
        <w:ind w:right="-1"/>
        <w:rPr>
          <w:b/>
          <w:color w:val="000000"/>
          <w:shd w:val="clear" w:color="auto" w:fill="FFFFFF"/>
        </w:rPr>
      </w:pPr>
      <w:r w:rsidRPr="004F6242">
        <w:rPr>
          <w:b/>
          <w:color w:val="000000"/>
          <w:shd w:val="clear" w:color="auto" w:fill="FFFFFF"/>
        </w:rPr>
        <w:tab/>
      </w:r>
    </w:p>
    <w:p w:rsidR="004F6242" w:rsidRDefault="004F6242" w:rsidP="004F6242">
      <w:pPr>
        <w:spacing w:after="0" w:line="240" w:lineRule="auto"/>
        <w:ind w:right="-1"/>
        <w:rPr>
          <w:b/>
          <w:color w:val="000000"/>
          <w:shd w:val="clear" w:color="auto" w:fill="FFFFFF"/>
        </w:rPr>
      </w:pPr>
    </w:p>
    <w:p w:rsidR="004F6242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Выполнил: </w:t>
      </w:r>
    </w:p>
    <w:p w:rsidR="004F6242" w:rsidRPr="003A035D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>студент гр._____</w:t>
      </w:r>
      <w:r w:rsidRPr="00B03F83">
        <w:rPr>
          <w:szCs w:val="20"/>
          <w:u w:val="single"/>
          <w:lang w:eastAsia="ru-RU"/>
        </w:rPr>
        <w:t>ИСТ-19-2б</w:t>
      </w:r>
      <w:r>
        <w:rPr>
          <w:szCs w:val="20"/>
          <w:lang w:eastAsia="ru-RU"/>
        </w:rPr>
        <w:t>________</w:t>
      </w:r>
    </w:p>
    <w:p w:rsidR="004F6242" w:rsidRPr="00765849" w:rsidRDefault="004F6242" w:rsidP="004F6242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proofErr w:type="spellStart"/>
      <w:r>
        <w:rPr>
          <w:szCs w:val="20"/>
          <w:lang w:eastAsia="ru-RU"/>
        </w:rPr>
        <w:t>_____</w:t>
      </w:r>
      <w:r w:rsidRPr="00B03F83">
        <w:rPr>
          <w:szCs w:val="20"/>
          <w:u w:val="single"/>
          <w:lang w:eastAsia="ru-RU"/>
        </w:rPr>
        <w:t>Репин</w:t>
      </w:r>
      <w:proofErr w:type="spellEnd"/>
      <w:r w:rsidRPr="00B03F83">
        <w:rPr>
          <w:szCs w:val="20"/>
          <w:u w:val="single"/>
          <w:lang w:eastAsia="ru-RU"/>
        </w:rPr>
        <w:t xml:space="preserve"> Максим Евгеньевич</w:t>
      </w:r>
      <w:r>
        <w:rPr>
          <w:szCs w:val="20"/>
          <w:lang w:eastAsia="ru-RU"/>
        </w:rPr>
        <w:t>_____</w:t>
      </w:r>
    </w:p>
    <w:p w:rsidR="004F6242" w:rsidRPr="003A035D" w:rsidRDefault="004F6242" w:rsidP="004F6242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4F6242" w:rsidRPr="003A035D" w:rsidRDefault="004F6242" w:rsidP="004F6242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4F6242" w:rsidRPr="003A035D" w:rsidRDefault="004F6242" w:rsidP="004F6242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4F6242" w:rsidRPr="00C7071F" w:rsidRDefault="004F6242" w:rsidP="004F6242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4F6242" w:rsidRPr="003A035D" w:rsidRDefault="004F6242" w:rsidP="004F6242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4F6242" w:rsidRPr="003A035D" w:rsidRDefault="004F6242" w:rsidP="004F6242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4F6242" w:rsidRPr="003A035D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4F6242" w:rsidRPr="003A035D" w:rsidRDefault="004F6242" w:rsidP="004F6242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4F6242" w:rsidRPr="004F6242" w:rsidRDefault="004F6242" w:rsidP="004F6242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4F6242" w:rsidRPr="004F6242" w:rsidRDefault="004F6242" w:rsidP="004F6242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F40299" w:rsidRDefault="004F6242" w:rsidP="004F6242">
      <w:pPr>
        <w:jc w:val="center"/>
      </w:pPr>
      <w:r>
        <w:rPr>
          <w:b/>
          <w:szCs w:val="20"/>
          <w:lang w:eastAsia="ru-RU"/>
        </w:rPr>
        <w:t>Пермь 202</w:t>
      </w:r>
      <w:r w:rsidRPr="004F6242">
        <w:rPr>
          <w:b/>
          <w:szCs w:val="20"/>
          <w:lang w:eastAsia="ru-RU"/>
        </w:rPr>
        <w:t>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7B529E" w:rsidRDefault="007B529E" w:rsidP="007B529E">
      <w:pPr>
        <w:jc w:val="both"/>
      </w:pPr>
      <w:r>
        <w:t xml:space="preserve">В данной лабораторной работе необходимо протестировать компоненты реализованной программы: авторизация, разделение функционала на разных пользователей, редактирование информационной составляющей БД, вывод отчётов в приложении и экспорт, реакцию программы на ошибочный ввод. </w:t>
      </w:r>
    </w:p>
    <w:p w:rsidR="007B529E" w:rsidRDefault="007B529E" w:rsidP="007B529E">
      <w:pPr>
        <w:pStyle w:val="Heading1"/>
      </w:pPr>
      <w:bookmarkStart w:id="0" w:name="_Toc132583725"/>
      <w:r w:rsidRPr="00C91C06">
        <w:t>Авторизированный</w:t>
      </w:r>
      <w:r>
        <w:t xml:space="preserve"> доступ</w:t>
      </w:r>
      <w:bookmarkEnd w:id="0"/>
    </w:p>
    <w:p w:rsidR="007B529E" w:rsidRPr="007952EF" w:rsidRDefault="007B529E" w:rsidP="007B529E">
      <w:pPr>
        <w:spacing w:after="0"/>
        <w:jc w:val="both"/>
      </w:pPr>
      <w:r>
        <w:t>При запуске программы появляется окно авторизации (</w:t>
      </w:r>
      <w:proofErr w:type="gramStart"/>
      <w:r>
        <w:t>см</w:t>
      </w:r>
      <w:proofErr w:type="gramEnd"/>
      <w:r>
        <w:t xml:space="preserve">. рис 1). Пользователь вводит свой логин, под которым он хочет представиться, и свой </w:t>
      </w:r>
      <w:r>
        <w:rPr>
          <w:lang w:val="en-US"/>
        </w:rPr>
        <w:t>run</w:t>
      </w:r>
      <w:r w:rsidRPr="007952EF">
        <w:t xml:space="preserve"> </w:t>
      </w:r>
      <w:r>
        <w:rPr>
          <w:lang w:val="en-US"/>
        </w:rPr>
        <w:t>id</w:t>
      </w:r>
      <w:r>
        <w:t xml:space="preserve">, в рамках которого он будет проводить тестирование.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1 – Окно авторизации</w:t>
      </w:r>
    </w:p>
    <w:p w:rsidR="007B529E" w:rsidRDefault="007B529E" w:rsidP="007B529E">
      <w:pPr>
        <w:jc w:val="both"/>
      </w:pPr>
      <w:r>
        <w:t xml:space="preserve">Во время тестирования программы была обнаружена ошибка: программа позволяла авторизоваться, не заполнив поля </w:t>
      </w:r>
      <w:r>
        <w:rPr>
          <w:lang w:val="en-US"/>
        </w:rPr>
        <w:t>Login</w:t>
      </w:r>
      <w:r w:rsidRPr="00D17998">
        <w:t xml:space="preserve"> </w:t>
      </w:r>
      <w:r>
        <w:t xml:space="preserve">и </w:t>
      </w:r>
      <w:r>
        <w:rPr>
          <w:lang w:val="en-US"/>
        </w:rPr>
        <w:t>Run</w:t>
      </w:r>
      <w:r w:rsidRPr="00D17998">
        <w:t xml:space="preserve"> </w:t>
      </w:r>
      <w:r>
        <w:rPr>
          <w:lang w:val="en-US"/>
        </w:rPr>
        <w:t>id</w:t>
      </w:r>
      <w:r w:rsidRPr="00D17998">
        <w:t xml:space="preserve">. </w:t>
      </w:r>
      <w:r>
        <w:t xml:space="preserve">Это приведёт к тому, что не будет заполнена информация, кто проходил тестирование, что не информативно. </w:t>
      </w:r>
    </w:p>
    <w:p w:rsidR="007B529E" w:rsidRPr="00D17998" w:rsidRDefault="007B529E" w:rsidP="007B529E">
      <w:pPr>
        <w:jc w:val="both"/>
      </w:pPr>
      <w:r>
        <w:t xml:space="preserve">Ошибка была исправлена. При попытке авторизоваться обработчик проверяет, оба ли поля заполнены. На рисунке 2 изображено окно с просьбой </w:t>
      </w:r>
      <w:proofErr w:type="gramStart"/>
      <w:r>
        <w:lastRenderedPageBreak/>
        <w:t>заполнить</w:t>
      </w:r>
      <w:proofErr w:type="gramEnd"/>
      <w:r>
        <w:t xml:space="preserve"> оба поля на форме авторизации</w:t>
      </w:r>
      <w:r w:rsidRPr="00D17998">
        <w:t xml:space="preserve">, </w:t>
      </w:r>
      <w:r>
        <w:t xml:space="preserve">если хотя бы одно поле оказалось пустым.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2 – Обработка полей ввода во время авторизации</w:t>
      </w:r>
    </w:p>
    <w:p w:rsidR="007B529E" w:rsidRDefault="007B529E" w:rsidP="007B529E">
      <w:pPr>
        <w:jc w:val="both"/>
      </w:pPr>
      <w:r>
        <w:t>Если авторизоваться как обычный пользователь (</w:t>
      </w:r>
      <w:proofErr w:type="spellStart"/>
      <w:r>
        <w:t>тестировщик</w:t>
      </w:r>
      <w:proofErr w:type="spellEnd"/>
      <w: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  <w:r>
        <w:t xml:space="preserve"> (см. рис 3).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 3 – Главное меню для пользователя</w:t>
      </w:r>
    </w:p>
    <w:p w:rsidR="007B529E" w:rsidRDefault="007B529E" w:rsidP="00F52886">
      <w:pPr>
        <w:jc w:val="both"/>
      </w:pPr>
      <w:r>
        <w:t xml:space="preserve">Обратим внимание, что на рис. 3 внизу слева есть кнопка редактирования шагов тестирования </w:t>
      </w:r>
      <w:r w:rsidRPr="007B529E">
        <w:t>“</w:t>
      </w:r>
      <w:r>
        <w:rPr>
          <w:lang w:val="en-US"/>
        </w:rPr>
        <w:t>Bulk</w:t>
      </w:r>
      <w:r w:rsidRPr="007B529E">
        <w:t xml:space="preserve"> </w:t>
      </w:r>
      <w:r>
        <w:rPr>
          <w:lang w:val="en-US"/>
        </w:rPr>
        <w:t>edit</w:t>
      </w:r>
      <w:r w:rsidRPr="007B529E">
        <w:t xml:space="preserve">”. </w:t>
      </w:r>
      <w:r>
        <w:t xml:space="preserve">Она должна быть активной только у </w:t>
      </w:r>
      <w:r>
        <w:lastRenderedPageBreak/>
        <w:t xml:space="preserve">администратора. </w:t>
      </w:r>
      <w:r w:rsidR="00F52886">
        <w:t xml:space="preserve">В таблице 1 приведены результаты тестирования этого компонента. </w:t>
      </w:r>
    </w:p>
    <w:p w:rsidR="00F52886" w:rsidRPr="00F153D3" w:rsidRDefault="00F52886" w:rsidP="00F52886">
      <w:pPr>
        <w:spacing w:after="0"/>
        <w:jc w:val="right"/>
      </w:pPr>
      <w:r>
        <w:t xml:space="preserve">Таблица 1. Тестирование </w:t>
      </w:r>
      <w:r w:rsidR="00F153D3">
        <w:t>авторизации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52886" w:rsidTr="00F52886">
        <w:tc>
          <w:tcPr>
            <w:tcW w:w="3192" w:type="dxa"/>
          </w:tcPr>
          <w:p w:rsidR="00F52886" w:rsidRP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3192" w:type="dxa"/>
          </w:tcPr>
          <w:p w:rsidR="00F52886" w:rsidRP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Run id</w:t>
            </w:r>
          </w:p>
        </w:tc>
        <w:tc>
          <w:tcPr>
            <w:tcW w:w="3192" w:type="dxa"/>
          </w:tcPr>
          <w:p w:rsidR="00F52886" w:rsidRDefault="00F52886" w:rsidP="00F52886">
            <w:r>
              <w:t>Результат авторизации</w:t>
            </w:r>
          </w:p>
        </w:tc>
      </w:tr>
      <w:tr w:rsidR="00F52886" w:rsidTr="00F52886">
        <w:tc>
          <w:tcPr>
            <w:tcW w:w="3192" w:type="dxa"/>
          </w:tcPr>
          <w:p w:rsidR="00F52886" w:rsidRDefault="00F52886" w:rsidP="00F52886">
            <w:r>
              <w:t>«пустое поле»</w:t>
            </w:r>
          </w:p>
        </w:tc>
        <w:tc>
          <w:tcPr>
            <w:tcW w:w="3192" w:type="dxa"/>
          </w:tcPr>
          <w:p w:rsidR="00F52886" w:rsidRDefault="00F52886" w:rsidP="00F52886">
            <w:r>
              <w:t>«пустое поле»</w:t>
            </w:r>
          </w:p>
        </w:tc>
        <w:tc>
          <w:tcPr>
            <w:tcW w:w="3192" w:type="dxa"/>
          </w:tcPr>
          <w:p w:rsidR="00F52886" w:rsidRDefault="00F52886" w:rsidP="00F52886">
            <w:r>
              <w:t>Сообщение об ошибке с просьбой указать логин и пароль</w:t>
            </w:r>
          </w:p>
        </w:tc>
      </w:tr>
      <w:tr w:rsidR="00F52886" w:rsidTr="00F52886">
        <w:tc>
          <w:tcPr>
            <w:tcW w:w="3192" w:type="dxa"/>
          </w:tcPr>
          <w:p w:rsidR="00F52886" w:rsidRP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Nikita</w:t>
            </w:r>
          </w:p>
        </w:tc>
        <w:tc>
          <w:tcPr>
            <w:tcW w:w="3192" w:type="dxa"/>
          </w:tcPr>
          <w:p w:rsidR="00F52886" w:rsidRDefault="00F52886" w:rsidP="00F52886">
            <w:r>
              <w:t>«пустое поле»</w:t>
            </w:r>
          </w:p>
        </w:tc>
        <w:tc>
          <w:tcPr>
            <w:tcW w:w="3192" w:type="dxa"/>
          </w:tcPr>
          <w:p w:rsidR="00F52886" w:rsidRDefault="00F52886" w:rsidP="00F52886">
            <w:r>
              <w:t>Сообщение об ошибке с просьбой указать логин и пароль</w:t>
            </w:r>
          </w:p>
        </w:tc>
      </w:tr>
      <w:tr w:rsidR="00F52886" w:rsidTr="00F52886">
        <w:tc>
          <w:tcPr>
            <w:tcW w:w="3192" w:type="dxa"/>
          </w:tcPr>
          <w:p w:rsidR="00F52886" w:rsidRDefault="00F52886" w:rsidP="00F52886">
            <w:r>
              <w:t>«пустое поле»</w:t>
            </w:r>
          </w:p>
        </w:tc>
        <w:tc>
          <w:tcPr>
            <w:tcW w:w="3192" w:type="dxa"/>
          </w:tcPr>
          <w:p w:rsidR="00F52886" w:rsidRPr="00F52886" w:rsidRDefault="00F52886" w:rsidP="00F52886">
            <w:r>
              <w:rPr>
                <w:lang w:val="en-US"/>
              </w:rPr>
              <w:t>Fdgfdg3222</w:t>
            </w:r>
          </w:p>
        </w:tc>
        <w:tc>
          <w:tcPr>
            <w:tcW w:w="3192" w:type="dxa"/>
          </w:tcPr>
          <w:p w:rsidR="00F52886" w:rsidRDefault="00F52886" w:rsidP="00F52886">
            <w:r>
              <w:t>Сообщение об ошибке с просьбой указать логин и пароль</w:t>
            </w:r>
          </w:p>
        </w:tc>
      </w:tr>
      <w:tr w:rsidR="00F52886" w:rsidTr="00F52886">
        <w:tc>
          <w:tcPr>
            <w:tcW w:w="3192" w:type="dxa"/>
          </w:tcPr>
          <w:p w:rsidR="00F52886" w:rsidRP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Nikita</w:t>
            </w:r>
          </w:p>
        </w:tc>
        <w:tc>
          <w:tcPr>
            <w:tcW w:w="3192" w:type="dxa"/>
          </w:tcPr>
          <w:p w:rsidR="00F52886" w:rsidRDefault="00F52886" w:rsidP="00F528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Fdwerklbdf</w:t>
            </w:r>
            <w:proofErr w:type="spellEnd"/>
          </w:p>
        </w:tc>
        <w:tc>
          <w:tcPr>
            <w:tcW w:w="3192" w:type="dxa"/>
          </w:tcPr>
          <w:p w:rsidR="00F52886" w:rsidRPr="00F52886" w:rsidRDefault="00F52886" w:rsidP="00F52886">
            <w:r>
              <w:t xml:space="preserve">Открывается главное меню, </w:t>
            </w:r>
            <w:r>
              <w:rPr>
                <w:lang w:val="en-US"/>
              </w:rPr>
              <w:t>Bulk</w:t>
            </w:r>
            <w:r w:rsidRPr="00F52886">
              <w:t xml:space="preserve"> </w:t>
            </w:r>
            <w:r>
              <w:rPr>
                <w:lang w:val="en-US"/>
              </w:rPr>
              <w:t>edit</w:t>
            </w:r>
            <w:r w:rsidRPr="00F52886">
              <w:t xml:space="preserve"> </w:t>
            </w:r>
            <w:r>
              <w:t xml:space="preserve">не </w:t>
            </w:r>
            <w:proofErr w:type="gramStart"/>
            <w:r>
              <w:t>доступен</w:t>
            </w:r>
            <w:proofErr w:type="gramEnd"/>
          </w:p>
        </w:tc>
      </w:tr>
      <w:tr w:rsidR="00F52886" w:rsidTr="00F52886">
        <w:tc>
          <w:tcPr>
            <w:tcW w:w="3192" w:type="dxa"/>
          </w:tcPr>
          <w:p w:rsid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192" w:type="dxa"/>
          </w:tcPr>
          <w:p w:rsidR="00F52886" w:rsidRDefault="00F52886" w:rsidP="00F52886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3192" w:type="dxa"/>
          </w:tcPr>
          <w:p w:rsidR="00F52886" w:rsidRPr="00F52886" w:rsidRDefault="00F52886" w:rsidP="00F52886">
            <w:r>
              <w:t xml:space="preserve">Открывается главное меню, </w:t>
            </w:r>
            <w:r>
              <w:rPr>
                <w:lang w:val="en-US"/>
              </w:rPr>
              <w:t>Bulk</w:t>
            </w:r>
            <w:r w:rsidRPr="00F52886">
              <w:t xml:space="preserve"> </w:t>
            </w:r>
            <w:r>
              <w:rPr>
                <w:lang w:val="en-US"/>
              </w:rPr>
              <w:t>edit</w:t>
            </w:r>
            <w:r w:rsidRPr="00F52886">
              <w:t xml:space="preserve"> </w:t>
            </w:r>
            <w:proofErr w:type="gramStart"/>
            <w:r>
              <w:t>доступен</w:t>
            </w:r>
            <w:proofErr w:type="gramEnd"/>
          </w:p>
        </w:tc>
      </w:tr>
    </w:tbl>
    <w:p w:rsidR="00F52886" w:rsidRDefault="00F52886" w:rsidP="00F52886"/>
    <w:p w:rsidR="00F52886" w:rsidRDefault="00F52886" w:rsidP="00F52886">
      <w:r>
        <w:t xml:space="preserve">Таким образом, окно авторизации протестировано, работает в соответствии с требованиями к программе. </w:t>
      </w:r>
    </w:p>
    <w:p w:rsidR="00F52886" w:rsidRPr="00F52886" w:rsidRDefault="00F52886" w:rsidP="00F52886">
      <w:pPr>
        <w:pStyle w:val="Heading1"/>
      </w:pPr>
      <w:r>
        <w:t xml:space="preserve">Работа с </w:t>
      </w:r>
      <w:proofErr w:type="spellStart"/>
      <w:proofErr w:type="gramStart"/>
      <w:r>
        <w:t>тест-кейсами</w:t>
      </w:r>
      <w:proofErr w:type="spellEnd"/>
      <w:proofErr w:type="gramEnd"/>
    </w:p>
    <w:p w:rsidR="007B529E" w:rsidRDefault="007B529E" w:rsidP="007B529E">
      <w:pPr>
        <w:jc w:val="both"/>
      </w:pPr>
      <w:r>
        <w:t xml:space="preserve">По мере того, как пользователь проходит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тест-кейс пройден со значением </w:t>
      </w:r>
      <w:r w:rsidRPr="009A16D0">
        <w:t>“</w:t>
      </w:r>
      <w:r>
        <w:rPr>
          <w:lang w:val="en-US"/>
        </w:rPr>
        <w:t>Passed</w:t>
      </w:r>
      <w:r w:rsidRPr="009A16D0">
        <w:t xml:space="preserve">”, </w:t>
      </w:r>
      <w:r>
        <w:t xml:space="preserve">красный – со значением </w:t>
      </w:r>
      <w:r w:rsidRPr="009A16D0">
        <w:t>“</w:t>
      </w:r>
      <w:r>
        <w:rPr>
          <w:lang w:val="en-US"/>
        </w:rPr>
        <w:t>Blocked</w:t>
      </w:r>
      <w:r w:rsidRPr="009A16D0">
        <w:t xml:space="preserve">”. </w:t>
      </w:r>
    </w:p>
    <w:p w:rsidR="007B529E" w:rsidRPr="00C91C06" w:rsidRDefault="00F52886" w:rsidP="007B529E">
      <w:pPr>
        <w:jc w:val="both"/>
      </w:pPr>
      <w:r>
        <w:t>На рисунке 4</w:t>
      </w:r>
      <w:r w:rsidR="007B529E">
        <w:t xml:space="preserve"> изображено окно, когда пользователь прошёл 4 </w:t>
      </w:r>
      <w:proofErr w:type="spellStart"/>
      <w:proofErr w:type="gramStart"/>
      <w:r w:rsidR="007B529E">
        <w:t>тест-кейса</w:t>
      </w:r>
      <w:proofErr w:type="spellEnd"/>
      <w:proofErr w:type="gramEnd"/>
      <w:r w:rsidR="007B529E">
        <w:t xml:space="preserve">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343525" cy="2769143"/>
            <wp:effectExtent l="190500" t="152400" r="180975" b="126457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7" cy="27698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2886">
        <w:br/>
        <w:t>Рис. 4</w:t>
      </w:r>
      <w:r>
        <w:t xml:space="preserve"> – Главное меню для администратора</w:t>
      </w:r>
    </w:p>
    <w:p w:rsidR="00F52886" w:rsidRDefault="00F52886" w:rsidP="00F52886">
      <w:r>
        <w:t xml:space="preserve">В таблице 2 приведены результаты тестирования окрашивания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в интерфейсе в разных условиях. </w:t>
      </w:r>
    </w:p>
    <w:p w:rsidR="00F52886" w:rsidRDefault="00F52886" w:rsidP="00F153D3">
      <w:pPr>
        <w:spacing w:after="0"/>
        <w:ind w:right="-90"/>
        <w:jc w:val="right"/>
      </w:pPr>
      <w:r>
        <w:t>Таблица 2</w:t>
      </w:r>
      <w:r w:rsidR="00F153D3">
        <w:t xml:space="preserve">. </w:t>
      </w:r>
      <w:r w:rsidR="001501C9">
        <w:t xml:space="preserve">Результаты прохождения </w:t>
      </w:r>
      <w:proofErr w:type="spellStart"/>
      <w:proofErr w:type="gramStart"/>
      <w:r w:rsidR="001501C9">
        <w:t>тест-кейсов</w:t>
      </w:r>
      <w:proofErr w:type="spellEnd"/>
      <w:proofErr w:type="gramEnd"/>
    </w:p>
    <w:tbl>
      <w:tblPr>
        <w:tblStyle w:val="TableGrid"/>
        <w:tblW w:w="9558" w:type="dxa"/>
        <w:tblLook w:val="04A0"/>
      </w:tblPr>
      <w:tblGrid>
        <w:gridCol w:w="2592"/>
        <w:gridCol w:w="1656"/>
        <w:gridCol w:w="3060"/>
        <w:gridCol w:w="2250"/>
      </w:tblGrid>
      <w:tr w:rsidR="00F52886" w:rsidTr="00F153D3">
        <w:tc>
          <w:tcPr>
            <w:tcW w:w="2592" w:type="dxa"/>
          </w:tcPr>
          <w:p w:rsidR="00F52886" w:rsidRDefault="00F52886" w:rsidP="00F52886">
            <w:r>
              <w:t xml:space="preserve">Состояние </w:t>
            </w:r>
            <w:proofErr w:type="spellStart"/>
            <w:proofErr w:type="gramStart"/>
            <w:r>
              <w:t>тест-кейса</w:t>
            </w:r>
            <w:proofErr w:type="spellEnd"/>
            <w:proofErr w:type="gramEnd"/>
            <w:r>
              <w:t xml:space="preserve"> до запуска</w:t>
            </w:r>
          </w:p>
        </w:tc>
        <w:tc>
          <w:tcPr>
            <w:tcW w:w="1656" w:type="dxa"/>
          </w:tcPr>
          <w:p w:rsidR="00F52886" w:rsidRDefault="00F52886" w:rsidP="00F52886">
            <w:r>
              <w:t>Результат запуска</w:t>
            </w:r>
          </w:p>
        </w:tc>
        <w:tc>
          <w:tcPr>
            <w:tcW w:w="3060" w:type="dxa"/>
          </w:tcPr>
          <w:p w:rsidR="00F52886" w:rsidRDefault="00F52886" w:rsidP="00F52886">
            <w:r>
              <w:t xml:space="preserve">Состояние </w:t>
            </w:r>
            <w:proofErr w:type="spellStart"/>
            <w:proofErr w:type="gramStart"/>
            <w:r>
              <w:t>тест-кейса</w:t>
            </w:r>
            <w:proofErr w:type="spellEnd"/>
            <w:proofErr w:type="gramEnd"/>
            <w:r>
              <w:t xml:space="preserve"> после запуска</w:t>
            </w:r>
          </w:p>
        </w:tc>
        <w:tc>
          <w:tcPr>
            <w:tcW w:w="2250" w:type="dxa"/>
          </w:tcPr>
          <w:p w:rsidR="00F52886" w:rsidRDefault="00F153D3" w:rsidP="00F52886">
            <w:r>
              <w:t>Результат тестирования</w:t>
            </w:r>
          </w:p>
        </w:tc>
      </w:tr>
      <w:tr w:rsidR="00F52886" w:rsidTr="00F153D3">
        <w:trPr>
          <w:trHeight w:val="287"/>
        </w:trPr>
        <w:tc>
          <w:tcPr>
            <w:tcW w:w="2592" w:type="dxa"/>
          </w:tcPr>
          <w:p w:rsidR="00F52886" w:rsidRDefault="00F153D3" w:rsidP="00F52886">
            <w:r>
              <w:t>Не пройден, серый</w:t>
            </w:r>
          </w:p>
        </w:tc>
        <w:tc>
          <w:tcPr>
            <w:tcW w:w="1656" w:type="dxa"/>
          </w:tcPr>
          <w:p w:rsidR="00F52886" w:rsidRPr="00F153D3" w:rsidRDefault="00F153D3" w:rsidP="00F52886">
            <w:r>
              <w:rPr>
                <w:lang w:val="en-US"/>
              </w:rPr>
              <w:t>Passed</w:t>
            </w:r>
          </w:p>
        </w:tc>
        <w:tc>
          <w:tcPr>
            <w:tcW w:w="3060" w:type="dxa"/>
          </w:tcPr>
          <w:p w:rsidR="00F52886" w:rsidRDefault="00F153D3" w:rsidP="00F52886">
            <w:r>
              <w:t>Пройден, зелёный</w:t>
            </w:r>
          </w:p>
        </w:tc>
        <w:tc>
          <w:tcPr>
            <w:tcW w:w="2250" w:type="dxa"/>
          </w:tcPr>
          <w:p w:rsidR="00F52886" w:rsidRDefault="00F153D3" w:rsidP="00F52886">
            <w:r>
              <w:t>Правильно</w:t>
            </w:r>
          </w:p>
        </w:tc>
      </w:tr>
      <w:tr w:rsidR="00F52886" w:rsidTr="00F153D3">
        <w:tc>
          <w:tcPr>
            <w:tcW w:w="2592" w:type="dxa"/>
          </w:tcPr>
          <w:p w:rsidR="00F52886" w:rsidRDefault="00F153D3" w:rsidP="00F153D3">
            <w:r>
              <w:t>Не пройден, серый</w:t>
            </w:r>
          </w:p>
        </w:tc>
        <w:tc>
          <w:tcPr>
            <w:tcW w:w="1656" w:type="dxa"/>
          </w:tcPr>
          <w:p w:rsidR="00F52886" w:rsidRPr="00F153D3" w:rsidRDefault="00F153D3" w:rsidP="00F5288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060" w:type="dxa"/>
          </w:tcPr>
          <w:p w:rsidR="00F52886" w:rsidRDefault="00F153D3" w:rsidP="00F52886">
            <w:r>
              <w:t>Пройден, красный</w:t>
            </w:r>
          </w:p>
        </w:tc>
        <w:tc>
          <w:tcPr>
            <w:tcW w:w="2250" w:type="dxa"/>
          </w:tcPr>
          <w:p w:rsidR="00F52886" w:rsidRDefault="00F153D3" w:rsidP="00F52886">
            <w:r>
              <w:t>Правильно</w:t>
            </w:r>
          </w:p>
        </w:tc>
      </w:tr>
      <w:tr w:rsidR="00F52886" w:rsidTr="00F153D3">
        <w:tc>
          <w:tcPr>
            <w:tcW w:w="2592" w:type="dxa"/>
          </w:tcPr>
          <w:p w:rsidR="00F52886" w:rsidRDefault="00F153D3" w:rsidP="00F52886">
            <w:r>
              <w:t>Пройден, зелёный</w:t>
            </w:r>
          </w:p>
        </w:tc>
        <w:tc>
          <w:tcPr>
            <w:tcW w:w="1656" w:type="dxa"/>
          </w:tcPr>
          <w:p w:rsidR="00F52886" w:rsidRPr="00F153D3" w:rsidRDefault="00F153D3" w:rsidP="00F5288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060" w:type="dxa"/>
          </w:tcPr>
          <w:p w:rsidR="00F52886" w:rsidRDefault="00F153D3" w:rsidP="00F52886">
            <w:r>
              <w:t>Пройден, зелёный</w:t>
            </w:r>
          </w:p>
        </w:tc>
        <w:tc>
          <w:tcPr>
            <w:tcW w:w="2250" w:type="dxa"/>
          </w:tcPr>
          <w:p w:rsidR="00F52886" w:rsidRDefault="00F153D3" w:rsidP="00F52886">
            <w:r>
              <w:t>Правильно</w:t>
            </w:r>
          </w:p>
        </w:tc>
      </w:tr>
      <w:tr w:rsidR="00F153D3" w:rsidTr="00F153D3">
        <w:tc>
          <w:tcPr>
            <w:tcW w:w="2592" w:type="dxa"/>
          </w:tcPr>
          <w:p w:rsidR="00F153D3" w:rsidRDefault="00F153D3" w:rsidP="00F52886">
            <w:r>
              <w:t>Пройден, зелёный</w:t>
            </w:r>
          </w:p>
        </w:tc>
        <w:tc>
          <w:tcPr>
            <w:tcW w:w="1656" w:type="dxa"/>
          </w:tcPr>
          <w:p w:rsidR="00F153D3" w:rsidRDefault="00F153D3" w:rsidP="00F5288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060" w:type="dxa"/>
          </w:tcPr>
          <w:p w:rsidR="00F153D3" w:rsidRDefault="00F153D3" w:rsidP="00F52886">
            <w:r>
              <w:t>Пройден, красный</w:t>
            </w:r>
          </w:p>
        </w:tc>
        <w:tc>
          <w:tcPr>
            <w:tcW w:w="2250" w:type="dxa"/>
          </w:tcPr>
          <w:p w:rsidR="00F153D3" w:rsidRDefault="00F153D3" w:rsidP="00F52886">
            <w:r>
              <w:t>Правильно</w:t>
            </w:r>
          </w:p>
        </w:tc>
      </w:tr>
      <w:tr w:rsidR="00F153D3" w:rsidTr="00F153D3">
        <w:tc>
          <w:tcPr>
            <w:tcW w:w="2592" w:type="dxa"/>
          </w:tcPr>
          <w:p w:rsidR="00F153D3" w:rsidRDefault="00F153D3" w:rsidP="00F52886">
            <w:r>
              <w:t>Пройден, красный</w:t>
            </w:r>
          </w:p>
        </w:tc>
        <w:tc>
          <w:tcPr>
            <w:tcW w:w="1656" w:type="dxa"/>
          </w:tcPr>
          <w:p w:rsidR="00F153D3" w:rsidRDefault="00F153D3" w:rsidP="00F52886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3060" w:type="dxa"/>
          </w:tcPr>
          <w:p w:rsidR="00F153D3" w:rsidRDefault="00F153D3" w:rsidP="00F52886">
            <w:r>
              <w:t>Пройден, зелёный</w:t>
            </w:r>
          </w:p>
        </w:tc>
        <w:tc>
          <w:tcPr>
            <w:tcW w:w="2250" w:type="dxa"/>
          </w:tcPr>
          <w:p w:rsidR="00F153D3" w:rsidRDefault="00F153D3" w:rsidP="00F52886">
            <w:r>
              <w:t>Правильно</w:t>
            </w:r>
          </w:p>
        </w:tc>
      </w:tr>
      <w:tr w:rsidR="00F153D3" w:rsidTr="00F153D3">
        <w:tc>
          <w:tcPr>
            <w:tcW w:w="2592" w:type="dxa"/>
          </w:tcPr>
          <w:p w:rsidR="00F153D3" w:rsidRDefault="00F153D3" w:rsidP="00F52886">
            <w:r>
              <w:t>Пройден, красный</w:t>
            </w:r>
          </w:p>
        </w:tc>
        <w:tc>
          <w:tcPr>
            <w:tcW w:w="1656" w:type="dxa"/>
          </w:tcPr>
          <w:p w:rsidR="00F153D3" w:rsidRDefault="00F153D3" w:rsidP="00F52886">
            <w:pPr>
              <w:rPr>
                <w:lang w:val="en-US"/>
              </w:rPr>
            </w:pPr>
            <w:r>
              <w:rPr>
                <w:lang w:val="en-US"/>
              </w:rPr>
              <w:t>Blocked</w:t>
            </w:r>
          </w:p>
        </w:tc>
        <w:tc>
          <w:tcPr>
            <w:tcW w:w="3060" w:type="dxa"/>
          </w:tcPr>
          <w:p w:rsidR="00F153D3" w:rsidRDefault="00F153D3" w:rsidP="00F52886">
            <w:r>
              <w:t>Пройден, красный</w:t>
            </w:r>
          </w:p>
        </w:tc>
        <w:tc>
          <w:tcPr>
            <w:tcW w:w="2250" w:type="dxa"/>
          </w:tcPr>
          <w:p w:rsidR="00F153D3" w:rsidRDefault="00F153D3" w:rsidP="00F52886">
            <w:r>
              <w:t>Правильно</w:t>
            </w:r>
          </w:p>
        </w:tc>
      </w:tr>
    </w:tbl>
    <w:p w:rsidR="00F52886" w:rsidRDefault="00F52886" w:rsidP="00F52886"/>
    <w:p w:rsidR="00D21E44" w:rsidRDefault="00D21E44" w:rsidP="00D21E44">
      <w:pPr>
        <w:jc w:val="both"/>
      </w:pPr>
      <w:r>
        <w:t xml:space="preserve">Результат тестирования показал, что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 окрашиваются правильно при их прохождении в любом случае. </w:t>
      </w:r>
    </w:p>
    <w:p w:rsidR="007B529E" w:rsidRDefault="007B529E" w:rsidP="007B529E">
      <w:pPr>
        <w:pStyle w:val="Heading2"/>
      </w:pPr>
      <w:bookmarkStart w:id="1" w:name="_Toc132583726"/>
      <w:r w:rsidRPr="002F3DEA">
        <w:t>Редактирование</w:t>
      </w:r>
      <w:r>
        <w:t xml:space="preserve"> шагов в </w:t>
      </w:r>
      <w:proofErr w:type="spellStart"/>
      <w:proofErr w:type="gramStart"/>
      <w:r>
        <w:t>тест-кейсах</w:t>
      </w:r>
      <w:bookmarkEnd w:id="1"/>
      <w:proofErr w:type="spellEnd"/>
      <w:proofErr w:type="gramEnd"/>
    </w:p>
    <w:p w:rsidR="007B529E" w:rsidRDefault="00D21E44" w:rsidP="007B529E">
      <w:pPr>
        <w:jc w:val="both"/>
      </w:pPr>
      <w:r>
        <w:t>На рисунке 5</w:t>
      </w:r>
      <w:r w:rsidR="007B529E">
        <w:t xml:space="preserve"> изображено окно редактирования шагов тестирования. Только администратор может перейти к этому окну, нажав на кнопку </w:t>
      </w:r>
      <w:r w:rsidR="007B529E" w:rsidRPr="008F72E0">
        <w:t xml:space="preserve">“ </w:t>
      </w:r>
      <w:r w:rsidR="007B529E">
        <w:rPr>
          <w:lang w:val="en-US"/>
        </w:rPr>
        <w:t>Bulk</w:t>
      </w:r>
      <w:r w:rsidR="007B529E" w:rsidRPr="008F72E0">
        <w:t xml:space="preserve"> </w:t>
      </w:r>
      <w:r w:rsidR="007B529E">
        <w:rPr>
          <w:lang w:val="en-US"/>
        </w:rPr>
        <w:t>edit</w:t>
      </w:r>
      <w:r w:rsidR="007B529E" w:rsidRPr="008F72E0">
        <w:t>”</w:t>
      </w:r>
      <w:r w:rsidR="007B529E">
        <w:t xml:space="preserve"> в главном меню. </w:t>
      </w:r>
    </w:p>
    <w:p w:rsidR="00D21E44" w:rsidRDefault="00D21E44" w:rsidP="007B529E">
      <w:pPr>
        <w:jc w:val="both"/>
      </w:pPr>
      <w:r>
        <w:lastRenderedPageBreak/>
        <w:t xml:space="preserve">Окно представляет собой текстовое поле, которое можно редактировать. Для сохранения изменений необходимо нажать на кнопку </w:t>
      </w:r>
      <w:r w:rsidRPr="00B75629">
        <w:t>“</w:t>
      </w:r>
      <w:r>
        <w:rPr>
          <w:lang w:val="en-US"/>
        </w:rPr>
        <w:t>Save</w:t>
      </w:r>
      <w:r w:rsidRPr="00B75629">
        <w:t xml:space="preserve">”. </w:t>
      </w:r>
      <w:r>
        <w:t xml:space="preserve">В ином случае, изменения текстового поля не будут применены.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21E44">
        <w:br/>
        <w:t>Рис. 5</w:t>
      </w:r>
      <w:r>
        <w:t xml:space="preserve"> – Окно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</w:p>
    <w:p w:rsidR="00D21E44" w:rsidRDefault="00F54158" w:rsidP="00D21E44">
      <w:pPr>
        <w:jc w:val="both"/>
      </w:pPr>
      <w:r>
        <w:t xml:space="preserve">В таблице 3 приведены результаты тестирования </w:t>
      </w:r>
      <w:r w:rsidR="00D21E44">
        <w:t>реакци</w:t>
      </w:r>
      <w:r>
        <w:t>и</w:t>
      </w:r>
      <w:r w:rsidR="00D21E44">
        <w:t xml:space="preserve"> программы на нажатие разных кнопок во время редактирования шагов </w:t>
      </w:r>
      <w:proofErr w:type="spellStart"/>
      <w:proofErr w:type="gramStart"/>
      <w:r w:rsidR="00D21E44">
        <w:t>тест-кейсов</w:t>
      </w:r>
      <w:proofErr w:type="spellEnd"/>
      <w:proofErr w:type="gramEnd"/>
      <w:r w:rsidR="00D21E44">
        <w:t xml:space="preserve">. </w:t>
      </w:r>
    </w:p>
    <w:p w:rsidR="001501C9" w:rsidRPr="00AF7690" w:rsidRDefault="00F54158" w:rsidP="001501C9">
      <w:pPr>
        <w:jc w:val="right"/>
      </w:pPr>
      <w:r>
        <w:t>Таблица 3.</w:t>
      </w:r>
      <w:r w:rsidR="001501C9">
        <w:t xml:space="preserve"> </w:t>
      </w:r>
      <w:r w:rsidR="00AF7690">
        <w:t xml:space="preserve">Реакция на нажатия кнопок в </w:t>
      </w:r>
      <w:r w:rsidR="00AF7690">
        <w:rPr>
          <w:lang w:val="en-US"/>
        </w:rPr>
        <w:t>Bulk</w:t>
      </w:r>
      <w:r w:rsidR="00AF7690" w:rsidRPr="00AF7690">
        <w:t xml:space="preserve"> </w:t>
      </w:r>
      <w:r w:rsidR="00AF7690">
        <w:rPr>
          <w:lang w:val="en-US"/>
        </w:rPr>
        <w:t>edit</w:t>
      </w:r>
    </w:p>
    <w:tbl>
      <w:tblPr>
        <w:tblStyle w:val="TableGrid"/>
        <w:tblW w:w="0" w:type="auto"/>
        <w:tblLook w:val="04A0"/>
      </w:tblPr>
      <w:tblGrid>
        <w:gridCol w:w="2524"/>
        <w:gridCol w:w="4244"/>
        <w:gridCol w:w="2700"/>
      </w:tblGrid>
      <w:tr w:rsidR="00AF7690" w:rsidTr="00AF7690">
        <w:tc>
          <w:tcPr>
            <w:tcW w:w="2524" w:type="dxa"/>
          </w:tcPr>
          <w:p w:rsidR="00AF7690" w:rsidRDefault="00AF7690" w:rsidP="00AF7690">
            <w:r>
              <w:t>Нажатие на кнопку</w:t>
            </w:r>
          </w:p>
        </w:tc>
        <w:tc>
          <w:tcPr>
            <w:tcW w:w="4244" w:type="dxa"/>
          </w:tcPr>
          <w:p w:rsidR="00AF7690" w:rsidRDefault="00AF7690" w:rsidP="00AF7690">
            <w:r>
              <w:t>Состояние БД после нажатия</w:t>
            </w:r>
          </w:p>
        </w:tc>
        <w:tc>
          <w:tcPr>
            <w:tcW w:w="2700" w:type="dxa"/>
          </w:tcPr>
          <w:p w:rsidR="00AF7690" w:rsidRDefault="00AF7690" w:rsidP="00AF7690">
            <w:r>
              <w:t>Оценка результата</w:t>
            </w:r>
          </w:p>
        </w:tc>
      </w:tr>
      <w:tr w:rsidR="00AF7690" w:rsidTr="00AF7690">
        <w:tc>
          <w:tcPr>
            <w:tcW w:w="2524" w:type="dxa"/>
          </w:tcPr>
          <w:p w:rsidR="00AF7690" w:rsidRPr="00AF7690" w:rsidRDefault="00AF7690" w:rsidP="00AF7690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244" w:type="dxa"/>
          </w:tcPr>
          <w:p w:rsidR="00AF7690" w:rsidRDefault="00AF7690" w:rsidP="00AF7690">
            <w:r>
              <w:t>Изменённый текст сохранился</w:t>
            </w:r>
          </w:p>
        </w:tc>
        <w:tc>
          <w:tcPr>
            <w:tcW w:w="2700" w:type="dxa"/>
          </w:tcPr>
          <w:p w:rsidR="00AF7690" w:rsidRDefault="00AF7690" w:rsidP="00AF7690">
            <w:r>
              <w:t>Правильно</w:t>
            </w:r>
          </w:p>
        </w:tc>
      </w:tr>
      <w:tr w:rsidR="00AF7690" w:rsidTr="00AF7690">
        <w:tc>
          <w:tcPr>
            <w:tcW w:w="2524" w:type="dxa"/>
          </w:tcPr>
          <w:p w:rsidR="00AF7690" w:rsidRPr="00AF7690" w:rsidRDefault="00AF7690" w:rsidP="00AF7690">
            <w:pPr>
              <w:rPr>
                <w:lang w:val="en-US"/>
              </w:rPr>
            </w:pPr>
            <w:r>
              <w:rPr>
                <w:lang w:val="en-US"/>
              </w:rPr>
              <w:t>Cancel</w:t>
            </w:r>
          </w:p>
        </w:tc>
        <w:tc>
          <w:tcPr>
            <w:tcW w:w="4244" w:type="dxa"/>
          </w:tcPr>
          <w:p w:rsidR="00AF7690" w:rsidRDefault="00AF7690" w:rsidP="00AF7690">
            <w:r>
              <w:t>Изменённый текст не сохранился</w:t>
            </w:r>
          </w:p>
        </w:tc>
        <w:tc>
          <w:tcPr>
            <w:tcW w:w="2700" w:type="dxa"/>
          </w:tcPr>
          <w:p w:rsidR="00AF7690" w:rsidRDefault="00AF7690" w:rsidP="00AF7690">
            <w:r>
              <w:t>Правильно</w:t>
            </w:r>
          </w:p>
        </w:tc>
      </w:tr>
      <w:tr w:rsidR="00AF7690" w:rsidTr="00AF7690">
        <w:tc>
          <w:tcPr>
            <w:tcW w:w="2524" w:type="dxa"/>
          </w:tcPr>
          <w:p w:rsidR="00AF7690" w:rsidRDefault="00AF7690" w:rsidP="00AF7690">
            <w:r>
              <w:t>«Закрыть окно»</w:t>
            </w:r>
          </w:p>
        </w:tc>
        <w:tc>
          <w:tcPr>
            <w:tcW w:w="4244" w:type="dxa"/>
          </w:tcPr>
          <w:p w:rsidR="00AF7690" w:rsidRDefault="00AF7690" w:rsidP="00AF7690">
            <w:r>
              <w:t>Изменённый текст не сохранился</w:t>
            </w:r>
          </w:p>
        </w:tc>
        <w:tc>
          <w:tcPr>
            <w:tcW w:w="2700" w:type="dxa"/>
          </w:tcPr>
          <w:p w:rsidR="00AF7690" w:rsidRDefault="00AF7690" w:rsidP="00AF7690">
            <w:r>
              <w:t>Правильно</w:t>
            </w:r>
          </w:p>
        </w:tc>
      </w:tr>
    </w:tbl>
    <w:p w:rsidR="00F54158" w:rsidRDefault="00F54158" w:rsidP="001501C9">
      <w:pPr>
        <w:jc w:val="right"/>
      </w:pPr>
    </w:p>
    <w:p w:rsidR="007B529E" w:rsidRDefault="007B529E" w:rsidP="007B529E">
      <w:pPr>
        <w:pStyle w:val="Heading2"/>
      </w:pPr>
      <w:bookmarkStart w:id="2" w:name="_Toc132583727"/>
      <w:r>
        <w:t>Предоставление отчётности</w:t>
      </w:r>
      <w:bookmarkEnd w:id="2"/>
    </w:p>
    <w:p w:rsidR="007B529E" w:rsidRDefault="00AF7690" w:rsidP="007B529E">
      <w:pPr>
        <w:jc w:val="both"/>
      </w:pPr>
      <w:r>
        <w:t>На рисунке 6</w:t>
      </w:r>
      <w:r w:rsidR="007B529E">
        <w:t xml:space="preserve"> изображено окно формирования отчётов. Для перехода к этому окну необходимо нажать на кнопку </w:t>
      </w:r>
      <w:r w:rsidR="007B529E" w:rsidRPr="00B75629">
        <w:t>“</w:t>
      </w:r>
      <w:r w:rsidR="007B529E">
        <w:rPr>
          <w:lang w:val="en-US"/>
        </w:rPr>
        <w:t>Reports</w:t>
      </w:r>
      <w:r w:rsidR="007B529E">
        <w:t>…</w:t>
      </w:r>
      <w:r w:rsidR="007B529E" w:rsidRPr="00B75629">
        <w:t xml:space="preserve">” </w:t>
      </w:r>
      <w:r w:rsidR="007B529E">
        <w:t xml:space="preserve">на главном меню. Просматривать отчёты могут как пользователи, так и администраторы. </w:t>
      </w:r>
    </w:p>
    <w:p w:rsidR="00AF7690" w:rsidRDefault="00AF7690" w:rsidP="007B529E">
      <w:pPr>
        <w:jc w:val="both"/>
      </w:pPr>
      <w:r>
        <w:t xml:space="preserve">На окне </w:t>
      </w:r>
      <w:r>
        <w:rPr>
          <w:lang w:val="en-US"/>
        </w:rPr>
        <w:t>Reports</w:t>
      </w:r>
      <w:r w:rsidRPr="00B75629">
        <w:t xml:space="preserve"> </w:t>
      </w:r>
      <w:r>
        <w:t>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</w:t>
      </w:r>
    </w:p>
    <w:p w:rsidR="00AF7690" w:rsidRDefault="00AF7690" w:rsidP="007B529E">
      <w:pPr>
        <w:jc w:val="both"/>
      </w:pPr>
      <w:r>
        <w:t xml:space="preserve">Тестирование показало, что при выборе любого доступного элемента в селекторе – текстовое поле в окне заполняется нужным отчётом. </w:t>
      </w:r>
    </w:p>
    <w:p w:rsidR="007B529E" w:rsidRDefault="007B529E" w:rsidP="007B529E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07894" cy="2778963"/>
            <wp:effectExtent l="190500" t="152400" r="173606" b="135687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</w:t>
      </w:r>
      <w:r w:rsidR="00AF7690">
        <w:t>6</w:t>
      </w:r>
      <w:r>
        <w:t xml:space="preserve"> – Окно формирования отчётов</w:t>
      </w:r>
    </w:p>
    <w:p w:rsidR="007B529E" w:rsidRDefault="007B529E" w:rsidP="007B529E">
      <w:pPr>
        <w:jc w:val="both"/>
      </w:pPr>
      <w:r>
        <w:t xml:space="preserve">Любой из отчётов можно экспортировать во внешний файл, нажав на кнопку </w:t>
      </w:r>
      <w:r w:rsidRPr="005C3880">
        <w:t>“</w:t>
      </w:r>
      <w:r>
        <w:rPr>
          <w:lang w:val="en-US"/>
        </w:rPr>
        <w:t>Export</w:t>
      </w:r>
      <w:r w:rsidRPr="005C3880">
        <w:t xml:space="preserve">”. </w:t>
      </w:r>
      <w:r>
        <w:t xml:space="preserve">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>
        <w:t>файл</w:t>
      </w:r>
      <w:proofErr w:type="gramEnd"/>
      <w:r>
        <w:t xml:space="preserve"> и пользователь будет оповещён </w:t>
      </w:r>
      <w:r w:rsidR="00AF7690">
        <w:t>об успешном экспорте (см. рис. 7</w:t>
      </w:r>
      <w:r>
        <w:t xml:space="preserve">). </w:t>
      </w:r>
    </w:p>
    <w:p w:rsidR="007B529E" w:rsidRDefault="007B529E" w:rsidP="007B529E">
      <w:pPr>
        <w:ind w:hanging="1080"/>
        <w:jc w:val="center"/>
      </w:pPr>
      <w:r>
        <w:rPr>
          <w:noProof/>
          <w:lang w:val="en-US"/>
        </w:rPr>
        <w:drawing>
          <wp:inline distT="0" distB="0" distL="0" distR="0">
            <wp:extent cx="6687873" cy="2139950"/>
            <wp:effectExtent l="190500" t="152400" r="170127" b="127000"/>
            <wp:docPr id="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382" cy="2139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7690">
        <w:t>Рис. 7</w:t>
      </w:r>
      <w:r>
        <w:t xml:space="preserve"> – Сообщение об успешном экспорте</w:t>
      </w:r>
    </w:p>
    <w:p w:rsidR="007B529E" w:rsidRPr="007B529E" w:rsidRDefault="00AF7690" w:rsidP="00AF7690">
      <w:pPr>
        <w:jc w:val="both"/>
      </w:pPr>
      <w:r>
        <w:t xml:space="preserve">Тестирование показало, что каждый из 5 отчётов экспортируется без ошибок и в полном объёме. </w:t>
      </w:r>
    </w:p>
    <w:p w:rsidR="00091B2C" w:rsidRDefault="00091B2C" w:rsidP="00091B2C">
      <w:pPr>
        <w:pStyle w:val="Heading1"/>
      </w:pPr>
      <w:r>
        <w:lastRenderedPageBreak/>
        <w:t>Вывод</w:t>
      </w:r>
    </w:p>
    <w:p w:rsidR="003060AA" w:rsidRDefault="00091B2C" w:rsidP="008619A4">
      <w:pPr>
        <w:jc w:val="both"/>
      </w:pPr>
      <w:r>
        <w:t>В рамках данной лабораторной работы был</w:t>
      </w:r>
      <w:r w:rsidR="006144A0">
        <w:t>а</w:t>
      </w:r>
      <w:r>
        <w:t xml:space="preserve"> </w:t>
      </w:r>
      <w:r w:rsidR="00AF7690">
        <w:t>протестирована программа, приведены разные входные данные и результаты тестирования.</w:t>
      </w:r>
      <w:r w:rsidR="006144A0">
        <w:t xml:space="preserve"> </w:t>
      </w:r>
    </w:p>
    <w:p w:rsidR="00AF7690" w:rsidRDefault="00AF7690" w:rsidP="008619A4">
      <w:pPr>
        <w:jc w:val="both"/>
      </w:pPr>
      <w:r>
        <w:t xml:space="preserve">Во время тестирования был обнаружен </w:t>
      </w:r>
      <w:proofErr w:type="spellStart"/>
      <w:r>
        <w:t>баг</w:t>
      </w:r>
      <w:proofErr w:type="spellEnd"/>
      <w:r>
        <w:t xml:space="preserve">, который был исправлен. </w:t>
      </w:r>
    </w:p>
    <w:p w:rsidR="003060AA" w:rsidRPr="006144A0" w:rsidRDefault="003060AA" w:rsidP="003060AA">
      <w:pPr>
        <w:jc w:val="both"/>
      </w:pPr>
      <w:r>
        <w:t xml:space="preserve">В данной лабораторной были достигнуты все поставленные цели. </w:t>
      </w:r>
    </w:p>
    <w:sectPr w:rsidR="003060AA" w:rsidRPr="006144A0" w:rsidSect="00256220">
      <w:headerReference w:type="default" r:id="rId15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EF" w:rsidRDefault="00DB67EF" w:rsidP="009B4869">
      <w:pPr>
        <w:spacing w:after="0" w:line="240" w:lineRule="auto"/>
      </w:pPr>
      <w:r>
        <w:separator/>
      </w:r>
    </w:p>
    <w:p w:rsidR="00DB67EF" w:rsidRDefault="00DB67EF"/>
    <w:p w:rsidR="00DB67EF" w:rsidRDefault="00DB67EF"/>
  </w:endnote>
  <w:endnote w:type="continuationSeparator" w:id="0">
    <w:p w:rsidR="00DB67EF" w:rsidRDefault="00DB67EF" w:rsidP="009B4869">
      <w:pPr>
        <w:spacing w:after="0" w:line="240" w:lineRule="auto"/>
      </w:pPr>
      <w:r>
        <w:continuationSeparator/>
      </w:r>
    </w:p>
    <w:p w:rsidR="00DB67EF" w:rsidRDefault="00DB67EF"/>
    <w:p w:rsidR="00DB67EF" w:rsidRDefault="00DB67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EF" w:rsidRDefault="00DB67EF" w:rsidP="009B4869">
      <w:pPr>
        <w:spacing w:after="0" w:line="240" w:lineRule="auto"/>
      </w:pPr>
      <w:r>
        <w:separator/>
      </w:r>
    </w:p>
    <w:p w:rsidR="00DB67EF" w:rsidRDefault="00DB67EF"/>
    <w:p w:rsidR="00DB67EF" w:rsidRDefault="00DB67EF"/>
  </w:footnote>
  <w:footnote w:type="continuationSeparator" w:id="0">
    <w:p w:rsidR="00DB67EF" w:rsidRDefault="00DB67EF" w:rsidP="009B4869">
      <w:pPr>
        <w:spacing w:after="0" w:line="240" w:lineRule="auto"/>
      </w:pPr>
      <w:r>
        <w:continuationSeparator/>
      </w:r>
    </w:p>
    <w:p w:rsidR="00DB67EF" w:rsidRDefault="00DB67EF"/>
    <w:p w:rsidR="00DB67EF" w:rsidRDefault="00DB67E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F52886" w:rsidRDefault="00F52886">
        <w:pPr>
          <w:pStyle w:val="Header"/>
          <w:jc w:val="center"/>
        </w:pPr>
        <w:fldSimple w:instr=" PAGE   \* MERGEFORMAT ">
          <w:r w:rsidR="00AF7690">
            <w:rPr>
              <w:noProof/>
            </w:rPr>
            <w:t>8</w:t>
          </w:r>
        </w:fldSimple>
      </w:p>
    </w:sdtContent>
  </w:sdt>
  <w:p w:rsidR="00F52886" w:rsidRDefault="00F52886">
    <w:pPr>
      <w:pStyle w:val="Header"/>
    </w:pPr>
  </w:p>
  <w:p w:rsidR="00F52886" w:rsidRDefault="00F52886"/>
  <w:p w:rsidR="00F52886" w:rsidRDefault="00F5288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C0D4B"/>
    <w:multiLevelType w:val="hybridMultilevel"/>
    <w:tmpl w:val="63C8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3281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01C9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0D74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7FA"/>
    <w:rsid w:val="002D5C64"/>
    <w:rsid w:val="002E0856"/>
    <w:rsid w:val="002E3FE0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4F6242"/>
    <w:rsid w:val="00506094"/>
    <w:rsid w:val="00515B52"/>
    <w:rsid w:val="00516769"/>
    <w:rsid w:val="00521FB1"/>
    <w:rsid w:val="00523E50"/>
    <w:rsid w:val="005352E7"/>
    <w:rsid w:val="00543E33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44A0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01CC"/>
    <w:rsid w:val="007B3688"/>
    <w:rsid w:val="007B529E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9A4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66CA3"/>
    <w:rsid w:val="00A70D35"/>
    <w:rsid w:val="00A71971"/>
    <w:rsid w:val="00A7340B"/>
    <w:rsid w:val="00A8288A"/>
    <w:rsid w:val="00A94081"/>
    <w:rsid w:val="00A9410C"/>
    <w:rsid w:val="00A948B4"/>
    <w:rsid w:val="00A9566E"/>
    <w:rsid w:val="00A96E87"/>
    <w:rsid w:val="00AA1E71"/>
    <w:rsid w:val="00AA2F86"/>
    <w:rsid w:val="00AA6849"/>
    <w:rsid w:val="00AA6A4A"/>
    <w:rsid w:val="00AB50AF"/>
    <w:rsid w:val="00AC04AE"/>
    <w:rsid w:val="00AC1113"/>
    <w:rsid w:val="00AD2118"/>
    <w:rsid w:val="00AD2237"/>
    <w:rsid w:val="00AE3878"/>
    <w:rsid w:val="00AE40AB"/>
    <w:rsid w:val="00AF4E1B"/>
    <w:rsid w:val="00AF7690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5564B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1E44"/>
    <w:rsid w:val="00D24150"/>
    <w:rsid w:val="00D338BC"/>
    <w:rsid w:val="00D63527"/>
    <w:rsid w:val="00D63D15"/>
    <w:rsid w:val="00D6425B"/>
    <w:rsid w:val="00D73FA5"/>
    <w:rsid w:val="00D81BF2"/>
    <w:rsid w:val="00D87384"/>
    <w:rsid w:val="00D92F0E"/>
    <w:rsid w:val="00DA4D0F"/>
    <w:rsid w:val="00DA4E2B"/>
    <w:rsid w:val="00DA60CF"/>
    <w:rsid w:val="00DB1983"/>
    <w:rsid w:val="00DB67EF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75C69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53D3"/>
    <w:rsid w:val="00F16B51"/>
    <w:rsid w:val="00F23028"/>
    <w:rsid w:val="00F255AD"/>
    <w:rsid w:val="00F27258"/>
    <w:rsid w:val="00F35A0F"/>
    <w:rsid w:val="00F35CA8"/>
    <w:rsid w:val="00F40299"/>
    <w:rsid w:val="00F420C4"/>
    <w:rsid w:val="00F5004D"/>
    <w:rsid w:val="00F505F0"/>
    <w:rsid w:val="00F52886"/>
    <w:rsid w:val="00F53819"/>
    <w:rsid w:val="00F54158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75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C69"/>
    <w:rPr>
      <w:rFonts w:ascii="Times New Roman" w:hAnsi="Times New Roman" w:cs="Times New Roman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C69"/>
    <w:rPr>
      <w:b/>
      <w:bCs/>
    </w:rPr>
  </w:style>
  <w:style w:type="table" w:styleId="TableGrid">
    <w:name w:val="Table Grid"/>
    <w:basedOn w:val="TableNormal"/>
    <w:uiPriority w:val="59"/>
    <w:rsid w:val="00A96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3590C-6553-4511-B286-6C97D16D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15</cp:revision>
  <dcterms:created xsi:type="dcterms:W3CDTF">2023-03-08T16:12:00Z</dcterms:created>
  <dcterms:modified xsi:type="dcterms:W3CDTF">2023-04-18T09:50:00Z</dcterms:modified>
</cp:coreProperties>
</file>