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Hiragino Sans GB" w:hAnsi="Hiragino Sans GB" w:eastAsia="Hiragino Sans GB"/>
          <w:b/>
          <w:color w:val="000000"/>
          <w:sz w:val="50"/>
        </w:rPr>
        <w:t>AI 忠诚度面板交接说明（中文 Review 版）</w:t>
      </w:r>
    </w:p>
    <w:p>
      <w:pPr>
        <w:spacing w:after="280"/>
      </w:pPr>
      <w:r>
        <w:rPr>
          <w:rFonts w:ascii="Hiragino Sans GB" w:hAnsi="Hiragino Sans GB" w:eastAsia="Hiragino Sans GB"/>
          <w:color w:val="4F6B82"/>
          <w:sz w:val="22"/>
        </w:rPr>
        <w:t>中文业务流程、数据链路和部署交接说明</w:t>
      </w:r>
    </w:p>
    <w:p>
      <w:r>
        <w:rPr>
          <w:rFonts w:ascii="Hiragino Sans GB" w:hAnsi="Hiragino Sans GB" w:eastAsia="Hiragino Sans GB"/>
          <w:sz w:val="21"/>
        </w:rPr>
        <w:t>这份文档先用于内部 review，目标是让接手同事能够回答四个问题：源数据库怎么建表和造数据，数据怎样经过 TapData，TapData 发布哪些 API，以及 AI 面板代码在哪里、如何启动。</w:t>
      </w:r>
    </w:p>
    <w:p>
      <w:r>
        <w:rPr>
          <w:rFonts w:ascii="Hiragino Sans GB" w:hAnsi="Hiragino Sans GB" w:eastAsia="Hiragino Sans GB"/>
          <w:sz w:val="21"/>
        </w:rPr>
        <w:t xml:space="preserve">本交接只覆盖三关系型数据库路径：Oracle、MSSQL、PostgreSQL → TapData CDC/FDM/MDM → 已发布 API → AI 面板。对应 </w:t>
      </w:r>
      <w:r>
        <w:rPr>
          <w:rFonts w:ascii="Monaco" w:hAnsi="Monaco" w:eastAsia="Monaco"/>
          <w:sz w:val="20"/>
        </w:rPr>
        <w:t>scripts/realtime-source-feeder.mjs</w:t>
      </w:r>
      <w:r>
        <w:rPr>
          <w:rFonts w:ascii="Hiragino Sans GB" w:hAnsi="Hiragino Sans GB" w:eastAsia="Hiragino Sans GB"/>
          <w:sz w:val="21"/>
        </w:rPr>
        <w:t xml:space="preserve"> 和三份关系型数据库 SQL。</w:t>
      </w:r>
    </w:p>
    <w:p>
      <w:pPr>
        <w:pStyle w:val="Heading2"/>
      </w:pPr>
      <w:r>
        <w:rPr>
          <w:rFonts w:ascii="Hiragino Sans GB" w:hAnsi="Hiragino Sans GB" w:eastAsia="Hiragino Sans GB"/>
          <w:sz w:val="25"/>
        </w:rPr>
        <w:t>1. 整体数据关系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Oracle gaming core ─┐</w:t>
        <w:br/>
      </w:r>
      <w:r>
        <w:rPr>
          <w:rFonts w:ascii="Monaco" w:hAnsi="Monaco" w:eastAsia="Monaco"/>
          <w:color w:val="2F2F2F"/>
          <w:sz w:val="16"/>
        </w:rPr>
        <w:t>MSSQL hotel / ops ──┼─&gt; TapData CDC ─&gt; FDM / join ─&gt; MDM collections ─&gt; published APIs ─&gt; AI panel</w:t>
        <w:br/>
      </w:r>
      <w:r>
        <w:rPr>
          <w:rFonts w:ascii="Monaco" w:hAnsi="Monaco" w:eastAsia="Monaco"/>
          <w:color w:val="2F2F2F"/>
          <w:sz w:val="16"/>
        </w:rPr>
        <w:t>PostgreSQL CRM ────┘                                                        ├─&gt; AI Chat</w:t>
        <w:br/>
      </w:r>
      <w:r>
        <w:rPr>
          <w:rFonts w:ascii="Monaco" w:hAnsi="Monaco" w:eastAsia="Monaco"/>
          <w:color w:val="2F2F2F"/>
          <w:sz w:val="16"/>
        </w:rPr>
        <w:t xml:space="preserve">                                                                              ├─&gt; Customer 360</w:t>
        <w:br/>
      </w:r>
      <w:r>
        <w:rPr>
          <w:rFonts w:ascii="Monaco" w:hAnsi="Monaco" w:eastAsia="Monaco"/>
          <w:color w:val="2F2F2F"/>
          <w:sz w:val="16"/>
        </w:rPr>
        <w:t xml:space="preserve">                                                                              └─&gt; audit / demo journey MongoDB</w:t>
      </w:r>
    </w:p>
    <w:p>
      <w:r>
        <w:rPr>
          <w:rFonts w:ascii="Hiragino Sans GB" w:hAnsi="Hiragino Sans GB" w:eastAsia="Hiragino Sans GB"/>
          <w:sz w:val="21"/>
        </w:rPr>
        <w:t>浏览器不直接连接 Oracle、MSSQL、PostgreSQL 或业务 MongoDB。Next.js 服务端调用 TapData 已发布 API，OAuth 凭据只放在服务端环境变量中，再把数据整理给页面使用。</w:t>
      </w:r>
    </w:p>
    <w:p>
      <w:r>
        <w:rPr>
          <w:rFonts w:ascii="Hiragino Sans GB" w:hAnsi="Hiragino Sans GB" w:eastAsia="Hiragino Sans GB"/>
          <w:sz w:val="21"/>
        </w:rPr>
        <w:t>跨库关联必须保持以下主键关系不变：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业务含义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示例值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出现位置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原始玩家 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105001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 xml:space="preserve">Oracle </w:t>
            </w:r>
            <w:r>
              <w:rPr>
                <w:rFonts w:ascii="Monaco" w:hAnsi="Monaco" w:eastAsia="Monaco"/>
                <w:sz w:val="17"/>
              </w:rPr>
              <w:t>PLAYER_ID</w:t>
            </w:r>
            <w:r>
              <w:rPr>
                <w:rFonts w:ascii="Hiragino Sans GB" w:hAnsi="Hiragino Sans GB" w:eastAsia="Hiragino Sans GB"/>
                <w:sz w:val="17"/>
              </w:rPr>
              <w:t xml:space="preserve">、PG </w:t>
            </w:r>
            <w:r>
              <w:rPr>
                <w:rFonts w:ascii="Monaco" w:hAnsi="Monaco" w:eastAsia="Monaco"/>
                <w:sz w:val="17"/>
              </w:rPr>
              <w:t>gaming_player_id</w:t>
            </w:r>
            <w:r>
              <w:rPr>
                <w:rFonts w:ascii="Hiragino Sans GB" w:hAnsi="Hiragino Sans GB" w:eastAsia="Hiragino Sans GB"/>
                <w:sz w:val="17"/>
              </w:rPr>
              <w:t xml:space="preserve">、MSSQL </w:t>
            </w:r>
            <w:r>
              <w:rPr>
                <w:rFonts w:ascii="Monaco" w:hAnsi="Monaco" w:eastAsia="Monaco"/>
                <w:sz w:val="17"/>
              </w:rPr>
              <w:t>player_id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MDM 主客户 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P0000105001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 xml:space="preserve">PG </w:t>
            </w:r>
            <w:r>
              <w:rPr>
                <w:rFonts w:ascii="Monaco" w:hAnsi="Monaco" w:eastAsia="Monaco"/>
                <w:sz w:val="17"/>
              </w:rPr>
              <w:t>master_player_id</w:t>
            </w:r>
            <w:r>
              <w:rPr>
                <w:rFonts w:ascii="Hiragino Sans GB" w:hAnsi="Hiragino Sans GB" w:eastAsia="Hiragino Sans GB"/>
                <w:sz w:val="17"/>
              </w:rPr>
              <w:t xml:space="preserve">、MSSQL AI-ready </w:t>
            </w:r>
            <w:r>
              <w:rPr>
                <w:rFonts w:ascii="Monaco" w:hAnsi="Monaco" w:eastAsia="Monaco"/>
                <w:sz w:val="17"/>
              </w:rPr>
              <w:t>patronId</w:t>
            </w:r>
            <w:r>
              <w:rPr>
                <w:rFonts w:ascii="Hiragino Sans GB" w:hAnsi="Hiragino Sans GB" w:eastAsia="Hiragino Sans GB"/>
                <w:sz w:val="17"/>
              </w:rPr>
              <w:t xml:space="preserve">、MDM </w:t>
            </w:r>
            <w:r>
              <w:rPr>
                <w:rFonts w:ascii="Monaco" w:hAnsi="Monaco" w:eastAsia="Monaco"/>
                <w:sz w:val="17"/>
              </w:rPr>
              <w:t>patronId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CRM 客户 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C105001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 xml:space="preserve">PG </w:t>
            </w:r>
            <w:r>
              <w:rPr>
                <w:rFonts w:ascii="Monaco" w:hAnsi="Monaco" w:eastAsia="Monaco"/>
                <w:sz w:val="17"/>
              </w:rPr>
              <w:t>crm_customer_id</w:t>
            </w:r>
            <w:r>
              <w:rPr>
                <w:rFonts w:ascii="Hiragino Sans GB" w:hAnsi="Hiragino Sans GB" w:eastAsia="Hiragino Sans GB"/>
                <w:sz w:val="17"/>
              </w:rPr>
              <w:t>、</w:t>
            </w:r>
            <w:r>
              <w:rPr>
                <w:rFonts w:ascii="Monaco" w:hAnsi="Monaco" w:eastAsia="Monaco"/>
                <w:sz w:val="17"/>
              </w:rPr>
              <w:t>crm_patron_profiles.customer_id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酒店客人 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H105001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 xml:space="preserve">PG </w:t>
            </w:r>
            <w:r>
              <w:rPr>
                <w:rFonts w:ascii="Monaco" w:hAnsi="Monaco" w:eastAsia="Monaco"/>
                <w:sz w:val="17"/>
              </w:rPr>
              <w:t>hotel_guest_id</w:t>
            </w:r>
            <w:r>
              <w:rPr>
                <w:rFonts w:ascii="Hiragino Sans GB" w:hAnsi="Hiragino Sans GB" w:eastAsia="Hiragino Sans GB"/>
                <w:sz w:val="17"/>
              </w:rPr>
              <w:t xml:space="preserve">、MSSQL </w:t>
            </w:r>
            <w:r>
              <w:rPr>
                <w:rFonts w:ascii="Monaco" w:hAnsi="Monaco" w:eastAsia="Monaco"/>
                <w:sz w:val="17"/>
              </w:rPr>
              <w:t>guest_id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会员号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VIP105001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 xml:space="preserve">PG </w:t>
            </w:r>
            <w:r>
              <w:rPr>
                <w:rFonts w:ascii="Monaco" w:hAnsi="Monaco" w:eastAsia="Monaco"/>
                <w:sz w:val="17"/>
              </w:rPr>
              <w:t>pos_member_no</w:t>
            </w:r>
            <w:r>
              <w:rPr>
                <w:rFonts w:ascii="Hiragino Sans GB" w:hAnsi="Hiragino Sans GB" w:eastAsia="Hiragino Sans GB"/>
                <w:sz w:val="17"/>
              </w:rPr>
              <w:t>、POS/F&amp;B 数据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桌台 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T-0004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 xml:space="preserve">Oracle </w:t>
            </w:r>
            <w:r>
              <w:rPr>
                <w:rFonts w:ascii="Monaco" w:hAnsi="Monaco" w:eastAsia="Monaco"/>
                <w:sz w:val="17"/>
              </w:rPr>
              <w:t>TABLE_ID</w:t>
            </w:r>
            <w:r>
              <w:rPr>
                <w:rFonts w:ascii="Hiragino Sans GB" w:hAnsi="Hiragino Sans GB" w:eastAsia="Hiragino Sans GB"/>
                <w:sz w:val="17"/>
              </w:rPr>
              <w:t xml:space="preserve">、MSSQL AI-ready </w:t>
            </w:r>
            <w:r>
              <w:rPr>
                <w:rFonts w:ascii="Monaco" w:hAnsi="Monaco" w:eastAsia="Monaco"/>
                <w:sz w:val="17"/>
              </w:rPr>
              <w:t>tableId</w:t>
            </w:r>
            <w:r>
              <w:rPr>
                <w:rFonts w:ascii="Hiragino Sans GB" w:hAnsi="Hiragino Sans GB" w:eastAsia="Hiragino Sans GB"/>
                <w:sz w:val="17"/>
              </w:rPr>
              <w:t>、MDM 桌台记录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sz w:val="21"/>
        </w:rPr>
        <w:t>最重要的桥接关系是：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Oracle PLAYER_ID</w:t>
        <w:br/>
      </w:r>
      <w:r>
        <w:rPr>
          <w:rFonts w:ascii="Monaco" w:hAnsi="Monaco" w:eastAsia="Monaco"/>
          <w:color w:val="2F2F2F"/>
          <w:sz w:val="16"/>
        </w:rPr>
        <w:t xml:space="preserve">  = PostgreSQL crm_identity_links.gaming_player_id</w:t>
        <w:br/>
      </w:r>
      <w:r>
        <w:rPr>
          <w:rFonts w:ascii="Monaco" w:hAnsi="Monaco" w:eastAsia="Monaco"/>
          <w:color w:val="2F2F2F"/>
          <w:sz w:val="16"/>
        </w:rPr>
        <w:t xml:space="preserve">  = MSSQL player_id</w:t>
        <w:br/>
      </w:r>
      <w:r>
        <w:rPr>
          <w:rFonts w:ascii="Monaco" w:hAnsi="Monaco" w:eastAsia="Monaco"/>
          <w:color w:val="2F2F2F"/>
          <w:sz w:val="16"/>
        </w:rPr>
        <w:t xml:space="preserve">  -&gt; PostgreSQL crm_identity_links.master_player_id</w:t>
        <w:br/>
      </w:r>
      <w:r>
        <w:rPr>
          <w:rFonts w:ascii="Monaco" w:hAnsi="Monaco" w:eastAsia="Monaco"/>
          <w:color w:val="2F2F2F"/>
          <w:sz w:val="16"/>
        </w:rPr>
        <w:t xml:space="preserve">  -&gt; MDM patronId / Customer 360</w:t>
      </w:r>
    </w:p>
    <w:p>
      <w:r>
        <w:rPr>
          <w:rFonts w:ascii="Hiragino Sans GB" w:hAnsi="Hiragino Sans GB" w:eastAsia="Hiragino Sans GB"/>
          <w:sz w:val="21"/>
        </w:rPr>
        <w:t>例如：</w:t>
      </w:r>
      <w:r>
        <w:rPr>
          <w:rFonts w:ascii="Monaco" w:hAnsi="Monaco" w:eastAsia="Monaco"/>
          <w:sz w:val="20"/>
        </w:rPr>
        <w:t>105001 -&gt; P0000105001 -&gt; C105001 / H105001 / VIP105001</w:t>
      </w:r>
      <w:r>
        <w:rPr>
          <w:rFonts w:ascii="Hiragino Sans GB" w:hAnsi="Hiragino Sans GB" w:eastAsia="Hiragino Sans GB"/>
          <w:sz w:val="21"/>
        </w:rPr>
        <w:t>。</w:t>
      </w:r>
    </w:p>
    <w:p>
      <w:pPr>
        <w:pStyle w:val="Heading2"/>
      </w:pPr>
      <w:r>
        <w:rPr>
          <w:rFonts w:ascii="Hiragino Sans GB" w:hAnsi="Hiragino Sans GB" w:eastAsia="Hiragino Sans GB"/>
          <w:sz w:val="25"/>
        </w:rPr>
        <w:t>2. 代码和交付文件在哪里</w:t>
      </w:r>
    </w:p>
    <w:p>
      <w:r>
        <w:rPr>
          <w:rFonts w:ascii="Hiragino Sans GB" w:hAnsi="Hiragino Sans GB" w:eastAsia="Hiragino Sans GB"/>
          <w:sz w:val="21"/>
        </w:rPr>
        <w:t>所有代码、脚本、SQL 和交接文档都在 GitHub 仓库：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https://github.com/tapdata/casino-customer360-ai-dashboard.git</w:t>
      </w:r>
    </w:p>
    <w:p>
      <w:r>
        <w:rPr>
          <w:rFonts w:ascii="Hiragino Sans GB" w:hAnsi="Hiragino Sans GB" w:eastAsia="Hiragino Sans GB"/>
          <w:sz w:val="21"/>
        </w:rPr>
        <w:t xml:space="preserve">当前这套造数脚本和交接材料位于 </w:t>
      </w:r>
      <w:r>
        <w:rPr>
          <w:rFonts w:ascii="Monaco" w:hAnsi="Monaco" w:eastAsia="Monaco"/>
          <w:sz w:val="20"/>
        </w:rPr>
        <w:t>codex/docker-demo-kit</w:t>
      </w:r>
      <w:r>
        <w:rPr>
          <w:rFonts w:ascii="Hiragino Sans GB" w:hAnsi="Hiragino Sans GB" w:eastAsia="Hiragino Sans GB"/>
          <w:sz w:val="21"/>
        </w:rPr>
        <w:t xml:space="preserve"> 分支。首次获取代码：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git clone --branch codex/docker-demo-kit --single-branch \</w:t>
        <w:br/>
      </w:r>
      <w:r>
        <w:rPr>
          <w:rFonts w:ascii="Monaco" w:hAnsi="Monaco" w:eastAsia="Monaco"/>
          <w:color w:val="2F2F2F"/>
          <w:sz w:val="16"/>
        </w:rPr>
        <w:t xml:space="preserve">  https://github.com/tapdata/casino-customer360-ai-dashboard.git</w:t>
        <w:br/>
      </w:r>
      <w:r>
        <w:rPr>
          <w:rFonts w:ascii="Monaco" w:hAnsi="Monaco" w:eastAsia="Monaco"/>
          <w:color w:val="2F2F2F"/>
          <w:sz w:val="16"/>
        </w:rPr>
        <w:t>cd casino-customer360-ai-dashboard</w:t>
        <w:br/>
      </w:r>
      <w:r>
        <w:rPr>
          <w:rFonts w:ascii="Monaco" w:hAnsi="Monaco" w:eastAsia="Monaco"/>
          <w:color w:val="2F2F2F"/>
          <w:sz w:val="16"/>
        </w:rPr>
        <w:t>git status</w:t>
      </w:r>
    </w:p>
    <w:p>
      <w:r>
        <w:rPr>
          <w:rFonts w:ascii="Hiragino Sans GB" w:hAnsi="Hiragino Sans GB" w:eastAsia="Hiragino Sans GB"/>
          <w:sz w:val="21"/>
        </w:rPr>
        <w:t>后续更新代码：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git switch codex/docker-demo-kit</w:t>
        <w:br/>
      </w:r>
      <w:r>
        <w:rPr>
          <w:rFonts w:ascii="Monaco" w:hAnsi="Monaco" w:eastAsia="Monaco"/>
          <w:color w:val="2F2F2F"/>
          <w:sz w:val="16"/>
        </w:rPr>
        <w:t>git pull --ff-only origin codex/docker-demo-kit</w:t>
      </w:r>
    </w:p>
    <w:p>
      <w:r>
        <w:rPr>
          <w:rFonts w:ascii="Hiragino Sans GB" w:hAnsi="Hiragino Sans GB" w:eastAsia="Hiragino Sans GB"/>
          <w:sz w:val="21"/>
        </w:rPr>
        <w:t xml:space="preserve">如果仓库管理员已经把内容合并到 </w:t>
      </w:r>
      <w:r>
        <w:rPr>
          <w:rFonts w:ascii="Monaco" w:hAnsi="Monaco" w:eastAsia="Monaco"/>
          <w:sz w:val="20"/>
        </w:rPr>
        <w:t>main</w:t>
      </w:r>
      <w:r>
        <w:rPr>
          <w:rFonts w:ascii="Hiragino Sans GB" w:hAnsi="Hiragino Sans GB" w:eastAsia="Hiragino Sans GB"/>
          <w:sz w:val="21"/>
        </w:rPr>
        <w:t xml:space="preserve">，把上面命令中的分支名统一替换为 </w:t>
      </w:r>
      <w:r>
        <w:rPr>
          <w:rFonts w:ascii="Monaco" w:hAnsi="Monaco" w:eastAsia="Monaco"/>
          <w:sz w:val="20"/>
        </w:rPr>
        <w:t>main</w:t>
      </w:r>
      <w:r>
        <w:rPr>
          <w:rFonts w:ascii="Hiragino Sans GB" w:hAnsi="Hiragino Sans GB" w:eastAsia="Hiragino Sans GB"/>
          <w:sz w:val="21"/>
        </w:rPr>
        <w:t>。GitHub HTTPS 登录使用有仓库权限的账号和 Personal Access Token，不能把登录密码写进命令或文档。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AI 面板代码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app/page.tsx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面板入口、客户选择、升级演示和页面状态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app/command-center.tsx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总览、桌台热力图、AI Chat、Customer 360、场景工坊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app/api/data/patrons/route.ts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服务端读取客户画像、Session、风险等 TapData API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app/api/ai/chat/route.ts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AI Chat 的白名单查询、证据整理和回答生成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app/api/audit/events/route.ts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推荐、审批、发送等动作的审计写入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app/api/demo/upgrade/route.ts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VIP 升级演示状态的 MongoDB 持久化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app/api/tapdata-collections.ts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面板逻辑集合名到已发布 API 名的映射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app/lib/tapdata-config.ts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TapData 地址、OAuth、超时和集合映射读取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app/globals.css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面板样式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三库和造数文件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scripts/realtime-source-feeder.mjs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Oracle/MSSQL/PostgreSQL 长期造数脚本，三库路径的唯一写入来源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.env.source-feeder.example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 xml:space="preserve">三库造数配置模板；真实文件为私有的 </w:t>
            </w:r>
            <w:r>
              <w:rPr>
                <w:rFonts w:ascii="Monaco" w:hAnsi="Monaco" w:eastAsia="Monaco"/>
                <w:sz w:val="17"/>
              </w:rPr>
              <w:t>.env.source-feeder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scripts/export-realtime-source-sql.mjs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重新生成三份建表和基线数据 SQL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docs/three-source-sql/oracle_c##gaming_realtime_bootstrap.sql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Oracle 建表和基线数据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docs/three-source-sql/mssql_casino_ops_realtime_bootstrap.sql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MSSQL 建表和基线数据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docs/three-source-sql/postgres_casino_loyalty_realtime_bootstrap.sql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PostgreSQL 建表和基线数据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sz w:val="21"/>
        </w:rPr>
        <w:t xml:space="preserve">不要把 </w:t>
      </w:r>
      <w:r>
        <w:rPr>
          <w:rFonts w:ascii="Monaco" w:hAnsi="Monaco" w:eastAsia="Monaco"/>
          <w:sz w:val="20"/>
        </w:rPr>
        <w:t>.env.local</w:t>
      </w:r>
      <w:r>
        <w:rPr>
          <w:rFonts w:ascii="Hiragino Sans GB" w:hAnsi="Hiragino Sans GB" w:eastAsia="Hiragino Sans GB"/>
          <w:sz w:val="21"/>
        </w:rPr>
        <w:t>、</w:t>
      </w:r>
      <w:r>
        <w:rPr>
          <w:rFonts w:ascii="Monaco" w:hAnsi="Monaco" w:eastAsia="Monaco"/>
          <w:sz w:val="20"/>
        </w:rPr>
        <w:t>.env.source-feeder</w:t>
      </w:r>
      <w:r>
        <w:rPr>
          <w:rFonts w:ascii="Hiragino Sans GB" w:hAnsi="Hiragino Sans GB" w:eastAsia="Hiragino Sans GB"/>
          <w:sz w:val="21"/>
        </w:rPr>
        <w:t>、数据库密码、OAuth Secret、AI Key 或 License 提交到 Git。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MongoDB 源库怎么恢复</w:t>
      </w:r>
    </w:p>
    <w:p>
      <w:r>
        <w:rPr>
          <w:rFonts w:ascii="Hiragino Sans GB" w:hAnsi="Hiragino Sans GB" w:eastAsia="Hiragino Sans GB"/>
          <w:sz w:val="21"/>
        </w:rPr>
        <w:t xml:space="preserve">仓库中的 </w:t>
      </w:r>
      <w:r>
        <w:rPr>
          <w:rFonts w:ascii="Monaco" w:hAnsi="Monaco" w:eastAsia="Monaco"/>
          <w:sz w:val="20"/>
        </w:rPr>
        <w:t>seed/demo/</w:t>
      </w:r>
      <w:r>
        <w:rPr>
          <w:rFonts w:ascii="Hiragino Sans GB" w:hAnsi="Hiragino Sans GB" w:eastAsia="Hiragino Sans GB"/>
          <w:sz w:val="21"/>
        </w:rPr>
        <w:t xml:space="preserve"> 是已经脱敏的 MongoDB 源库快照，目标数据库名固定为 </w:t>
      </w:r>
      <w:r>
        <w:rPr>
          <w:rFonts w:ascii="Monaco" w:hAnsi="Monaco" w:eastAsia="Monaco"/>
          <w:sz w:val="20"/>
        </w:rPr>
        <w:t>tapdata_casino_marketing</w:t>
      </w:r>
      <w:r>
        <w:rPr>
          <w:rFonts w:ascii="Hiragino Sans GB" w:hAnsi="Hiragino Sans GB" w:eastAsia="Hiragino Sans GB"/>
          <w:sz w:val="21"/>
        </w:rPr>
        <w:t>，包含 23 个集合。它是 TapData 源端数据；TapData 的 FDM/MDM 目标集合仍然要通过任务同步生成，不能把源快照直接当成 MDM 数据。</w:t>
      </w:r>
    </w:p>
    <w:p>
      <w:r>
        <w:rPr>
          <w:rFonts w:ascii="Hiragino Sans GB" w:hAnsi="Hiragino Sans GB" w:eastAsia="Hiragino Sans GB"/>
          <w:sz w:val="21"/>
        </w:rPr>
        <w:t>先在仓库根目录校验快照：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node scripts/demo-seed.mjs check</w:t>
      </w:r>
    </w:p>
    <w:p>
      <w:r>
        <w:rPr>
          <w:rFonts w:ascii="Hiragino Sans GB" w:hAnsi="Hiragino Sans GB" w:eastAsia="Hiragino Sans GB"/>
          <w:sz w:val="21"/>
        </w:rPr>
        <w:t>准备一个带数据库名的 MongoDB URI，并确认目标 MongoDB 已启用副本集（TapData CDC 需要 oplog）：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export SOURCE_RESTORE_URI='mongodb://&lt;user&gt;:&lt;password&gt;@&lt;mongo-host&gt;:27017/tapdata_casino_marketing?authSource=admin&amp;replicaSet=&lt;replica-set&gt;'</w:t>
        <w:br/>
      </w:r>
      <w:r>
        <w:rPr>
          <w:rFonts w:ascii="Monaco" w:hAnsi="Monaco" w:eastAsia="Monaco"/>
          <w:color w:val="2F2F2F"/>
          <w:sz w:val="16"/>
        </w:rPr>
        <w:t>node scripts/demo-seed.mjs restore</w:t>
        <w:br/>
      </w:r>
      <w:r>
        <w:rPr>
          <w:rFonts w:ascii="Monaco" w:hAnsi="Monaco" w:eastAsia="Monaco"/>
          <w:color w:val="2F2F2F"/>
          <w:sz w:val="16"/>
        </w:rPr>
        <w:t>unset SOURCE_RESTORE_URI</w:t>
      </w:r>
    </w:p>
    <w:p>
      <w:r>
        <w:rPr>
          <w:rFonts w:ascii="Hiragino Sans GB" w:hAnsi="Hiragino Sans GB" w:eastAsia="Hiragino Sans GB"/>
          <w:sz w:val="21"/>
        </w:rPr>
        <w:t xml:space="preserve">恢复脚本会逐个创建集合、插入文档、建立索引并按 </w:t>
      </w:r>
      <w:r>
        <w:rPr>
          <w:rFonts w:ascii="Monaco" w:hAnsi="Monaco" w:eastAsia="Monaco"/>
          <w:sz w:val="20"/>
        </w:rPr>
        <w:t>manifest.json</w:t>
      </w:r>
      <w:r>
        <w:rPr>
          <w:rFonts w:ascii="Hiragino Sans GB" w:hAnsi="Hiragino Sans GB" w:eastAsia="Hiragino Sans GB"/>
          <w:sz w:val="21"/>
        </w:rPr>
        <w:t xml:space="preserve"> 校验数量和校验和。目标库必须为空；如果已有数据或上次恢复中断，脚本会拒绝覆盖，不会自动删除数据。恢复成功后，可用 </w:t>
      </w:r>
      <w:r>
        <w:rPr>
          <w:rFonts w:ascii="Monaco" w:hAnsi="Monaco" w:eastAsia="Monaco"/>
          <w:sz w:val="20"/>
        </w:rPr>
        <w:t>mongosh</w:t>
      </w:r>
      <w:r>
        <w:rPr>
          <w:rFonts w:ascii="Hiragino Sans GB" w:hAnsi="Hiragino Sans GB" w:eastAsia="Hiragino Sans GB"/>
          <w:sz w:val="21"/>
        </w:rPr>
        <w:t xml:space="preserve"> 检查集合数量和文档数：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mongosh '&lt;同一个 MongoDB URI&gt;' --quiet --eval \</w:t>
        <w:br/>
      </w:r>
      <w:r>
        <w:rPr>
          <w:rFonts w:ascii="Monaco" w:hAnsi="Monaco" w:eastAsia="Monaco"/>
          <w:color w:val="2F2F2F"/>
          <w:sz w:val="16"/>
        </w:rPr>
        <w:t xml:space="preserve">  'db.getCollectionNames().length; db.patron_profiles.countDocuments({})'</w:t>
      </w:r>
    </w:p>
    <w:p>
      <w:r>
        <w:rPr>
          <w:rFonts w:ascii="Hiragino Sans GB" w:hAnsi="Hiragino Sans GB" w:eastAsia="Hiragino Sans GB"/>
          <w:sz w:val="21"/>
        </w:rPr>
        <w:t xml:space="preserve">MongoDB 账号密码只通过环境变量或本机私有文件传入，不要提交到 Git。AI 面板的审计库（例如 </w:t>
      </w:r>
      <w:r>
        <w:rPr>
          <w:rFonts w:ascii="Monaco" w:hAnsi="Monaco" w:eastAsia="Monaco"/>
          <w:sz w:val="20"/>
        </w:rPr>
        <w:t>ai_loyalty_engine</w:t>
      </w:r>
      <w:r>
        <w:rPr>
          <w:rFonts w:ascii="Hiragino Sans GB" w:hAnsi="Hiragino Sans GB" w:eastAsia="Hiragino Sans GB"/>
          <w:sz w:val="21"/>
        </w:rPr>
        <w:t>）和升级演示状态库由面板首次写入时自动创建，不使用上述源库快照恢复。</w:t>
      </w:r>
    </w:p>
    <w:p>
      <w:pPr>
        <w:pStyle w:val="Heading2"/>
      </w:pPr>
      <w:r>
        <w:rPr>
          <w:rFonts w:ascii="Hiragino Sans GB" w:hAnsi="Hiragino Sans GB" w:eastAsia="Hiragino Sans GB"/>
          <w:sz w:val="25"/>
        </w:rPr>
        <w:t>3. 三个关系型数据库怎么建表</w:t>
      </w:r>
    </w:p>
    <w:p>
      <w:r>
        <w:rPr>
          <w:rFonts w:ascii="Hiragino Sans GB" w:hAnsi="Hiragino Sans GB" w:eastAsia="Hiragino Sans GB"/>
          <w:sz w:val="21"/>
        </w:rPr>
        <w:t>三份 SQL 是按当前长期造数脚本生成的，使用幂等 DDL 和 MERGE/ON CONFLICT。重复执行不会按相同业务主键重复插入基线记录。它们只负责源端表，不负责 TapData 的 FDM/MDM 目标集合。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3.1 Oracle</w:t>
      </w:r>
    </w:p>
    <w:p>
      <w:r>
        <w:rPr>
          <w:rFonts w:ascii="Hiragino Sans GB" w:hAnsi="Hiragino Sans GB" w:eastAsia="Hiragino Sans GB"/>
          <w:sz w:val="21"/>
        </w:rPr>
        <w:t xml:space="preserve">连接到 schema </w:t>
      </w:r>
      <w:r>
        <w:rPr>
          <w:rFonts w:ascii="Monaco" w:hAnsi="Monaco" w:eastAsia="Monaco"/>
          <w:sz w:val="20"/>
        </w:rPr>
        <w:t>C##GAMING</w:t>
      </w:r>
      <w:r>
        <w:rPr>
          <w:rFonts w:ascii="Hiragino Sans GB" w:hAnsi="Hiragino Sans GB" w:eastAsia="Hiragino Sans GB"/>
          <w:sz w:val="21"/>
        </w:rPr>
        <w:t>，执行：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docs/three-source-sql/oracle_c##gaming_realtime_bootstrap.sql</w:t>
      </w:r>
    </w:p>
    <w:p>
      <w:r>
        <w:rPr>
          <w:rFonts w:ascii="Hiragino Sans GB" w:hAnsi="Hiragino Sans GB" w:eastAsia="Hiragino Sans GB"/>
          <w:sz w:val="21"/>
        </w:rPr>
        <w:t>当前 7 张源表：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主键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GAMING_PLAYER_ACCOUNT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PLAYER_ID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玩家账户和基础身份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GAMING_PLAYER_RATINGS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RATING_ID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ADT、Theo、偏好游戏、评级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GAMING_TABLE_STATE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TABLE_ID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当前桌台、区域和在场人数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GAMING_TABLE_STATE_HISTORY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HISTORY_ID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桌台状态历史快照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GAMING_TABLE_SESSIONS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SESSION_ID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当前/最近入座和投注状态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GAMING_PLAYER_ROUND_BETS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ROUND_BET_ID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回合投注信号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GAMING_TABLE_ROUND_COUNTERS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COUNTER_ID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桌台和营业日回合计数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3.2 MSSQL</w:t>
      </w:r>
    </w:p>
    <w:p>
      <w:r>
        <w:rPr>
          <w:rFonts w:ascii="Hiragino Sans GB" w:hAnsi="Hiragino Sans GB" w:eastAsia="Hiragino Sans GB"/>
          <w:sz w:val="21"/>
        </w:rPr>
        <w:t xml:space="preserve">连接到数据库 </w:t>
      </w:r>
      <w:r>
        <w:rPr>
          <w:rFonts w:ascii="Monaco" w:hAnsi="Monaco" w:eastAsia="Monaco"/>
          <w:sz w:val="20"/>
        </w:rPr>
        <w:t>casino_ops</w:t>
      </w:r>
      <w:r>
        <w:rPr>
          <w:rFonts w:ascii="Hiragino Sans GB" w:hAnsi="Hiragino Sans GB" w:eastAsia="Hiragino Sans GB"/>
          <w:sz w:val="21"/>
        </w:rPr>
        <w:t xml:space="preserve">、schema </w:t>
      </w:r>
      <w:r>
        <w:rPr>
          <w:rFonts w:ascii="Monaco" w:hAnsi="Monaco" w:eastAsia="Monaco"/>
          <w:sz w:val="20"/>
        </w:rPr>
        <w:t>dbo</w:t>
      </w:r>
      <w:r>
        <w:rPr>
          <w:rFonts w:ascii="Hiragino Sans GB" w:hAnsi="Hiragino Sans GB" w:eastAsia="Hiragino Sans GB"/>
          <w:sz w:val="21"/>
        </w:rPr>
        <w:t>，执行：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docs/three-source-sql/mssql_casino_ops_realtime_bootstrap.sql</w:t>
      </w:r>
    </w:p>
    <w:p>
      <w:r>
        <w:rPr>
          <w:rFonts w:ascii="Hiragino Sans GB" w:hAnsi="Hiragino Sans GB" w:eastAsia="Hiragino Sans GB"/>
          <w:sz w:val="21"/>
        </w:rPr>
        <w:t>当前 9 张业务表：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主键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hotel_stays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stay_id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酒店入住、房间和礼遇资格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responsible_play_cases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case_id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责任博彩风险案件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host_assignments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assignment_id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客户经理/PR 分配和 SLA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room_inventory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inventory_id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房间礼遇库存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pr_agent_profiles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pr_agent_id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客户经理能力和技能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ops_alert_rules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rule_id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运营告警规则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host_assignments_ai_ready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assignment_id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给 FDM/MDM/API 的标准化分配记录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responsible_play_cases_ai_ready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case_id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给 FDM/MDM/API 的标准化风险记录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ops_patron_alerts_ai_ready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alert_id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给 FDM/MDM/API 的标准化告警记录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sz w:val="21"/>
        </w:rPr>
        <w:t xml:space="preserve">SQL Server CDC 内部表（例如 </w:t>
      </w:r>
      <w:r>
        <w:rPr>
          <w:rFonts w:ascii="Monaco" w:hAnsi="Monaco" w:eastAsia="Monaco"/>
          <w:sz w:val="20"/>
        </w:rPr>
        <w:t>systranschemas</w:t>
      </w:r>
      <w:r>
        <w:rPr>
          <w:rFonts w:ascii="Hiragino Sans GB" w:hAnsi="Hiragino Sans GB" w:eastAsia="Hiragino Sans GB"/>
          <w:sz w:val="21"/>
        </w:rPr>
        <w:t xml:space="preserve">）由 SQL Server/TapData 管理，不在业务 SQL 中创建。当前演示 MSSQL 端口是 </w:t>
      </w:r>
      <w:r>
        <w:rPr>
          <w:rFonts w:ascii="Monaco" w:hAnsi="Monaco" w:eastAsia="Monaco"/>
          <w:sz w:val="20"/>
        </w:rPr>
        <w:t>2433</w:t>
      </w:r>
      <w:r>
        <w:rPr>
          <w:rFonts w:ascii="Hiragino Sans GB" w:hAnsi="Hiragino Sans GB" w:eastAsia="Hiragino Sans GB"/>
          <w:sz w:val="21"/>
        </w:rPr>
        <w:t xml:space="preserve">，但同事环境应以 </w:t>
      </w:r>
      <w:r>
        <w:rPr>
          <w:rFonts w:ascii="Monaco" w:hAnsi="Monaco" w:eastAsia="Monaco"/>
          <w:sz w:val="20"/>
        </w:rPr>
        <w:t>.env.source-feeder</w:t>
      </w:r>
      <w:r>
        <w:rPr>
          <w:rFonts w:ascii="Hiragino Sans GB" w:hAnsi="Hiragino Sans GB" w:eastAsia="Hiragino Sans GB"/>
          <w:sz w:val="21"/>
        </w:rPr>
        <w:t xml:space="preserve"> 为准。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3.3 PostgreSQL</w:t>
      </w:r>
    </w:p>
    <w:p>
      <w:r>
        <w:rPr>
          <w:rFonts w:ascii="Hiragino Sans GB" w:hAnsi="Hiragino Sans GB" w:eastAsia="Hiragino Sans GB"/>
          <w:sz w:val="21"/>
        </w:rPr>
        <w:t xml:space="preserve">连接到数据库 </w:t>
      </w:r>
      <w:r>
        <w:rPr>
          <w:rFonts w:ascii="Monaco" w:hAnsi="Monaco" w:eastAsia="Monaco"/>
          <w:sz w:val="20"/>
        </w:rPr>
        <w:t>postgres</w:t>
      </w:r>
      <w:r>
        <w:rPr>
          <w:rFonts w:ascii="Hiragino Sans GB" w:hAnsi="Hiragino Sans GB" w:eastAsia="Hiragino Sans GB"/>
          <w:sz w:val="21"/>
        </w:rPr>
        <w:t xml:space="preserve">，脚本会创建/使用 schema </w:t>
      </w:r>
      <w:r>
        <w:rPr>
          <w:rFonts w:ascii="Monaco" w:hAnsi="Monaco" w:eastAsia="Monaco"/>
          <w:sz w:val="20"/>
        </w:rPr>
        <w:t>casino_loyalty</w:t>
      </w:r>
      <w:r>
        <w:rPr>
          <w:rFonts w:ascii="Hiragino Sans GB" w:hAnsi="Hiragino Sans GB" w:eastAsia="Hiragino Sans GB"/>
          <w:sz w:val="21"/>
        </w:rPr>
        <w:t>，执行：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docs/three-source-sql/postgres_casino_loyalty_realtime_bootstrap.sql</w:t>
      </w:r>
    </w:p>
    <w:p>
      <w:r>
        <w:rPr>
          <w:rFonts w:ascii="Hiragino Sans GB" w:hAnsi="Hiragino Sans GB" w:eastAsia="Hiragino Sans GB"/>
          <w:sz w:val="21"/>
        </w:rPr>
        <w:t>当前 5 张源表：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主键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crm_identity_links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master_player_id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Oracle/MSSQL/CRM 身份桥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crm_patron_profiles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customer_id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客户等级、ADT、积分和偏好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app_activity_events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event_id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App 行为事件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pos_fnb_checks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check_id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POS/F&amp;B 消费偏好</w:t>
            </w:r>
          </w:p>
        </w:tc>
      </w:tr>
      <w:tr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crm_offer_responses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response_id</w:t>
            </w:r>
          </w:p>
        </w:tc>
        <w:tc>
          <w:tcPr>
            <w:tcW w:type="dxa" w:w="33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Hiragino Sans GB" w:hAnsi="Hiragino Sans GB" w:eastAsia="Hiragino Sans GB"/>
                <w:sz w:val="17"/>
              </w:rPr>
              <w:t>礼遇响应和渠道结果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sz w:val="21"/>
        </w:rPr>
        <w:t>建议执行顺序：Oracle → MSSQL → PostgreSQL。执行后先检查每个源表的行数和主键，再配置 TapData 源连接。</w:t>
      </w:r>
    </w:p>
    <w:p>
      <w:pPr>
        <w:pStyle w:val="Heading2"/>
      </w:pPr>
      <w:r>
        <w:rPr>
          <w:rFonts w:ascii="Hiragino Sans GB" w:hAnsi="Hiragino Sans GB" w:eastAsia="Hiragino Sans GB"/>
          <w:sz w:val="25"/>
        </w:rPr>
        <w:t>4. 三库数据怎么造</w:t>
      </w:r>
    </w:p>
    <w:p>
      <w:r>
        <w:rPr>
          <w:rFonts w:ascii="Hiragino Sans GB" w:hAnsi="Hiragino Sans GB" w:eastAsia="Hiragino Sans GB"/>
          <w:sz w:val="21"/>
        </w:rPr>
        <w:t>复制并填写私有配置：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cp .env.source-feeder.example .env.source-feeder</w:t>
        <w:br/>
      </w:r>
      <w:r>
        <w:rPr>
          <w:rFonts w:ascii="Monaco" w:hAnsi="Monaco" w:eastAsia="Monaco"/>
          <w:color w:val="2F2F2F"/>
          <w:sz w:val="16"/>
        </w:rPr>
        <w:t>chmod 600 .env.source-feeder</w:t>
      </w:r>
    </w:p>
    <w:p>
      <w:r>
        <w:rPr>
          <w:rFonts w:ascii="Hiragino Sans GB" w:hAnsi="Hiragino Sans GB" w:eastAsia="Hiragino Sans GB"/>
          <w:sz w:val="21"/>
        </w:rPr>
        <w:t>主要连接项：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ORACLE_CONNECT_STRING=&lt;oracle-host&gt;:1521/orcl</w:t>
        <w:br/>
      </w:r>
      <w:r>
        <w:rPr>
          <w:rFonts w:ascii="Monaco" w:hAnsi="Monaco" w:eastAsia="Monaco"/>
          <w:color w:val="2F2F2F"/>
          <w:sz w:val="16"/>
        </w:rPr>
        <w:t>ORACLE_SCHEMA=C##GAMING</w:t>
        <w:br/>
      </w:r>
      <w:r>
        <w:rPr>
          <w:rFonts w:ascii="Monaco" w:hAnsi="Monaco" w:eastAsia="Monaco"/>
          <w:color w:val="2F2F2F"/>
          <w:sz w:val="16"/>
        </w:rPr>
        <w:br/>
      </w:r>
      <w:r>
        <w:rPr>
          <w:rFonts w:ascii="Monaco" w:hAnsi="Monaco" w:eastAsia="Monaco"/>
          <w:color w:val="2F2F2F"/>
          <w:sz w:val="16"/>
        </w:rPr>
        <w:t>MSSQL_SERVER=&lt;mssql-host&gt;</w:t>
        <w:br/>
      </w:r>
      <w:r>
        <w:rPr>
          <w:rFonts w:ascii="Monaco" w:hAnsi="Monaco" w:eastAsia="Monaco"/>
          <w:color w:val="2F2F2F"/>
          <w:sz w:val="16"/>
        </w:rPr>
        <w:t>MSSQL_PORT=2433</w:t>
        <w:br/>
      </w:r>
      <w:r>
        <w:rPr>
          <w:rFonts w:ascii="Monaco" w:hAnsi="Monaco" w:eastAsia="Monaco"/>
          <w:color w:val="2F2F2F"/>
          <w:sz w:val="16"/>
        </w:rPr>
        <w:t>MSSQL_DATABASE=casino_ops</w:t>
        <w:br/>
      </w:r>
      <w:r>
        <w:rPr>
          <w:rFonts w:ascii="Monaco" w:hAnsi="Monaco" w:eastAsia="Monaco"/>
          <w:color w:val="2F2F2F"/>
          <w:sz w:val="16"/>
        </w:rPr>
        <w:t>MSSQL_SCHEMA=dbo</w:t>
        <w:br/>
      </w:r>
      <w:r>
        <w:rPr>
          <w:rFonts w:ascii="Monaco" w:hAnsi="Monaco" w:eastAsia="Monaco"/>
          <w:color w:val="2F2F2F"/>
          <w:sz w:val="16"/>
        </w:rPr>
        <w:br/>
      </w:r>
      <w:r>
        <w:rPr>
          <w:rFonts w:ascii="Monaco" w:hAnsi="Monaco" w:eastAsia="Monaco"/>
          <w:color w:val="2F2F2F"/>
          <w:sz w:val="16"/>
        </w:rPr>
        <w:t>PGHOST=&lt;postgres-host&gt;</w:t>
        <w:br/>
      </w:r>
      <w:r>
        <w:rPr>
          <w:rFonts w:ascii="Monaco" w:hAnsi="Monaco" w:eastAsia="Monaco"/>
          <w:color w:val="2F2F2F"/>
          <w:sz w:val="16"/>
        </w:rPr>
        <w:t>PGPORT=25432</w:t>
        <w:br/>
      </w:r>
      <w:r>
        <w:rPr>
          <w:rFonts w:ascii="Monaco" w:hAnsi="Monaco" w:eastAsia="Monaco"/>
          <w:color w:val="2F2F2F"/>
          <w:sz w:val="16"/>
        </w:rPr>
        <w:t>PGDATABASE=postgres</w:t>
        <w:br/>
      </w:r>
      <w:r>
        <w:rPr>
          <w:rFonts w:ascii="Monaco" w:hAnsi="Monaco" w:eastAsia="Monaco"/>
          <w:color w:val="2F2F2F"/>
          <w:sz w:val="16"/>
        </w:rPr>
        <w:t>PGSCHEMA=casino_loyalty</w:t>
      </w:r>
    </w:p>
    <w:p>
      <w:r>
        <w:rPr>
          <w:rFonts w:ascii="Hiragino Sans GB" w:hAnsi="Hiragino Sans GB" w:eastAsia="Hiragino Sans GB"/>
          <w:sz w:val="21"/>
        </w:rPr>
        <w:t>先做连通性检查：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node scripts/realtime-source-feeder.mjs --dry-run</w:t>
      </w:r>
    </w:p>
    <w:p>
      <w:r>
        <w:rPr>
          <w:rFonts w:ascii="Hiragino Sans GB" w:hAnsi="Hiragino Sans GB" w:eastAsia="Hiragino Sans GB"/>
          <w:sz w:val="21"/>
        </w:rPr>
        <w:t>只写一轮，适合首次验证：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node scripts/realtime-source-feeder.mjs \</w:t>
        <w:br/>
      </w:r>
      <w:r>
        <w:rPr>
          <w:rFonts w:ascii="Monaco" w:hAnsi="Monaco" w:eastAsia="Monaco"/>
          <w:color w:val="2F2F2F"/>
          <w:sz w:val="16"/>
        </w:rPr>
        <w:t xml:space="preserve">  --scenario=mixed --batch-size=5 --once</w:t>
      </w:r>
    </w:p>
    <w:p>
      <w:r>
        <w:rPr>
          <w:rFonts w:ascii="Hiragino Sans GB" w:hAnsi="Hiragino Sans GB" w:eastAsia="Hiragino Sans GB"/>
          <w:sz w:val="21"/>
        </w:rPr>
        <w:t>长期运行 3 天：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node scripts/realtime-source-feeder.mjs \</w:t>
        <w:br/>
      </w:r>
      <w:r>
        <w:rPr>
          <w:rFonts w:ascii="Monaco" w:hAnsi="Monaco" w:eastAsia="Monaco"/>
          <w:color w:val="2F2F2F"/>
          <w:sz w:val="16"/>
        </w:rPr>
        <w:t xml:space="preserve">  --scenario=mixed \</w:t>
        <w:br/>
      </w:r>
      <w:r>
        <w:rPr>
          <w:rFonts w:ascii="Monaco" w:hAnsi="Monaco" w:eastAsia="Monaco"/>
          <w:color w:val="2F2F2F"/>
          <w:sz w:val="16"/>
        </w:rPr>
        <w:t xml:space="preserve">  --interval=15000 \</w:t>
        <w:br/>
      </w:r>
      <w:r>
        <w:rPr>
          <w:rFonts w:ascii="Monaco" w:hAnsi="Monaco" w:eastAsia="Monaco"/>
          <w:color w:val="2F2F2F"/>
          <w:sz w:val="16"/>
        </w:rPr>
        <w:t xml:space="preserve">  --batch-size=5 \</w:t>
        <w:br/>
      </w:r>
      <w:r>
        <w:rPr>
          <w:rFonts w:ascii="Monaco" w:hAnsi="Monaco" w:eastAsia="Monaco"/>
          <w:color w:val="2F2F2F"/>
          <w:sz w:val="16"/>
        </w:rPr>
        <w:t xml:space="preserve">  --pool-size=350 \</w:t>
        <w:br/>
      </w:r>
      <w:r>
        <w:rPr>
          <w:rFonts w:ascii="Monaco" w:hAnsi="Monaco" w:eastAsia="Monaco"/>
          <w:color w:val="2F2F2F"/>
          <w:sz w:val="16"/>
        </w:rPr>
        <w:t xml:space="preserve">  --active-limit=220 \</w:t>
        <w:br/>
      </w:r>
      <w:r>
        <w:rPr>
          <w:rFonts w:ascii="Monaco" w:hAnsi="Monaco" w:eastAsia="Monaco"/>
          <w:color w:val="2F2F2F"/>
          <w:sz w:val="16"/>
        </w:rPr>
        <w:t xml:space="preserve">  --max-active=350 \</w:t>
        <w:br/>
      </w:r>
      <w:r>
        <w:rPr>
          <w:rFonts w:ascii="Monaco" w:hAnsi="Monaco" w:eastAsia="Monaco"/>
          <w:color w:val="2F2F2F"/>
          <w:sz w:val="16"/>
        </w:rPr>
        <w:t xml:space="preserve">  --max-table-visible=25 \</w:t>
        <w:br/>
      </w:r>
      <w:r>
        <w:rPr>
          <w:rFonts w:ascii="Monaco" w:hAnsi="Monaco" w:eastAsia="Monaco"/>
          <w:color w:val="2F2F2F"/>
          <w:sz w:val="16"/>
        </w:rPr>
        <w:t xml:space="preserve">  --risk-ratio=0.02 \</w:t>
        <w:br/>
      </w:r>
      <w:r>
        <w:rPr>
          <w:rFonts w:ascii="Monaco" w:hAnsi="Monaco" w:eastAsia="Monaco"/>
          <w:color w:val="2F2F2F"/>
          <w:sz w:val="16"/>
        </w:rPr>
        <w:t xml:space="preserve">  --duration-hours=72</w:t>
      </w:r>
    </w:p>
    <w:p>
      <w:r>
        <w:rPr>
          <w:rFonts w:ascii="Hiragino Sans GB" w:hAnsi="Hiragino Sans GB" w:eastAsia="Hiragino Sans GB"/>
          <w:sz w:val="21"/>
        </w:rPr>
        <w:t>脚本使用稳定业务 ID 和 upsert，可以停止后继续运行，不需要重新建库。主要限制是：最多 350 个活跃客户池、现场目标约 220 人、每张桌最多显示 25 人、每轮最多处理 5 个逻辑客户。</w:t>
      </w:r>
    </w:p>
    <w:p>
      <w:r>
        <w:rPr>
          <w:rFonts w:ascii="Hiragino Sans GB" w:hAnsi="Hiragino Sans GB" w:eastAsia="Hiragino Sans GB"/>
          <w:sz w:val="21"/>
        </w:rPr>
        <w:t>后台运行和停止：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mkdir -p .runtime</w:t>
        <w:br/>
      </w:r>
      <w:r>
        <w:rPr>
          <w:rFonts w:ascii="Monaco" w:hAnsi="Monaco" w:eastAsia="Monaco"/>
          <w:color w:val="2F2F2F"/>
          <w:sz w:val="16"/>
        </w:rPr>
        <w:t>nohup node scripts/realtime-source-feeder.mjs \</w:t>
        <w:br/>
      </w:r>
      <w:r>
        <w:rPr>
          <w:rFonts w:ascii="Monaco" w:hAnsi="Monaco" w:eastAsia="Monaco"/>
          <w:color w:val="2F2F2F"/>
          <w:sz w:val="16"/>
        </w:rPr>
        <w:t xml:space="preserve">  --scenario=mixed --interval=15000 --batch-size=5 \</w:t>
        <w:br/>
      </w:r>
      <w:r>
        <w:rPr>
          <w:rFonts w:ascii="Monaco" w:hAnsi="Monaco" w:eastAsia="Monaco"/>
          <w:color w:val="2F2F2F"/>
          <w:sz w:val="16"/>
        </w:rPr>
        <w:t xml:space="preserve">  --pool-size=350 --active-limit=220 --max-active=350 \</w:t>
        <w:br/>
      </w:r>
      <w:r>
        <w:rPr>
          <w:rFonts w:ascii="Monaco" w:hAnsi="Monaco" w:eastAsia="Monaco"/>
          <w:color w:val="2F2F2F"/>
          <w:sz w:val="16"/>
        </w:rPr>
        <w:t xml:space="preserve">  --duration-hours=72 &gt; .runtime/source-feeder.log 2&gt;&amp;1 &amp;</w:t>
        <w:br/>
      </w:r>
      <w:r>
        <w:rPr>
          <w:rFonts w:ascii="Monaco" w:hAnsi="Monaco" w:eastAsia="Monaco"/>
          <w:color w:val="2F2F2F"/>
          <w:sz w:val="16"/>
        </w:rPr>
        <w:t>echo $! &gt; .runtime/source-feeder.pid</w:t>
        <w:br/>
      </w:r>
      <w:r>
        <w:rPr>
          <w:rFonts w:ascii="Monaco" w:hAnsi="Monaco" w:eastAsia="Monaco"/>
          <w:color w:val="2F2F2F"/>
          <w:sz w:val="16"/>
        </w:rPr>
        <w:br/>
      </w:r>
      <w:r>
        <w:rPr>
          <w:rFonts w:ascii="Monaco" w:hAnsi="Monaco" w:eastAsia="Monaco"/>
          <w:color w:val="2F2F2F"/>
          <w:sz w:val="16"/>
        </w:rPr>
        <w:t>PID=$(cat .runtime/source-feeder.pid)</w:t>
        <w:br/>
      </w:r>
      <w:r>
        <w:rPr>
          <w:rFonts w:ascii="Monaco" w:hAnsi="Monaco" w:eastAsia="Monaco"/>
          <w:color w:val="2F2F2F"/>
          <w:sz w:val="16"/>
        </w:rPr>
        <w:t>kill -0 "$PID" 2&gt;/dev/null &amp;&amp; echo "造数脚本运行中" || echo "造数脚本已停止"</w:t>
        <w:br/>
      </w:r>
      <w:r>
        <w:rPr>
          <w:rFonts w:ascii="Monaco" w:hAnsi="Monaco" w:eastAsia="Monaco"/>
          <w:color w:val="2F2F2F"/>
          <w:sz w:val="16"/>
        </w:rPr>
        <w:t>tail -f .runtime/source-feeder.log</w:t>
        <w:br/>
      </w:r>
      <w:r>
        <w:rPr>
          <w:rFonts w:ascii="Monaco" w:hAnsi="Monaco" w:eastAsia="Monaco"/>
          <w:color w:val="2F2F2F"/>
          <w:sz w:val="16"/>
        </w:rPr>
        <w:t>kill -INT "$PID"</w:t>
      </w:r>
    </w:p>
    <w:p>
      <w:pPr>
        <w:pStyle w:val="Heading2"/>
      </w:pPr>
      <w:r>
        <w:rPr>
          <w:rFonts w:ascii="Hiragino Sans GB" w:hAnsi="Hiragino Sans GB" w:eastAsia="Hiragino Sans GB"/>
          <w:sz w:val="25"/>
        </w:rPr>
        <w:t>5. TapData 怎么流转</w:t>
      </w:r>
    </w:p>
    <w:p>
      <w:r>
        <w:rPr>
          <w:rFonts w:ascii="Hiragino Sans GB" w:hAnsi="Hiragino Sans GB" w:eastAsia="Hiragino Sans GB"/>
          <w:sz w:val="21"/>
        </w:rPr>
        <w:t>三库路径的标准链路如下：</w:t>
      </w:r>
    </w:p>
    <w:p>
      <w:pPr>
        <w:pStyle w:val="ListNumber"/>
        <w:spacing w:after="40"/>
      </w:pPr>
      <w:r>
        <w:rPr>
          <w:rFonts w:ascii="Hiragino Sans GB" w:hAnsi="Hiragino Sans GB" w:eastAsia="Hiragino Sans GB"/>
          <w:sz w:val="20"/>
        </w:rPr>
        <w:t>创建 Oracle、MSSQL、PostgreSQL 源连接，确认能读取上面的源表。</w:t>
      </w:r>
    </w:p>
    <w:p>
      <w:pPr>
        <w:pStyle w:val="ListNumber"/>
        <w:spacing w:after="40"/>
      </w:pPr>
      <w:r>
        <w:rPr>
          <w:rFonts w:ascii="Hiragino Sans GB" w:hAnsi="Hiragino Sans GB" w:eastAsia="Hiragino Sans GB"/>
          <w:sz w:val="20"/>
        </w:rPr>
        <w:t>创建/启动三库到 TapData 的 CDC 任务，完成首次全量同步。</w:t>
      </w:r>
    </w:p>
    <w:p>
      <w:pPr>
        <w:pStyle w:val="ListNumber"/>
        <w:spacing w:after="40"/>
      </w:pPr>
      <w:r>
        <w:rPr>
          <w:rFonts w:ascii="Hiragino Sans GB" w:hAnsi="Hiragino Sans GB" w:eastAsia="Hiragino Sans GB"/>
          <w:sz w:val="20"/>
        </w:rPr>
        <w:t xml:space="preserve">在 FDM/merge 节点配置身份关联。最常用的关联键是 </w:t>
      </w:r>
      <w:r>
        <w:rPr>
          <w:rFonts w:ascii="Monaco" w:hAnsi="Monaco" w:eastAsia="Monaco"/>
          <w:sz w:val="19"/>
        </w:rPr>
        <w:t>gamingPlayerId</w:t>
      </w:r>
      <w:r>
        <w:rPr>
          <w:rFonts w:ascii="Hiragino Sans GB" w:hAnsi="Hiragino Sans GB" w:eastAsia="Hiragino Sans GB"/>
          <w:sz w:val="20"/>
        </w:rPr>
        <w:t xml:space="preserve"> / </w:t>
      </w:r>
      <w:r>
        <w:rPr>
          <w:rFonts w:ascii="Monaco" w:hAnsi="Monaco" w:eastAsia="Monaco"/>
          <w:sz w:val="19"/>
        </w:rPr>
        <w:t>playerId</w:t>
      </w:r>
      <w:r>
        <w:rPr>
          <w:rFonts w:ascii="Hiragino Sans GB" w:hAnsi="Hiragino Sans GB" w:eastAsia="Hiragino Sans GB"/>
          <w:sz w:val="20"/>
        </w:rPr>
        <w:t xml:space="preserve">，值必须出现在 update/insert 事件的 </w:t>
      </w:r>
      <w:r>
        <w:rPr>
          <w:rFonts w:ascii="Hiragino Sans GB" w:hAnsi="Hiragino Sans GB" w:eastAsia="Hiragino Sans GB"/>
          <w:b/>
          <w:sz w:val="20"/>
        </w:rPr>
        <w:t>after</w:t>
      </w:r>
      <w:r>
        <w:rPr>
          <w:rFonts w:ascii="Hiragino Sans GB" w:hAnsi="Hiragino Sans GB" w:eastAsia="Hiragino Sans GB"/>
          <w:sz w:val="20"/>
        </w:rPr>
        <w:t xml:space="preserve"> 数据中。</w:t>
      </w:r>
    </w:p>
    <w:p>
      <w:pPr>
        <w:pStyle w:val="ListNumber"/>
        <w:spacing w:after="40"/>
      </w:pPr>
      <w:r>
        <w:rPr>
          <w:rFonts w:ascii="Hiragino Sans GB" w:hAnsi="Hiragino Sans GB" w:eastAsia="Hiragino Sans GB"/>
          <w:sz w:val="20"/>
        </w:rPr>
        <w:t>将清洗、字段转换和多表合并结果写入 MDM MongoDB 集合。</w:t>
      </w:r>
    </w:p>
    <w:p>
      <w:pPr>
        <w:pStyle w:val="ListNumber"/>
        <w:spacing w:after="40"/>
      </w:pPr>
      <w:r>
        <w:rPr>
          <w:rFonts w:ascii="Hiragino Sans GB" w:hAnsi="Hiragino Sans GB" w:eastAsia="Hiragino Sans GB"/>
          <w:sz w:val="20"/>
        </w:rPr>
        <w:t>对 MDM 集合发布 TapData API，AI 面板只访问这些 API。</w:t>
      </w:r>
    </w:p>
    <w:p>
      <w:pPr>
        <w:pStyle w:val="ListNumber"/>
        <w:spacing w:after="40"/>
      </w:pPr>
      <w:r>
        <w:rPr>
          <w:rFonts w:ascii="Hiragino Sans GB" w:hAnsi="Hiragino Sans GB" w:eastAsia="Hiragino Sans GB"/>
          <w:sz w:val="20"/>
        </w:rPr>
        <w:t>在 TapData 日志中确认：源端有 CDC 事件，FDM 没有缺少关联键，MDM 有写入，API 能返回记录。</w:t>
      </w:r>
    </w:p>
    <w:p>
      <w:r>
        <w:rPr>
          <w:rFonts w:ascii="Hiragino Sans GB" w:hAnsi="Hiragino Sans GB" w:eastAsia="Hiragino Sans GB"/>
          <w:sz w:val="21"/>
        </w:rPr>
        <w:t xml:space="preserve">如果 update 事件没有 before，只要 after 中仍带有配置的 join key，通常可以继续处理；如果 after 本身缺少关联键，FDM 无法补出关联关系。不要把 </w:t>
      </w:r>
      <w:r>
        <w:rPr>
          <w:rFonts w:ascii="Monaco" w:hAnsi="Monaco" w:eastAsia="Monaco"/>
          <w:sz w:val="20"/>
        </w:rPr>
        <w:t>Oracle PLAYER_ID</w:t>
      </w:r>
      <w:r>
        <w:rPr>
          <w:rFonts w:ascii="Hiragino Sans GB" w:hAnsi="Hiragino Sans GB" w:eastAsia="Hiragino Sans GB"/>
          <w:sz w:val="21"/>
        </w:rPr>
        <w:t xml:space="preserve"> 直接和 </w:t>
      </w:r>
      <w:r>
        <w:rPr>
          <w:rFonts w:ascii="Monaco" w:hAnsi="Monaco" w:eastAsia="Monaco"/>
          <w:sz w:val="20"/>
        </w:rPr>
        <w:t>master_player_id</w:t>
      </w:r>
      <w:r>
        <w:rPr>
          <w:rFonts w:ascii="Hiragino Sans GB" w:hAnsi="Hiragino Sans GB" w:eastAsia="Hiragino Sans GB"/>
          <w:sz w:val="21"/>
        </w:rPr>
        <w:t xml:space="preserve"> 连接，它们格式不同，必须经过 </w:t>
      </w:r>
      <w:r>
        <w:rPr>
          <w:rFonts w:ascii="Monaco" w:hAnsi="Monaco" w:eastAsia="Monaco"/>
          <w:sz w:val="20"/>
        </w:rPr>
        <w:t>crm_identity_links</w:t>
      </w:r>
      <w:r>
        <w:rPr>
          <w:rFonts w:ascii="Hiragino Sans GB" w:hAnsi="Hiragino Sans GB" w:eastAsia="Hiragino Sans GB"/>
          <w:sz w:val="21"/>
        </w:rPr>
        <w:t>。</w:t>
      </w:r>
    </w:p>
    <w:p>
      <w:pPr>
        <w:pStyle w:val="Heading2"/>
      </w:pPr>
      <w:r>
        <w:rPr>
          <w:rFonts w:ascii="Hiragino Sans GB" w:hAnsi="Hiragino Sans GB" w:eastAsia="Hiragino Sans GB"/>
          <w:sz w:val="25"/>
        </w:rPr>
        <w:t>6. TapData 发布哪些 API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6.1 面板使用的核心 API 映射</w:t>
      </w:r>
    </w:p>
    <w:p>
      <w:r>
        <w:rPr>
          <w:rFonts w:ascii="Hiragino Sans GB" w:hAnsi="Hiragino Sans GB" w:eastAsia="Hiragino Sans GB"/>
          <w:sz w:val="21"/>
        </w:rPr>
        <w:t xml:space="preserve">面板逻辑集合名在 </w:t>
      </w:r>
      <w:r>
        <w:rPr>
          <w:rFonts w:ascii="Monaco" w:hAnsi="Monaco" w:eastAsia="Monaco"/>
          <w:sz w:val="20"/>
        </w:rPr>
        <w:t>TAPDATA_COLLECTION_MAP</w:t>
      </w:r>
      <w:r>
        <w:rPr>
          <w:rFonts w:ascii="Hiragino Sans GB" w:hAnsi="Hiragino Sans GB" w:eastAsia="Hiragino Sans GB"/>
          <w:sz w:val="21"/>
        </w:rPr>
        <w:t xml:space="preserve"> 中映射到 TapData 发布名。当前常用映射：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面板逻辑名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发布 API 名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patron_profiles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patron_profiles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patron_table_sessions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patron_table_sessions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patron_activity_events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patron_activity_events_ai_ready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patron_alerts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ops_patron_alerts_ai_ready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patron_risk_cases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responsible_play_cases_ai_ready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pr_assignments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host_assignments_ai_ready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pr_agent_profiles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pr_agent_profiles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patron_realtime_decision_signals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gaming_realtime_decision_signals_ai_ready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table_state_snapshots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gaming_table_state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table_state_history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gaming_table_state_history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table_round_history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gaming_player_round_bets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table_round_counters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gaming_table_round_counters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table_minbet_audit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gaming_table_minbet_audit</w:t>
            </w:r>
          </w:p>
        </w:tc>
      </w:tr>
      <w:tr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table_minbet_recommendations</w:t>
            </w:r>
          </w:p>
        </w:tc>
        <w:tc>
          <w:tcPr>
            <w:tcW w:type="dxa" w:w="50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pPr>
              <w:spacing w:before="0" w:after="0" w:line="252" w:lineRule="auto"/>
            </w:pPr>
            <w:r/>
            <w:r>
              <w:rPr>
                <w:rFonts w:ascii="Monaco" w:hAnsi="Monaco" w:eastAsia="Monaco"/>
                <w:sz w:val="17"/>
              </w:rPr>
              <w:t>gaming_table_minbet_recommendations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sz w:val="21"/>
        </w:rPr>
        <w:t>AI 面板环境变量至少需要：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TAPDATA_API_BASE_URL=http://&lt;tapdata-api-host&gt;:3080</w:t>
        <w:br/>
      </w:r>
      <w:r>
        <w:rPr>
          <w:rFonts w:ascii="Monaco" w:hAnsi="Monaco" w:eastAsia="Monaco"/>
          <w:color w:val="2F2F2F"/>
          <w:sz w:val="16"/>
        </w:rPr>
        <w:t>TAPDATA_FIND_PATH_TEMPLATE=/api/v1/{collection}/find</w:t>
        <w:br/>
      </w:r>
      <w:r>
        <w:rPr>
          <w:rFonts w:ascii="Monaco" w:hAnsi="Monaco" w:eastAsia="Monaco"/>
          <w:color w:val="2F2F2F"/>
          <w:sz w:val="16"/>
        </w:rPr>
        <w:t>TAPDATA_TOKEN_URL=http://&lt;tapdata-manager-host&gt;:3030/oauth/token</w:t>
        <w:br/>
      </w:r>
      <w:r>
        <w:rPr>
          <w:rFonts w:ascii="Monaco" w:hAnsi="Monaco" w:eastAsia="Monaco"/>
          <w:color w:val="2F2F2F"/>
          <w:sz w:val="16"/>
        </w:rPr>
        <w:t>TAPDATA_CLIENT_ID=&lt;oauth-client-id&gt;</w:t>
        <w:br/>
      </w:r>
      <w:r>
        <w:rPr>
          <w:rFonts w:ascii="Monaco" w:hAnsi="Monaco" w:eastAsia="Monaco"/>
          <w:color w:val="2F2F2F"/>
          <w:sz w:val="16"/>
        </w:rPr>
        <w:t>TAPDATA_CLIENT_SECRET=&lt;oauth-client-secret&gt;</w:t>
        <w:br/>
      </w:r>
      <w:r>
        <w:rPr>
          <w:rFonts w:ascii="Monaco" w:hAnsi="Monaco" w:eastAsia="Monaco"/>
          <w:color w:val="2F2F2F"/>
          <w:sz w:val="16"/>
        </w:rPr>
        <w:t>TAPDATA_TOKEN_AUTH_METHOD=client_secret_post</w:t>
        <w:br/>
      </w:r>
      <w:r>
        <w:rPr>
          <w:rFonts w:ascii="Monaco" w:hAnsi="Monaco" w:eastAsia="Monaco"/>
          <w:color w:val="2F2F2F"/>
          <w:sz w:val="16"/>
        </w:rPr>
        <w:t>TAPDATA_DEMO_FALLBACK=false</w:t>
      </w:r>
    </w:p>
    <w:p>
      <w:r>
        <w:rPr>
          <w:rFonts w:ascii="Monaco" w:hAnsi="Monaco" w:eastAsia="Monaco"/>
          <w:sz w:val="20"/>
        </w:rPr>
        <w:t>TAPDATA_FIND_PATH_TEMPLATE</w:t>
      </w:r>
      <w:r>
        <w:rPr>
          <w:rFonts w:ascii="Hiragino Sans GB" w:hAnsi="Hiragino Sans GB" w:eastAsia="Hiragino Sans GB"/>
          <w:sz w:val="21"/>
        </w:rPr>
        <w:t xml:space="preserve"> 不要多写一个 </w:t>
      </w:r>
      <w:r>
        <w:rPr>
          <w:rFonts w:ascii="Monaco" w:hAnsi="Monaco" w:eastAsia="Monaco"/>
          <w:sz w:val="20"/>
        </w:rPr>
        <w:t>}</w:t>
      </w:r>
      <w:r>
        <w:rPr>
          <w:rFonts w:ascii="Hiragino Sans GB" w:hAnsi="Hiragino Sans GB" w:eastAsia="Hiragino Sans GB"/>
          <w:sz w:val="21"/>
        </w:rPr>
        <w:t xml:space="preserve">。错误写法会生成 </w:t>
      </w:r>
      <w:r>
        <w:rPr>
          <w:rFonts w:ascii="Monaco" w:hAnsi="Monaco" w:eastAsia="Monaco"/>
          <w:sz w:val="20"/>
        </w:rPr>
        <w:t>%7D</w:t>
      </w:r>
      <w:r>
        <w:rPr>
          <w:rFonts w:ascii="Hiragino Sans GB" w:hAnsi="Hiragino Sans GB" w:eastAsia="Hiragino Sans GB"/>
          <w:sz w:val="21"/>
        </w:rPr>
        <w:t xml:space="preserve">，导致 404。修改 </w:t>
      </w:r>
      <w:r>
        <w:rPr>
          <w:rFonts w:ascii="Monaco" w:hAnsi="Monaco" w:eastAsia="Monaco"/>
          <w:sz w:val="20"/>
        </w:rPr>
        <w:t>.env.local</w:t>
      </w:r>
      <w:r>
        <w:rPr>
          <w:rFonts w:ascii="Hiragino Sans GB" w:hAnsi="Hiragino Sans GB" w:eastAsia="Hiragino Sans GB"/>
          <w:sz w:val="21"/>
        </w:rPr>
        <w:t xml:space="preserve"> 后必须重启面板进程。</w:t>
      </w:r>
    </w:p>
    <w:p>
      <w:pPr>
        <w:pStyle w:val="Heading2"/>
      </w:pPr>
      <w:r>
        <w:rPr>
          <w:rFonts w:ascii="Hiragino Sans GB" w:hAnsi="Hiragino Sans GB" w:eastAsia="Hiragino Sans GB"/>
          <w:sz w:val="25"/>
        </w:rPr>
        <w:t>7. AI 面板怎么启动和停止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从 Git 拉取到启动</w:t>
      </w:r>
    </w:p>
    <w:p>
      <w:r>
        <w:rPr>
          <w:rFonts w:ascii="Hiragino Sans GB" w:hAnsi="Hiragino Sans GB" w:eastAsia="Hiragino Sans GB"/>
          <w:sz w:val="21"/>
        </w:rPr>
        <w:t>如果还没有代码，先执行：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git clone --branch codex/docker-demo-kit --single-branch \</w:t>
        <w:br/>
      </w:r>
      <w:r>
        <w:rPr>
          <w:rFonts w:ascii="Monaco" w:hAnsi="Monaco" w:eastAsia="Monaco"/>
          <w:color w:val="2F2F2F"/>
          <w:sz w:val="16"/>
        </w:rPr>
        <w:t xml:space="preserve">  https://github.com/tapdata/casino-customer360-ai-dashboard.git</w:t>
        <w:br/>
      </w:r>
      <w:r>
        <w:rPr>
          <w:rFonts w:ascii="Monaco" w:hAnsi="Monaco" w:eastAsia="Monaco"/>
          <w:color w:val="2F2F2F"/>
          <w:sz w:val="16"/>
        </w:rPr>
        <w:t>cd casino-customer360-ai-dashboard</w:t>
      </w:r>
    </w:p>
    <w:p>
      <w:r>
        <w:rPr>
          <w:rFonts w:ascii="Hiragino Sans GB" w:hAnsi="Hiragino Sans GB" w:eastAsia="Hiragino Sans GB"/>
          <w:sz w:val="21"/>
        </w:rPr>
        <w:t>如果已经有本地副本，先更新：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git switch codex/docker-demo-kit</w:t>
        <w:br/>
      </w:r>
      <w:r>
        <w:rPr>
          <w:rFonts w:ascii="Monaco" w:hAnsi="Monaco" w:eastAsia="Monaco"/>
          <w:color w:val="2F2F2F"/>
          <w:sz w:val="16"/>
        </w:rPr>
        <w:t>git pull --ff-only origin codex/docker-demo-kit</w:t>
      </w:r>
    </w:p>
    <w:p>
      <w:r>
        <w:rPr>
          <w:rFonts w:ascii="Hiragino Sans GB" w:hAnsi="Hiragino Sans GB" w:eastAsia="Hiragino Sans GB"/>
          <w:sz w:val="21"/>
        </w:rPr>
        <w:t>然后配置服务端环境变量并启动开发面板：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cp .env.example .env.local</w:t>
        <w:br/>
      </w:r>
      <w:r>
        <w:rPr>
          <w:rFonts w:ascii="Monaco" w:hAnsi="Monaco" w:eastAsia="Monaco"/>
          <w:color w:val="2F2F2F"/>
          <w:sz w:val="16"/>
        </w:rPr>
        <w:t>chmod 600 .env.local</w:t>
        <w:br/>
      </w:r>
      <w:r>
        <w:rPr>
          <w:rFonts w:ascii="Monaco" w:hAnsi="Monaco" w:eastAsia="Monaco"/>
          <w:color w:val="2F2F2F"/>
          <w:sz w:val="16"/>
        </w:rPr>
        <w:t># 编辑 .env.local，填写 TapData API、OAuth 和 AI 配置</w:t>
        <w:br/>
      </w:r>
      <w:r>
        <w:rPr>
          <w:rFonts w:ascii="Monaco" w:hAnsi="Monaco" w:eastAsia="Monaco"/>
          <w:color w:val="2F2F2F"/>
          <w:sz w:val="16"/>
        </w:rPr>
        <w:t>npm install</w:t>
        <w:br/>
      </w:r>
      <w:r>
        <w:rPr>
          <w:rFonts w:ascii="Monaco" w:hAnsi="Monaco" w:eastAsia="Monaco"/>
          <w:color w:val="2F2F2F"/>
          <w:sz w:val="16"/>
        </w:rPr>
        <w:t>npm run dev</w:t>
      </w:r>
    </w:p>
    <w:p>
      <w:r>
        <w:rPr>
          <w:rFonts w:ascii="Hiragino Sans GB" w:hAnsi="Hiragino Sans GB" w:eastAsia="Hiragino Sans GB"/>
          <w:sz w:val="21"/>
        </w:rPr>
        <w:t xml:space="preserve">打开 </w:t>
      </w:r>
      <w:r>
        <w:rPr>
          <w:rFonts w:ascii="Monaco" w:hAnsi="Monaco" w:eastAsia="Monaco"/>
          <w:sz w:val="20"/>
        </w:rPr>
        <w:t>http://localhost:3000</w:t>
      </w:r>
      <w:r>
        <w:rPr>
          <w:rFonts w:ascii="Hiragino Sans GB" w:hAnsi="Hiragino Sans GB" w:eastAsia="Hiragino Sans GB"/>
          <w:sz w:val="21"/>
        </w:rPr>
        <w:t>。默认端口是 3000；如端口被占用，先停止旧进程再启动。</w:t>
      </w:r>
    </w:p>
    <w:p>
      <w:r>
        <w:rPr>
          <w:rFonts w:ascii="Hiragino Sans GB" w:hAnsi="Hiragino Sans GB" w:eastAsia="Hiragino Sans GB"/>
          <w:sz w:val="21"/>
        </w:rPr>
        <w:t xml:space="preserve">停止前台面板：在运行 </w:t>
      </w:r>
      <w:r>
        <w:rPr>
          <w:rFonts w:ascii="Monaco" w:hAnsi="Monaco" w:eastAsia="Monaco"/>
          <w:sz w:val="20"/>
        </w:rPr>
        <w:t>npm run dev</w:t>
      </w:r>
      <w:r>
        <w:rPr>
          <w:rFonts w:ascii="Hiragino Sans GB" w:hAnsi="Hiragino Sans GB" w:eastAsia="Hiragino Sans GB"/>
          <w:sz w:val="21"/>
        </w:rPr>
        <w:t xml:space="preserve"> 的终端按 </w:t>
      </w:r>
      <w:r>
        <w:rPr>
          <w:rFonts w:ascii="Monaco" w:hAnsi="Monaco" w:eastAsia="Monaco"/>
          <w:sz w:val="20"/>
        </w:rPr>
        <w:t>Ctrl+C</w:t>
      </w:r>
      <w:r>
        <w:rPr>
          <w:rFonts w:ascii="Hiragino Sans GB" w:hAnsi="Hiragino Sans GB" w:eastAsia="Hiragino Sans GB"/>
          <w:sz w:val="21"/>
        </w:rPr>
        <w:t>。</w:t>
      </w:r>
    </w:p>
    <w:p>
      <w:r>
        <w:rPr>
          <w:rFonts w:ascii="Hiragino Sans GB" w:hAnsi="Hiragino Sans GB" w:eastAsia="Hiragino Sans GB"/>
          <w:sz w:val="21"/>
        </w:rPr>
        <w:t>后台运行和停止：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screen -S ai_panel</w:t>
        <w:br/>
      </w:r>
      <w:r>
        <w:rPr>
          <w:rFonts w:ascii="Monaco" w:hAnsi="Monaco" w:eastAsia="Monaco"/>
          <w:color w:val="2F2F2F"/>
          <w:sz w:val="16"/>
        </w:rPr>
        <w:t>npm run dev</w:t>
        <w:br/>
      </w:r>
      <w:r>
        <w:rPr>
          <w:rFonts w:ascii="Monaco" w:hAnsi="Monaco" w:eastAsia="Monaco"/>
          <w:color w:val="2F2F2F"/>
          <w:sz w:val="16"/>
        </w:rPr>
        <w:t># Ctrl+A，然后 D：退出 screen，但保持面板运行</w:t>
        <w:br/>
      </w:r>
      <w:r>
        <w:rPr>
          <w:rFonts w:ascii="Monaco" w:hAnsi="Monaco" w:eastAsia="Monaco"/>
          <w:color w:val="2F2F2F"/>
          <w:sz w:val="16"/>
        </w:rPr>
        <w:t>screen -r ai_panel</w:t>
        <w:br/>
      </w:r>
      <w:r>
        <w:rPr>
          <w:rFonts w:ascii="Monaco" w:hAnsi="Monaco" w:eastAsia="Monaco"/>
          <w:color w:val="2F2F2F"/>
          <w:sz w:val="16"/>
        </w:rPr>
        <w:t># 重新进入后按 Ctrl+C 停止面板</w:t>
        <w:br/>
      </w:r>
      <w:r>
        <w:rPr>
          <w:rFonts w:ascii="Monaco" w:hAnsi="Monaco" w:eastAsia="Monaco"/>
          <w:color w:val="2F2F2F"/>
          <w:sz w:val="16"/>
        </w:rPr>
        <w:t>screen -S ai_panel -X quit</w:t>
      </w:r>
    </w:p>
    <w:p>
      <w:r>
        <w:rPr>
          <w:rFonts w:ascii="Hiragino Sans GB" w:hAnsi="Hiragino Sans GB" w:eastAsia="Hiragino Sans GB"/>
          <w:sz w:val="21"/>
        </w:rPr>
        <w:t>生产式本地启动：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npm run build</w:t>
        <w:br/>
      </w:r>
      <w:r>
        <w:rPr>
          <w:rFonts w:ascii="Monaco" w:hAnsi="Monaco" w:eastAsia="Monaco"/>
          <w:color w:val="2F2F2F"/>
          <w:sz w:val="16"/>
        </w:rPr>
        <w:t>npm start</w:t>
      </w:r>
    </w:p>
    <w:p>
      <w:r>
        <w:rPr>
          <w:rFonts w:ascii="Hiragino Sans GB" w:hAnsi="Hiragino Sans GB" w:eastAsia="Hiragino Sans GB"/>
          <w:sz w:val="21"/>
        </w:rPr>
        <w:t xml:space="preserve">生产式启动同样用 </w:t>
      </w:r>
      <w:r>
        <w:rPr>
          <w:rFonts w:ascii="Monaco" w:hAnsi="Monaco" w:eastAsia="Monaco"/>
          <w:sz w:val="20"/>
        </w:rPr>
        <w:t>Ctrl+C</w:t>
      </w:r>
      <w:r>
        <w:rPr>
          <w:rFonts w:ascii="Hiragino Sans GB" w:hAnsi="Hiragino Sans GB" w:eastAsia="Hiragino Sans GB"/>
          <w:sz w:val="21"/>
        </w:rPr>
        <w:t xml:space="preserve"> 停止；如果放在 </w:t>
      </w:r>
      <w:r>
        <w:rPr>
          <w:rFonts w:ascii="Monaco" w:hAnsi="Monaco" w:eastAsia="Monaco"/>
          <w:sz w:val="20"/>
        </w:rPr>
        <w:t>screen</w:t>
      </w:r>
      <w:r>
        <w:rPr>
          <w:rFonts w:ascii="Hiragino Sans GB" w:hAnsi="Hiragino Sans GB" w:eastAsia="Hiragino Sans GB"/>
          <w:sz w:val="21"/>
        </w:rPr>
        <w:t xml:space="preserve"> 中运行，使用 </w:t>
      </w:r>
      <w:r>
        <w:rPr>
          <w:rFonts w:ascii="Monaco" w:hAnsi="Monaco" w:eastAsia="Monaco"/>
          <w:sz w:val="20"/>
        </w:rPr>
        <w:t>screen -S ai_panel -X quit</w:t>
      </w:r>
      <w:r>
        <w:rPr>
          <w:rFonts w:ascii="Hiragino Sans GB" w:hAnsi="Hiragino Sans GB" w:eastAsia="Hiragino Sans GB"/>
          <w:sz w:val="21"/>
        </w:rPr>
        <w:t xml:space="preserve"> 停止。</w:t>
      </w:r>
    </w:p>
    <w:p>
      <w:pPr>
        <w:pStyle w:val="Heading2"/>
      </w:pPr>
      <w:r>
        <w:rPr>
          <w:rFonts w:ascii="Hiragino Sans GB" w:hAnsi="Hiragino Sans GB" w:eastAsia="Hiragino Sans GB"/>
          <w:sz w:val="25"/>
        </w:rPr>
        <w:t>8. 接手验收顺序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[ ] 拉取代码并安装依赖</w:t>
        <w:br/>
      </w:r>
      <w:r>
        <w:rPr>
          <w:rFonts w:ascii="Monaco" w:hAnsi="Monaco" w:eastAsia="Monaco"/>
          <w:color w:val="2F2F2F"/>
          <w:sz w:val="16"/>
        </w:rPr>
        <w:t>[ ] 三库路径：执行 Oracle/MSSQL/PostgreSQL 三份 SQL</w:t>
        <w:br/>
      </w:r>
      <w:r>
        <w:rPr>
          <w:rFonts w:ascii="Monaco" w:hAnsi="Monaco" w:eastAsia="Monaco"/>
          <w:color w:val="2F2F2F"/>
          <w:sz w:val="16"/>
        </w:rPr>
        <w:t>[ ] 三库路径：填写 .env.source-feeder 并通过 --dry-run</w:t>
        <w:br/>
      </w:r>
      <w:r>
        <w:rPr>
          <w:rFonts w:ascii="Monaco" w:hAnsi="Monaco" w:eastAsia="Monaco"/>
          <w:color w:val="2F2F2F"/>
          <w:sz w:val="16"/>
        </w:rPr>
        <w:t>[ ] 三库路径：执行 --once，确认三个源库都有写入</w:t>
        <w:br/>
      </w:r>
      <w:r>
        <w:rPr>
          <w:rFonts w:ascii="Monaco" w:hAnsi="Monaco" w:eastAsia="Monaco"/>
          <w:color w:val="2F2F2F"/>
          <w:sz w:val="16"/>
        </w:rPr>
        <w:t>[ ] TapData：确认 CDC、FDM/merge、MDM 都运行正常</w:t>
        <w:br/>
      </w:r>
      <w:r>
        <w:rPr>
          <w:rFonts w:ascii="Monaco" w:hAnsi="Monaco" w:eastAsia="Monaco"/>
          <w:color w:val="2F2F2F"/>
          <w:sz w:val="16"/>
        </w:rPr>
        <w:t>[ ] TapData：确认发布 API 名称和 TAPDATA_COLLECTION_MAP 一致</w:t>
        <w:br/>
      </w:r>
      <w:r>
        <w:rPr>
          <w:rFonts w:ascii="Monaco" w:hAnsi="Monaco" w:eastAsia="Monaco"/>
          <w:color w:val="2F2F2F"/>
          <w:sz w:val="16"/>
        </w:rPr>
        <w:t>[ ] 面板：填写 .env.local，启动 npm run dev</w:t>
        <w:br/>
      </w:r>
      <w:r>
        <w:rPr>
          <w:rFonts w:ascii="Monaco" w:hAnsi="Monaco" w:eastAsia="Monaco"/>
          <w:color w:val="2F2F2F"/>
          <w:sz w:val="16"/>
        </w:rPr>
        <w:t>[ ] 浏览器：打开 localhost:3000，确认 fallback 按交接要求设置</w:t>
        <w:br/>
      </w:r>
      <w:r>
        <w:rPr>
          <w:rFonts w:ascii="Monaco" w:hAnsi="Monaco" w:eastAsia="Monaco"/>
          <w:color w:val="2F2F2F"/>
          <w:sz w:val="16"/>
        </w:rPr>
        <w:t>[ ] 页面：检查总览、桌台热力图、Customer 360、AI Chat</w:t>
      </w:r>
    </w:p>
    <w:p>
      <w:pPr>
        <w:pStyle w:val="Heading2"/>
      </w:pPr>
      <w:r>
        <w:rPr>
          <w:rFonts w:ascii="Hiragino Sans GB" w:hAnsi="Hiragino Sans GB" w:eastAsia="Hiragino Sans GB"/>
          <w:sz w:val="25"/>
        </w:rPr>
        <w:t>9. 常见问题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面板 3000 端口拒绝连接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ps -ef | grep -E 'next|npm run dev' | grep -v grep</w:t>
        <w:br/>
      </w:r>
      <w:r>
        <w:rPr>
          <w:rFonts w:ascii="Monaco" w:hAnsi="Monaco" w:eastAsia="Monaco"/>
          <w:color w:val="2F2F2F"/>
          <w:sz w:val="16"/>
        </w:rPr>
        <w:t>screen -ls</w:t>
      </w:r>
    </w:p>
    <w:p>
      <w:r>
        <w:rPr>
          <w:rFonts w:ascii="Hiragino Sans GB" w:hAnsi="Hiragino Sans GB" w:eastAsia="Hiragino Sans GB"/>
          <w:sz w:val="21"/>
        </w:rPr>
        <w:t xml:space="preserve">进程不存在就执行 </w:t>
      </w:r>
      <w:r>
        <w:rPr>
          <w:rFonts w:ascii="Monaco" w:hAnsi="Monaco" w:eastAsia="Monaco"/>
          <w:sz w:val="20"/>
        </w:rPr>
        <w:t>npm run dev</w:t>
      </w:r>
      <w:r>
        <w:rPr>
          <w:rFonts w:ascii="Hiragino Sans GB" w:hAnsi="Hiragino Sans GB" w:eastAsia="Hiragino Sans GB"/>
          <w:sz w:val="21"/>
        </w:rPr>
        <w:t>；如果已有旧进程，先停止旧进程再重启。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 xml:space="preserve">TapData 返回 404 且 URL 有 </w:t>
      </w:r>
      <w:r>
        <w:rPr>
          <w:rFonts w:ascii="Monaco" w:hAnsi="Monaco" w:eastAsia="Monaco"/>
          <w:sz w:val="21"/>
        </w:rPr>
        <w:t>%7D</w:t>
      </w:r>
    </w:p>
    <w:p>
      <w:r>
        <w:rPr>
          <w:rFonts w:ascii="Hiragino Sans GB" w:hAnsi="Hiragino Sans GB" w:eastAsia="Hiragino Sans GB"/>
          <w:sz w:val="21"/>
        </w:rPr>
        <w:t>检查：</w:t>
      </w:r>
    </w:p>
    <w:p>
      <w:pPr>
        <w:pStyle w:val="CodeBlock"/>
        <w:keepLines/>
        <w:spacing w:before="60" w:after="160"/>
        <w:ind w:left="173" w:right="173"/>
      </w:pPr>
      <w:r>
        <w:rPr>
          <w:rFonts w:ascii="Monaco" w:hAnsi="Monaco" w:eastAsia="Monaco"/>
          <w:color w:val="2F2F2F"/>
          <w:sz w:val="16"/>
        </w:rPr>
        <w:t>TAPDATA_FIND_PATH_TEMPLATE=/api/v1/{collection}/find</w:t>
      </w:r>
    </w:p>
    <w:p>
      <w:r>
        <w:rPr>
          <w:rFonts w:ascii="Hiragino Sans GB" w:hAnsi="Hiragino Sans GB" w:eastAsia="Hiragino Sans GB"/>
          <w:sz w:val="21"/>
        </w:rPr>
        <w:t>并确认集合映射使用的是已发布 API 名，而不是源端表名。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FDM 报缺少关联键</w:t>
      </w:r>
    </w:p>
    <w:p>
      <w:r>
        <w:rPr>
          <w:rFonts w:ascii="Hiragino Sans GB" w:hAnsi="Hiragino Sans GB" w:eastAsia="Hiragino Sans GB"/>
          <w:sz w:val="21"/>
        </w:rPr>
        <w:t xml:space="preserve">检查事件 after 中是否真的有 </w:t>
      </w:r>
      <w:r>
        <w:rPr>
          <w:rFonts w:ascii="Monaco" w:hAnsi="Monaco" w:eastAsia="Monaco"/>
          <w:sz w:val="20"/>
        </w:rPr>
        <w:t>gamingPlayerId</w:t>
      </w:r>
      <w:r>
        <w:rPr>
          <w:rFonts w:ascii="Hiragino Sans GB" w:hAnsi="Hiragino Sans GB" w:eastAsia="Hiragino Sans GB"/>
          <w:sz w:val="21"/>
        </w:rPr>
        <w:t xml:space="preserve"> / </w:t>
      </w:r>
      <w:r>
        <w:rPr>
          <w:rFonts w:ascii="Monaco" w:hAnsi="Monaco" w:eastAsia="Monaco"/>
          <w:sz w:val="20"/>
        </w:rPr>
        <w:t>playerId</w:t>
      </w:r>
      <w:r>
        <w:rPr>
          <w:rFonts w:ascii="Hiragino Sans GB" w:hAnsi="Hiragino Sans GB" w:eastAsia="Hiragino Sans GB"/>
          <w:sz w:val="21"/>
        </w:rPr>
        <w:t xml:space="preserve">，以及 PG </w:t>
      </w:r>
      <w:r>
        <w:rPr>
          <w:rFonts w:ascii="Monaco" w:hAnsi="Monaco" w:eastAsia="Monaco"/>
          <w:sz w:val="20"/>
        </w:rPr>
        <w:t>crm_identity_links</w:t>
      </w:r>
      <w:r>
        <w:rPr>
          <w:rFonts w:ascii="Hiragino Sans GB" w:hAnsi="Hiragino Sans GB" w:eastAsia="Hiragino Sans GB"/>
          <w:sz w:val="21"/>
        </w:rPr>
        <w:t xml:space="preserve"> 与 Oracle </w:t>
      </w:r>
      <w:r>
        <w:rPr>
          <w:rFonts w:ascii="Monaco" w:hAnsi="Monaco" w:eastAsia="Monaco"/>
          <w:sz w:val="20"/>
        </w:rPr>
        <w:t>GAMING_TABLE_SESSIONS</w:t>
      </w:r>
      <w:r>
        <w:rPr>
          <w:rFonts w:ascii="Hiragino Sans GB" w:hAnsi="Hiragino Sans GB" w:eastAsia="Hiragino Sans GB"/>
          <w:sz w:val="21"/>
        </w:rPr>
        <w:t xml:space="preserve"> 的值是否一致。before 缺失不是根因，after 缺少 join key 才是关键问题。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FDM/MDM 报唯一键冲突</w:t>
      </w:r>
    </w:p>
    <w:p>
      <w:r>
        <w:rPr>
          <w:rFonts w:ascii="Hiragino Sans GB" w:hAnsi="Hiragino Sans GB" w:eastAsia="Hiragino Sans GB"/>
          <w:sz w:val="21"/>
        </w:rPr>
        <w:t>检查源端是否产生重复业务主键，确认目标表的主键和 FDM 配置一致。不要为了绕过错误直接删除源数据或盲目改主键。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造数脚本有写入，但面板不动</w:t>
      </w:r>
    </w:p>
    <w:p>
      <w:r>
        <w:rPr>
          <w:rFonts w:ascii="Hiragino Sans GB" w:hAnsi="Hiragino Sans GB" w:eastAsia="Hiragino Sans GB"/>
          <w:sz w:val="21"/>
        </w:rPr>
        <w:t xml:space="preserve">数据必须依次经过 CDC、FDM/merge、MDM 和已发布 API。先查 feeder 日志，再查 TapData 任务日志和 API 响应；确认面板不是 fallback 或缓存数据，并在修改 </w:t>
      </w:r>
      <w:r>
        <w:rPr>
          <w:rFonts w:ascii="Monaco" w:hAnsi="Monaco" w:eastAsia="Monaco"/>
          <w:sz w:val="20"/>
        </w:rPr>
        <w:t>.env.local</w:t>
      </w:r>
      <w:r>
        <w:rPr>
          <w:rFonts w:ascii="Hiragino Sans GB" w:hAnsi="Hiragino Sans GB" w:eastAsia="Hiragino Sans GB"/>
          <w:sz w:val="21"/>
        </w:rPr>
        <w:t xml:space="preserve"> 后重启面板。</w:t>
      </w:r>
    </w:p>
    <w:p>
      <w:pPr>
        <w:pStyle w:val="Heading3"/>
      </w:pPr>
      <w:r>
        <w:rPr>
          <w:rFonts w:ascii="Hiragino Sans GB" w:hAnsi="Hiragino Sans GB" w:eastAsia="Hiragino Sans GB"/>
          <w:sz w:val="22"/>
        </w:rPr>
        <w:t>安全要求</w:t>
      </w:r>
    </w:p>
    <w:p>
      <w:r>
        <w:rPr>
          <w:rFonts w:ascii="Hiragino Sans GB" w:hAnsi="Hiragino Sans GB" w:eastAsia="Hiragino Sans GB"/>
          <w:sz w:val="21"/>
        </w:rPr>
        <w:t>SQL、代码和模板可以通过 Git 交接；数据库密码、OAuth Secret、AI Key、License 和真实地址必须通过批准的安全渠道单独交接。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Hiragino Sans GB" w:hAnsi="Hiragino Sans GB" w:eastAsia="Hiragino Sans GB"/>
        <w:color w:val="6B7280"/>
        <w:sz w:val="16"/>
      </w:rPr>
      <w:t xml:space="preserve">AI 忠诚度面板交接  |  第 </w:t>
    </w:r>
    <w:r>
      <w:rPr>
        <w:rFonts w:ascii="Hiragino Sans GB" w:hAnsi="Hiragino Sans GB" w:eastAsia="Hiragino Sans GB"/>
        <w:color w:val="6B72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/>
        <w:color w:val="6B728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  <w:shd w:fill="F2F4F7"/>
    </w:pPr>
    <w:rPr>
      <w:rFonts w:ascii="Monaco" w:hAnsi="Monaco" w:eastAsia="Monac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Loyalty Panel Handoff Guide</dc:title>
  <dc:subject>English operations and deployment handoff</dc:subject>
  <dc:creator>AI Loyalty Engine</dc:creator>
  <cp:keywords/>
  <dc:description>Internal demo handoff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