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BC5B" w14:textId="1F3CABFC" w:rsidR="0090491A" w:rsidRDefault="00CC289B">
      <w:r>
        <w:t>Legal notice 1</w:t>
      </w:r>
    </w:p>
    <w:sectPr w:rsidR="009049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9B"/>
    <w:rsid w:val="004B0A3B"/>
    <w:rsid w:val="0090491A"/>
    <w:rsid w:val="00CC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517AA"/>
  <w14:defaultImageDpi w14:val="0"/>
  <w15:docId w15:val="{93FC165F-4316-4FAC-AA8F-F49964B0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Tapon chandra sarker</dc:creator>
  <cp:keywords/>
  <dc:description/>
  <cp:lastModifiedBy>Tapon chandra sarker</cp:lastModifiedBy>
  <cp:revision>2</cp:revision>
  <dcterms:created xsi:type="dcterms:W3CDTF">2025-02-04T16:47:00Z</dcterms:created>
  <dcterms:modified xsi:type="dcterms:W3CDTF">2025-02-04T16:47:00Z</dcterms:modified>
</cp:coreProperties>
</file>