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Добавить пользователей guest и guest2, задать пароли, добавить guest2 в группу guest, войти в систему от двух пользователей на разных консолях, определить директории, уточнить имена пользователей, группы и групповое членство, сравнить вывод команд groups, id -Gn и id -G с содержимым /etc/group, выполнить регистрацию guest2 в группе guest командой newgrp, изменить права директории /home/guest для группы, снять атрибуты с dir1, изменяя атрибуты у dir1 и файла file1 от имени guest и делая проверку от guest2 заполнить табл. 3.1, на основании таблицы определить минимально необходимые права для выполнения операций guest2 внутри dir1 и заполнить табл. 3.2.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Дискреционное управление доступом в ОС Linux обеспечивает возможность управления доступом к данным самими пользователями операционной системы, также оно применяется к каждому субъекту (пользователю) и сущности (файлу, каталогу).</w:t>
      </w:r>
    </w:p>
    <w:p>
      <w:pPr>
        <w:pStyle w:val="BodyText"/>
      </w:pPr>
      <w:r>
        <w:t xml:space="preserve">Механизм дискреционного управления доступом именованных субъектов к именованным сущностям обеспечивает создание для каждой пары субъект-сущность явного и недвусмысленного перечисления разрешенных типов доступа, формирующих правила разграничения доступа (ПРД).</w:t>
      </w:r>
    </w:p>
    <w:p>
      <w:pPr>
        <w:pStyle w:val="BodyText"/>
      </w:pPr>
      <w:r>
        <w:t xml:space="preserve">На защищаемые именованные сущности при их создании автоматически устанавливаются базовые дискреционные ПРД в виде:</w:t>
      </w:r>
    </w:p>
    <w:p>
      <w:pPr>
        <w:pStyle w:val="Compact"/>
        <w:numPr>
          <w:ilvl w:val="0"/>
          <w:numId w:val="1001"/>
        </w:numPr>
      </w:pPr>
      <w:r>
        <w:t xml:space="preserve">идентификаторов пользователя-владельца (UID) и группы-владельца (GID), которые вправе распоряжаться доступом к данной сущности;</w:t>
      </w:r>
    </w:p>
    <w:p>
      <w:pPr>
        <w:pStyle w:val="Compact"/>
        <w:numPr>
          <w:ilvl w:val="0"/>
          <w:numId w:val="1001"/>
        </w:numPr>
      </w:pPr>
      <w:r>
        <w:t xml:space="preserve">прав доступа данных субъектов к созданной сущности.</w:t>
      </w:r>
    </w:p>
    <w:p>
      <w:pPr>
        <w:pStyle w:val="FirstParagraph"/>
      </w:pPr>
      <w:r>
        <w:t xml:space="preserve">Сущностями доступа являются:файлы,каталоги, соединения (сокеты), сетевые пакеты, механизмы IPC (разделяемая память, очереди сообщений и др.)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3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Сначала добавляю пользователей guest и guest2 и задаю пароли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234088" cy="259882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m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4088" cy="2598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Добавление пользователей и задание паролей</w:t>
            </w:r>
          </w:p>
          <w:bookmarkEnd w:id="26"/>
        </w:tc>
      </w:tr>
    </w:tbl>
    <w:p>
      <w:pPr>
        <w:pStyle w:val="BodyText"/>
      </w:pPr>
      <w:r>
        <w:t xml:space="preserve">Потом добавить guest2 в группу guest, войти в систему от двух пользователей на разных консолях, определить директории, уточнить имена пользователей, группы и групповое членство, сравнить вывод команд groups, id -Gn и id -G с содержимым /etc/group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15854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m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8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Выполнение заданий</w:t>
            </w:r>
          </w:p>
          <w:bookmarkEnd w:id="30"/>
        </w:tc>
      </w:tr>
    </w:tbl>
    <w:p>
      <w:pPr>
        <w:pStyle w:val="BodyText"/>
      </w:pPr>
      <w:r>
        <w:t xml:space="preserve">Далее выполняю регистрацию guest2 в группе guest командой newgrp, изменияю права директории /home/guest для группы, снимаю атрибуты с dir1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78888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imm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8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Выполнение заданий</w:t>
            </w:r>
          </w:p>
          <w:bookmarkEnd w:id="34"/>
        </w:tc>
      </w:tr>
    </w:tbl>
    <w:p>
      <w:pPr>
        <w:pStyle w:val="BodyText"/>
      </w:pPr>
      <w:r>
        <w:t xml:space="preserve">Задание 3.1. В таблице</w:t>
      </w:r>
      <w:r>
        <w:t xml:space="preserve"> </w:t>
      </w:r>
      <w:hyperlink w:anchor="tbl-perm-actions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можно видеть установленные права и разрешённые действия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perm-a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Установленные права и разрешённые действия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80"/>
              <w:gridCol w:w="635"/>
              <w:gridCol w:w="782"/>
              <w:gridCol w:w="782"/>
              <w:gridCol w:w="733"/>
              <w:gridCol w:w="684"/>
              <w:gridCol w:w="880"/>
              <w:gridCol w:w="1466"/>
              <w:gridCol w:w="107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Права директории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Права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Чтение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Смена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Просмотр файлов в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Переименование файла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 (000)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 (000)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rwx 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d–x–x— (010)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d–x–x— (010)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rwx 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drwxrwx— (070)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(000)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drwxrwx— (070)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rw-rw—- 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drwxrwx— (070)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r——– (040)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drwxrwx— (070)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-w——- (020)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dr-xr-x— (050)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rw-rw—- 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d-wxrwx— (030)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rw-rw—- (060)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drwxr-xr-x (075)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rw-rw-r– (064)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+</w:t>
                  </w:r>
                </w:p>
              </w:tc>
            </w:tr>
          </w:tbl>
          <w:bookmarkEnd w:id="35"/>
          <w:p/>
        </w:tc>
      </w:tr>
    </w:tbl>
    <w:p>
      <w:pPr>
        <w:pStyle w:val="BodyText"/>
      </w:pPr>
      <w:r>
        <w:t xml:space="preserve">Задание 3.2. В таблице</w:t>
      </w:r>
      <w:r>
        <w:t xml:space="preserve"> </w:t>
      </w:r>
      <w:hyperlink w:anchor="tbl-min-perm">
        <w:r>
          <w:rPr>
            <w:rStyle w:val="Hyperlink"/>
          </w:rPr>
          <w:t xml:space="preserve">табл. 2</w:t>
        </w:r>
      </w:hyperlink>
      <w:r>
        <w:t xml:space="preserve"> </w:t>
      </w:r>
      <w:r>
        <w:t xml:space="preserve">можно видеть, какие операции дают мин права на директорию и на файл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min-per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Минимальные права для совершения операций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57"/>
              <w:gridCol w:w="3004"/>
              <w:gridCol w:w="245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Операция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Минимальные права на директорию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Минимальные права на 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rwx 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 (не существует)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rwx 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 (не требуются)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Чтение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–x 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r– (040)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–x 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-w- (020)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Переименование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rwx 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 (не требуются)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Создание поддиректории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rwx 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Удаление поддиректории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rwx 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Смена директории (cd)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–x 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Просмотр файлов в директории (ls)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r-x 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36"/>
          <w:p/>
        </w:tc>
      </w:tr>
    </w:tbl>
    <w:p>
      <w:pPr>
        <w:pStyle w:val="BodyText"/>
      </w:pPr>
      <w:r>
        <w:t xml:space="preserve">Задание 3.3. В таблице</w:t>
      </w:r>
      <w:r>
        <w:t xml:space="preserve"> </w:t>
      </w:r>
      <w:hyperlink w:anchor="tbl-compare">
        <w:r>
          <w:rPr>
            <w:rStyle w:val="Hyperlink"/>
          </w:rPr>
          <w:t xml:space="preserve">табл. 3</w:t>
        </w:r>
      </w:hyperlink>
      <w:r>
        <w:t xml:space="preserve"> </w:t>
      </w:r>
      <w:r>
        <w:t xml:space="preserve">можно видеть сравнение двух таблиц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Сравнение таблиц из 2 и 3 лабораторных работ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Операция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Таблица 2.1 (владелец)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Таблица 3.1 (группа)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Директория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Директория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Файл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Создание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wx (300)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rwx 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Удаление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wx (300)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rwx 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Чтение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x (100)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 (400)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–x 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r– (040)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Запись в файл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x (100)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w (200)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–x 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-w- (020)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Переименование файла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wx (300)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rwx (070)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Смена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x (100)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–x (010)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Просмотр директории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rx (500)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r-x (050)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проведения лабораторной работы были получены знания по работе в консоли с атрибутами файлов для групп пользователей.</w:t>
      </w:r>
    </w:p>
    <w:bookmarkEnd w:id="39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Start w:id="41" w:name="ref-astralinux-da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НПО РусБИТех. Дискреционное управление доступом (DAC): Документация по системе защиты информации операционной системы специального назначения «Astra Linux Special Edition» [Электронный ресурс]. Москва: НПО РусБИТех. URL:</w:t>
      </w:r>
      <w:r>
        <w:t xml:space="preserve"> </w:t>
      </w:r>
      <w:hyperlink r:id="rId40">
        <w:r>
          <w:rPr>
            <w:rStyle w:val="Hyperlink"/>
          </w:rPr>
          <w:t xml:space="preserve">https://docs.astralinux.ru/latest/szi/szi/dac/</w:t>
        </w:r>
      </w:hyperlink>
      <w:r>
        <w:t xml:space="preserve"> </w:t>
      </w:r>
      <w:r>
        <w:t xml:space="preserve">(дата обращения: 21.03.2025).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hyperlink" Id="rId40" Target="https://docs.astralinux.ru/latest/szi/szi/da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cs.astralinux.ru/latest/szi/szi/da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Татьяна Александровна Пономарева</dc:creator>
  <dc:language>ru-RU</dc:language>
  <cp:keywords/>
  <dcterms:created xsi:type="dcterms:W3CDTF">2026-03-21T20:27:04Z</dcterms:created>
  <dcterms:modified xsi:type="dcterms:W3CDTF">2026-03-21T20:27:04Z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