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3.png" ContentType="image/png"/>
  <Override PartName="/word/media/rId27.png" ContentType="image/png"/>
  <Override PartName="/word/media/rId31.png" ContentType="image/png"/>
  <Override PartName="/word/media/rId35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Отчёт по лабораторной работе №4</w:t>
      </w:r>
    </w:p>
    <w:p>
      <w:pPr>
        <w:pStyle w:val="Subtitle"/>
      </w:pPr>
      <w:r>
        <w:t xml:space="preserve">Основы информационной безопасности</w:t>
      </w:r>
    </w:p>
    <w:p>
      <w:pPr>
        <w:pStyle w:val="Author"/>
      </w:pPr>
      <w:r>
        <w:t xml:space="preserve">Татьяна Александровна Пономарева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t xml:space="preserve">1. Цель работы</w:t>
      </w:r>
    </w:p>
    <w:p>
      <w:pPr>
        <w:pStyle w:val="FirstParagraph"/>
      </w:pPr>
      <w:r>
        <w:t xml:space="preserve">Получение практических навыков работы в консоли с расширенными атрибутами файлов.</w:t>
      </w:r>
    </w:p>
    <w:bookmarkEnd w:id="20"/>
    <w:bookmarkStart w:id="21" w:name="задание"/>
    <w:p>
      <w:pPr>
        <w:pStyle w:val="Heading1"/>
      </w:pPr>
      <w:r>
        <w:t xml:space="preserve">2. Задание</w:t>
      </w:r>
    </w:p>
    <w:p>
      <w:pPr>
        <w:pStyle w:val="FirstParagraph"/>
      </w:pPr>
      <w:r>
        <w:t xml:space="preserve">Определить расширенные атрибуты файла /home/guest/dir1/file1 от имени пользователя guest, установить на файл права 600, попытаться установить расширенный атрибут «a» от пользователя guest, зайти с правами администратора и установить атрибут «a» от имени суперпользователя, проверить правильность установки атрибута от пользователя guest, выполнить дозапись в файл слова «test» и прочитать его содержимое, попытаться удалить файл, стереть информацию (перезаписать), переименовать файл и изменить права командой chmod 000, снять расширенный атрибут «a» от имени суперпользователя, заменить атрибут «a» атрибутом «i», проверить возможность дозаписи.</w:t>
      </w:r>
    </w:p>
    <w:bookmarkEnd w:id="21"/>
    <w:bookmarkStart w:id="22" w:name="теоретическое-введение"/>
    <w:p>
      <w:pPr>
        <w:pStyle w:val="Heading1"/>
      </w:pPr>
      <w:r>
        <w:t xml:space="preserve">3. Теоретическое введение</w:t>
      </w:r>
    </w:p>
    <w:p>
      <w:pPr>
        <w:pStyle w:val="FirstParagraph"/>
      </w:pPr>
      <w:r>
        <w:t xml:space="preserve">Дискреционное управление доступом в ОС Linux обеспечивает возможность управления доступом к данным самими пользователями операционной системы, также оно применяется к каждому субъекту (пользователю) и сущности (файлу, каталогу).</w:t>
      </w:r>
    </w:p>
    <w:p>
      <w:pPr>
        <w:pStyle w:val="BodyText"/>
      </w:pPr>
      <w:r>
        <w:t xml:space="preserve">Механизм дискреционного управления доступом именованных субъектов к именованным сущностям обеспечивает создание для каждой пары субъект-сущность явного и недвусмысленного перечисления разрешенных типов доступа, формирующих правила разграничения доступа (ПРД).</w:t>
      </w:r>
    </w:p>
    <w:p>
      <w:pPr>
        <w:pStyle w:val="BodyText"/>
      </w:pPr>
      <w:r>
        <w:t xml:space="preserve">На защищаемые именованные сущности при их создании автоматически устанавливаются базовые дискреционные ПРД в виде:</w:t>
      </w:r>
    </w:p>
    <w:p>
      <w:pPr>
        <w:pStyle w:val="Compact"/>
        <w:numPr>
          <w:ilvl w:val="0"/>
          <w:numId w:val="1001"/>
        </w:numPr>
      </w:pPr>
      <w:r>
        <w:t xml:space="preserve">идентификаторов пользователя-владельца (UID) и группы-владельца (GID), которые вправе распоряжаться доступом к данной сущности;</w:t>
      </w:r>
    </w:p>
    <w:p>
      <w:pPr>
        <w:pStyle w:val="Compact"/>
        <w:numPr>
          <w:ilvl w:val="0"/>
          <w:numId w:val="1001"/>
        </w:numPr>
      </w:pPr>
      <w:r>
        <w:t xml:space="preserve">прав доступа данных субъектов к созданной сущности.</w:t>
      </w:r>
    </w:p>
    <w:p>
      <w:pPr>
        <w:pStyle w:val="FirstParagraph"/>
      </w:pPr>
      <w:r>
        <w:t xml:space="preserve">Сущностями доступа являются:файлы,каталоги, соединения (сокеты), сетевые пакеты, механизмы IPC (разделяемая память, очереди сообщений и др.)</w:t>
      </w:r>
      <w:r>
        <w:t xml:space="preserve"> </w:t>
      </w:r>
      <w:r>
        <w:t xml:space="preserve">[1]</w:t>
      </w:r>
      <w:r>
        <w:t xml:space="preserve">.</w:t>
      </w:r>
    </w:p>
    <w:bookmarkEnd w:id="22"/>
    <w:bookmarkStart w:id="39" w:name="выполнение-лабораторной-работы"/>
    <w:p>
      <w:pPr>
        <w:pStyle w:val="Heading1"/>
      </w:pPr>
      <w:r>
        <w:t xml:space="preserve">4. Выполнение лабораторной работы</w:t>
      </w:r>
    </w:p>
    <w:p>
      <w:pPr>
        <w:pStyle w:val="FirstParagraph"/>
      </w:pPr>
      <w:r>
        <w:t xml:space="preserve">Определяем расширенные атрибуты файла /home/guest/dir1/file1 от имени пользователя guest, устанавливаем на файл права 600, пытаемся установить расширенный атрибут «a» от пользователя guest, что не удается сделать, т к нет прав (</w:t>
      </w:r>
      <w:hyperlink w:anchor="fig-001">
        <w:r>
          <w:rPr>
            <w:rStyle w:val="Hyperlink"/>
          </w:rPr>
          <w:t xml:space="preserve">рис. 1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6" w:name="fig-001"/>
          <w:p>
            <w:pPr>
              <w:pStyle w:val="Compact"/>
              <w:jc w:val="center"/>
            </w:pPr>
            <w:r>
              <w:drawing>
                <wp:inline>
                  <wp:extent cx="3733800" cy="510732"/>
                  <wp:effectExtent b="0" l="0" r="0" t="0"/>
                  <wp:docPr descr="" title="" id="24" name="Picture"/>
                  <a:graphic>
                    <a:graphicData uri="http://schemas.openxmlformats.org/drawingml/2006/picture">
                      <pic:pic>
                        <pic:nvPicPr>
                          <pic:cNvPr descr="image/1.png" id="2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510732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1: Просмотр расширенных атрибутов файла, установка прав, установка атрибута</w:t>
            </w:r>
            <w:r>
              <w:t xml:space="preserve"> </w:t>
            </w:r>
            <w:r>
              <w:t xml:space="preserve">“а”</w:t>
            </w:r>
          </w:p>
          <w:bookmarkEnd w:id="26"/>
        </w:tc>
      </w:tr>
    </w:tbl>
    <w:p>
      <w:pPr>
        <w:pStyle w:val="BodyText"/>
      </w:pPr>
      <w:r>
        <w:t xml:space="preserve">Заходим с правами администратора и устанавливаем атрибут «a» от имени суперпользователя, проверяем правильность установки атрибута от пользователя guest, выполняем дозапись в файл слова «test» и читаем его содержимое (</w:t>
      </w:r>
      <w:hyperlink w:anchor="fig-002">
        <w:r>
          <w:rPr>
            <w:rStyle w:val="Hyperlink"/>
          </w:rPr>
          <w:t xml:space="preserve">рис. 2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0" w:name="fig-002"/>
          <w:p>
            <w:pPr>
              <w:pStyle w:val="Compact"/>
              <w:jc w:val="center"/>
            </w:pPr>
            <w:r>
              <w:drawing>
                <wp:inline>
                  <wp:extent cx="3733800" cy="1682699"/>
                  <wp:effectExtent b="0" l="0" r="0" t="0"/>
                  <wp:docPr descr="" title="" id="28" name="Picture"/>
                  <a:graphic>
                    <a:graphicData uri="http://schemas.openxmlformats.org/drawingml/2006/picture">
                      <pic:pic>
                        <pic:nvPicPr>
                          <pic:cNvPr descr="image/2.png" id="2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682699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2: Установка атрибута</w:t>
            </w:r>
            <w:r>
              <w:t xml:space="preserve"> </w:t>
            </w:r>
            <w:r>
              <w:t xml:space="preserve">“а”</w:t>
            </w:r>
            <w:r>
              <w:t xml:space="preserve"> </w:t>
            </w:r>
            <w:r>
              <w:t xml:space="preserve">от имени суперпользователя</w:t>
            </w:r>
          </w:p>
          <w:bookmarkEnd w:id="30"/>
        </w:tc>
      </w:tr>
    </w:tbl>
    <w:p>
      <w:pPr>
        <w:pStyle w:val="BodyText"/>
      </w:pPr>
      <w:r>
        <w:t xml:space="preserve">Пробуем удалить файл, стереть информацию (перезаписать), переименовать файл и изменить права командой chmod 000, снять расширенный атрибут «a» от имени суперпользователя (</w:t>
      </w:r>
      <w:hyperlink w:anchor="fig-003">
        <w:r>
          <w:rPr>
            <w:rStyle w:val="Hyperlink"/>
          </w:rPr>
          <w:t xml:space="preserve">рис. 3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4" w:name="fig-003"/>
          <w:p>
            <w:pPr>
              <w:pStyle w:val="Compact"/>
              <w:jc w:val="center"/>
            </w:pPr>
            <w:r>
              <w:drawing>
                <wp:inline>
                  <wp:extent cx="3733800" cy="954314"/>
                  <wp:effectExtent b="0" l="0" r="0" t="0"/>
                  <wp:docPr descr="" title="" id="32" name="Picture"/>
                  <a:graphic>
                    <a:graphicData uri="http://schemas.openxmlformats.org/drawingml/2006/picture">
                      <pic:pic>
                        <pic:nvPicPr>
                          <pic:cNvPr descr="image/3.png" id="3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954314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3: Работа с атрибутом</w:t>
            </w:r>
            <w:r>
              <w:t xml:space="preserve"> </w:t>
            </w:r>
            <w:r>
              <w:t xml:space="preserve">“а”</w:t>
            </w:r>
          </w:p>
          <w:bookmarkEnd w:id="34"/>
        </w:tc>
      </w:tr>
    </w:tbl>
    <w:p>
      <w:pPr>
        <w:pStyle w:val="BodyText"/>
      </w:pPr>
      <w:r>
        <w:t xml:space="preserve">Затем снимаем расширенный атрибут «a» от имени суперпользователя, делаем перезапись файла, заменяем атрибут «a» атрибутом «i», проверяем возможность дозаписи, что не получается сделать (</w:t>
      </w:r>
      <w:hyperlink w:anchor="fig-004">
        <w:r>
          <w:rPr>
            <w:rStyle w:val="Hyperlink"/>
          </w:rPr>
          <w:t xml:space="preserve">рис. 4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8" w:name="fig-004"/>
          <w:p>
            <w:pPr>
              <w:pStyle w:val="Compact"/>
              <w:jc w:val="center"/>
            </w:pPr>
            <w:r>
              <w:drawing>
                <wp:inline>
                  <wp:extent cx="3733800" cy="1529508"/>
                  <wp:effectExtent b="0" l="0" r="0" t="0"/>
                  <wp:docPr descr="" title="" id="36" name="Picture"/>
                  <a:graphic>
                    <a:graphicData uri="http://schemas.openxmlformats.org/drawingml/2006/picture">
                      <pic:pic>
                        <pic:nvPicPr>
                          <pic:cNvPr descr="image/4.png" id="3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529508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4: Работа с атрибутом</w:t>
            </w:r>
            <w:r>
              <w:t xml:space="preserve"> </w:t>
            </w:r>
            <w:r>
              <w:t xml:space="preserve">“i”</w:t>
            </w:r>
          </w:p>
          <w:bookmarkEnd w:id="38"/>
        </w:tc>
      </w:tr>
    </w:tbl>
    <w:bookmarkEnd w:id="39"/>
    <w:bookmarkStart w:id="40" w:name="выводы"/>
    <w:p>
      <w:pPr>
        <w:pStyle w:val="Heading1"/>
      </w:pPr>
      <w:r>
        <w:t xml:space="preserve">5. Выводы</w:t>
      </w:r>
    </w:p>
    <w:p>
      <w:pPr>
        <w:pStyle w:val="FirstParagraph"/>
      </w:pPr>
      <w:r>
        <w:t xml:space="preserve">В ходе проведения лабораторной работы были получены навыки работы в консоли с расширенными атрибутами файлов.</w:t>
      </w:r>
    </w:p>
    <w:bookmarkEnd w:id="40"/>
    <w:bookmarkStart w:id="44" w:name="список-литературы"/>
    <w:p>
      <w:pPr>
        <w:pStyle w:val="Heading1"/>
      </w:pPr>
      <w:r>
        <w:t xml:space="preserve">Список литературы</w:t>
      </w:r>
    </w:p>
    <w:bookmarkStart w:id="43" w:name="refs"/>
    <w:bookmarkStart w:id="42" w:name="ref-astralinux-dac"/>
    <w:p>
      <w:pPr>
        <w:pStyle w:val="Bibliography"/>
      </w:pPr>
      <w:r>
        <w:t xml:space="preserve">1.</w:t>
      </w:r>
      <w:r>
        <w:t xml:space="preserve"> </w:t>
      </w:r>
      <w:r>
        <w:t xml:space="preserve">	</w:t>
      </w:r>
      <w:r>
        <w:t xml:space="preserve">НПО РусБИТех. Дискреционное управление доступом (DAC): Документация по системе защиты информации операционной системы специального назначения «Astra Linux Special Edition» [Электронный ресурс]. Москва: НПО РусБИТех. URL:</w:t>
      </w:r>
      <w:r>
        <w:t xml:space="preserve"> </w:t>
      </w:r>
      <w:hyperlink r:id="rId41">
        <w:r>
          <w:rPr>
            <w:rStyle w:val="Hyperlink"/>
          </w:rPr>
          <w:t xml:space="preserve">https://docs.astralinux.ru/latest/szi/szi/dac/</w:t>
        </w:r>
      </w:hyperlink>
      <w:r>
        <w:t xml:space="preserve"> </w:t>
      </w:r>
      <w:r>
        <w:t xml:space="preserve">(дата обращения: 23.03.2026).</w:t>
      </w:r>
    </w:p>
    <w:bookmarkEnd w:id="42"/>
    <w:bookmarkEnd w:id="43"/>
    <w:bookmarkEnd w:id="4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3" Target="media/rId23.png" /><Relationship Type="http://schemas.openxmlformats.org/officeDocument/2006/relationships/image" Id="rId27" Target="media/rId27.png" /><Relationship Type="http://schemas.openxmlformats.org/officeDocument/2006/relationships/image" Id="rId31" Target="media/rId31.png" /><Relationship Type="http://schemas.openxmlformats.org/officeDocument/2006/relationships/image" Id="rId35" Target="media/rId35.png" /><Relationship Type="http://schemas.openxmlformats.org/officeDocument/2006/relationships/hyperlink" Id="rId41" Target="https://docs.astralinux.ru/latest/szi/szi/dac/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41" Target="https://docs.astralinux.ru/latest/szi/szi/dac/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Отчёт по лабораторной работе №4</dc:title>
  <dc:creator>Татьяна Александровна Пономарева</dc:creator>
  <dc:language>ru-RU</dc:language>
  <cp:keywords/>
  <dcterms:created xsi:type="dcterms:W3CDTF">2026-03-23T02:54:01Z</dcterms:created>
  <dcterms:modified xsi:type="dcterms:W3CDTF">2026-03-23T02:54:01Z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ffiliations">
    <vt:lpwstr/>
  </property>
  <property fmtid="{D5CDD505-2E9C-101B-9397-08002B2CF9AE}" pid="3" name="authors">
    <vt:lpwstr/>
  </property>
  <property fmtid="{D5CDD505-2E9C-101B-9397-08002B2CF9AE}" pid="4" name="biblio-config">
    <vt:lpwstr>True</vt:lpwstr>
  </property>
  <property fmtid="{D5CDD505-2E9C-101B-9397-08002B2CF9AE}" pid="5" name="bibliography">
    <vt:lpwstr/>
  </property>
  <property fmtid="{D5CDD505-2E9C-101B-9397-08002B2CF9AE}" pid="6" name="by-affiliation">
    <vt:lpwstr/>
  </property>
  <property fmtid="{D5CDD505-2E9C-101B-9397-08002B2CF9AE}" pid="7" name="by-author">
    <vt:lpwstr/>
  </property>
  <property fmtid="{D5CDD505-2E9C-101B-9397-08002B2CF9AE}" pid="8" name="crossref">
    <vt:lpwstr/>
  </property>
  <property fmtid="{D5CDD505-2E9C-101B-9397-08002B2CF9AE}" pid="9" name="csl">
    <vt:lpwstr>_resources/csl/gost-r-7-0-5-2008-numeric.csl</vt:lpwstr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labels">
    <vt:lpwstr/>
  </property>
  <property fmtid="{D5CDD505-2E9C-101B-9397-08002B2CF9AE}" pid="14" name="license">
    <vt:lpwstr/>
  </property>
  <property fmtid="{D5CDD505-2E9C-101B-9397-08002B2CF9AE}" pid="15" name="subtitle">
    <vt:lpwstr>Основы информационной безопасности</vt:lpwstr>
  </property>
  <property fmtid="{D5CDD505-2E9C-101B-9397-08002B2CF9AE}" pid="16" name="toc-title">
    <vt:lpwstr>Содержание</vt:lpwstr>
  </property>
</Properties>
</file>