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91.png" ContentType="image/png"/>
  <Override PartName="/word/media/rId95.png" ContentType="image/png"/>
  <Override PartName="/word/media/rId27.png" ContentType="image/png"/>
  <Override PartName="/word/media/rId99.png" ContentType="image/png"/>
  <Override PartName="/word/media/rId103.png" ContentType="image/png"/>
  <Override PartName="/word/media/rId10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Этапу №1 индивидуального проекта</w:t>
      </w:r>
    </w:p>
    <w:p>
      <w:pPr>
        <w:pStyle w:val="Subtitle"/>
      </w:pPr>
      <w:r>
        <w:t xml:space="preserve">Основы информационной безопасности</w:t>
      </w:r>
    </w:p>
    <w:p>
      <w:pPr>
        <w:pStyle w:val="Author"/>
      </w:pPr>
      <w:r>
        <w:t xml:space="preserve">Татьяна Александровна Пономарева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настройки минимально необходимых для дальнейшей работы сервисов.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Установить дистрибутив Kali Linux и установить соответствующие параметры для виртуальной машины.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Kali Linux - это дистрибутив Linux, предназначенный для тестирования на проникновение (пентестинга) и других задач информационной безопасности. Он содержит широкий набор инструментов и функций, позволяющих специалистам по кибербезопасности выявлять и устранять уязвимости в системах и сетях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Название «Kali Linux» вдохновлено именем индуистской богини Кали, а на логотипе изображён дракон. Эти символы отражают силу, мудрость и изменения, а также подчёркивают миссию дистрибутива — предоставление мощных инструментов для улучшения безопасности информационных систем</w:t>
      </w:r>
      <w:r>
        <w:t xml:space="preserve"> </w:t>
      </w:r>
      <w:r>
        <w:t xml:space="preserve">[2]</w:t>
      </w:r>
      <w:r>
        <w:t xml:space="preserve">.</w:t>
      </w:r>
    </w:p>
    <w:bookmarkEnd w:id="22"/>
    <w:bookmarkStart w:id="111" w:name="выполнение-работы"/>
    <w:p>
      <w:pPr>
        <w:pStyle w:val="Heading1"/>
      </w:pPr>
      <w:r>
        <w:t xml:space="preserve">4. Выполнение работы</w:t>
      </w:r>
    </w:p>
    <w:p>
      <w:pPr>
        <w:pStyle w:val="FirstParagraph"/>
      </w:pPr>
      <w:r>
        <w:t xml:space="preserve">Сначала скачиваем образ Kali Linux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467100" cy="1736634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im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17366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Образ Kali Linux</w:t>
            </w:r>
          </w:p>
          <w:bookmarkEnd w:id="26"/>
        </w:tc>
      </w:tr>
    </w:tbl>
    <w:p>
      <w:pPr>
        <w:pStyle w:val="BodyText"/>
      </w:pPr>
      <w:r>
        <w:t xml:space="preserve">Потом открываем Virtual Box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467100" cy="2501954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im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25019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Открытая программа Virtual Box</w:t>
            </w:r>
          </w:p>
          <w:bookmarkEnd w:id="30"/>
        </w:tc>
      </w:tr>
    </w:tbl>
    <w:p>
      <w:pPr>
        <w:pStyle w:val="BodyText"/>
      </w:pPr>
      <w:r>
        <w:t xml:space="preserve">Создаем новую виртуальную машину на образе Kali Linux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467100" cy="2294973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im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22949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Создание новой виртуальной машины</w:t>
            </w:r>
          </w:p>
          <w:bookmarkEnd w:id="34"/>
        </w:tc>
      </w:tr>
    </w:tbl>
    <w:p>
      <w:pPr>
        <w:pStyle w:val="BodyText"/>
      </w:pPr>
      <w:r>
        <w:t xml:space="preserve">Указываем виртуальное оборудование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467100" cy="2324492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im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23244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Настройка параметров виртуального оборудования</w:t>
            </w:r>
          </w:p>
          <w:bookmarkEnd w:id="38"/>
        </w:tc>
      </w:tr>
    </w:tbl>
    <w:p>
      <w:pPr>
        <w:pStyle w:val="BodyText"/>
      </w:pPr>
      <w:r>
        <w:t xml:space="preserve">Задаем размер жесткого диска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3467100" cy="229477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im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22947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Задание размера жесткого диска</w:t>
            </w:r>
          </w:p>
          <w:bookmarkEnd w:id="42"/>
        </w:tc>
      </w:tr>
    </w:tbl>
    <w:p>
      <w:pPr>
        <w:pStyle w:val="BodyText"/>
      </w:pPr>
      <w:r>
        <w:t xml:space="preserve">Запускаем виртуальную машину, которая была установлена на образе Kali Linux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3467100" cy="3113764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im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31137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Окно виртуальной машины</w:t>
            </w:r>
          </w:p>
          <w:bookmarkEnd w:id="46"/>
        </w:tc>
      </w:tr>
    </w:tbl>
    <w:p>
      <w:pPr>
        <w:pStyle w:val="BodyText"/>
      </w:pPr>
      <w:r>
        <w:t xml:space="preserve">Выбираем устаивавший язык, на котором будет машина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3467100" cy="2966739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im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29667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Настройка языка системы</w:t>
            </w:r>
          </w:p>
          <w:bookmarkEnd w:id="50"/>
        </w:tc>
      </w:tr>
    </w:tbl>
    <w:p>
      <w:pPr>
        <w:pStyle w:val="BodyText"/>
      </w:pPr>
      <w:r>
        <w:t xml:space="preserve">Потом задаем имя поста, в моем случае - это taponomareva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3467100" cy="302915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im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3029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Задание имени хоста</w:t>
            </w:r>
          </w:p>
          <w:bookmarkEnd w:id="54"/>
        </w:tc>
      </w:tr>
    </w:tbl>
    <w:p>
      <w:pPr>
        <w:pStyle w:val="BodyText"/>
      </w:pPr>
      <w:r>
        <w:t xml:space="preserve">Далее задаем имя домена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09"/>
          <w:p>
            <w:pPr>
              <w:pStyle w:val="Compact"/>
              <w:jc w:val="center"/>
            </w:pPr>
            <w:r>
              <w:drawing>
                <wp:inline>
                  <wp:extent cx="3467100" cy="2980023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im9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29800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Задание имени домена</w:t>
            </w:r>
          </w:p>
          <w:bookmarkEnd w:id="58"/>
        </w:tc>
      </w:tr>
    </w:tbl>
    <w:p>
      <w:pPr>
        <w:pStyle w:val="BodyText"/>
      </w:pPr>
      <w:r>
        <w:t xml:space="preserve">Затем задаем имя учетной записи системы (</w:t>
      </w:r>
      <w:hyperlink w:anchor="fig-0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010"/>
          <w:p>
            <w:pPr>
              <w:pStyle w:val="Compact"/>
              <w:jc w:val="center"/>
            </w:pPr>
            <w:r>
              <w:drawing>
                <wp:inline>
                  <wp:extent cx="3467100" cy="30453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im10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3045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Задание имени учетной записи</w:t>
            </w:r>
          </w:p>
          <w:bookmarkEnd w:id="62"/>
        </w:tc>
      </w:tr>
    </w:tbl>
    <w:p>
      <w:pPr>
        <w:pStyle w:val="BodyText"/>
      </w:pPr>
      <w:r>
        <w:t xml:space="preserve">Потом задаем имя пользователя (</w:t>
      </w:r>
      <w:hyperlink w:anchor="fig-0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0011"/>
          <w:p>
            <w:pPr>
              <w:pStyle w:val="Compact"/>
              <w:jc w:val="center"/>
            </w:pPr>
            <w:r>
              <w:drawing>
                <wp:inline>
                  <wp:extent cx="3467100" cy="3014272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im1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30142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Задание имени пользователя</w:t>
            </w:r>
          </w:p>
          <w:bookmarkEnd w:id="66"/>
        </w:tc>
      </w:tr>
    </w:tbl>
    <w:p>
      <w:pPr>
        <w:pStyle w:val="BodyText"/>
      </w:pPr>
      <w:r>
        <w:t xml:space="preserve">Настраиваем пароль (</w:t>
      </w:r>
      <w:hyperlink w:anchor="fig-0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012"/>
          <w:p>
            <w:pPr>
              <w:pStyle w:val="Compact"/>
              <w:jc w:val="center"/>
            </w:pPr>
            <w:r>
              <w:drawing>
                <wp:inline>
                  <wp:extent cx="3467100" cy="3000897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im12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30008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Пароль</w:t>
            </w:r>
          </w:p>
          <w:bookmarkEnd w:id="70"/>
        </w:tc>
      </w:tr>
    </w:tbl>
    <w:p>
      <w:pPr>
        <w:pStyle w:val="BodyText"/>
      </w:pPr>
      <w:r>
        <w:t xml:space="preserve">Разделяем место на жестком диске опциями (</w:t>
      </w:r>
      <w:hyperlink w:anchor="fig-0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0013"/>
          <w:p>
            <w:pPr>
              <w:pStyle w:val="Compact"/>
              <w:jc w:val="center"/>
            </w:pPr>
            <w:r>
              <w:drawing>
                <wp:inline>
                  <wp:extent cx="3467100" cy="3069008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im13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30690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Место на жестком диске</w:t>
            </w:r>
          </w:p>
          <w:bookmarkEnd w:id="74"/>
        </w:tc>
      </w:tr>
    </w:tbl>
    <w:p>
      <w:pPr>
        <w:pStyle w:val="BodyText"/>
      </w:pPr>
      <w:r>
        <w:t xml:space="preserve">Был выбран диск, заданный при создании машины (</w:t>
      </w:r>
      <w:hyperlink w:anchor="fig-0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0014"/>
          <w:p>
            <w:pPr>
              <w:pStyle w:val="Compact"/>
              <w:jc w:val="center"/>
            </w:pPr>
            <w:r>
              <w:drawing>
                <wp:inline>
                  <wp:extent cx="3467100" cy="3049211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im14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30492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Настройка распределения места на жестком диске часть 1</w:t>
            </w:r>
          </w:p>
          <w:bookmarkEnd w:id="78"/>
        </w:tc>
      </w:tr>
    </w:tbl>
    <w:p>
      <w:pPr>
        <w:pStyle w:val="BodyText"/>
      </w:pPr>
      <w:r>
        <w:t xml:space="preserve">Продолжаем настройку разделения места на жестком диске (</w:t>
      </w:r>
      <w:hyperlink w:anchor="fig-0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0015"/>
          <w:p>
            <w:pPr>
              <w:pStyle w:val="Compact"/>
              <w:jc w:val="center"/>
            </w:pPr>
            <w:r>
              <w:drawing>
                <wp:inline>
                  <wp:extent cx="3467100" cy="3020026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image/im15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30200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Настройка распределения места на жестком диске часть 2</w:t>
            </w:r>
          </w:p>
          <w:bookmarkEnd w:id="82"/>
        </w:tc>
      </w:tr>
    </w:tbl>
    <w:p>
      <w:pPr>
        <w:pStyle w:val="BodyText"/>
      </w:pPr>
      <w:r>
        <w:t xml:space="preserve">Видим, что система показывает, как она будет разделять виртуальную память (</w:t>
      </w:r>
      <w:hyperlink w:anchor="fig-00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0016"/>
          <w:p>
            <w:pPr>
              <w:pStyle w:val="Compact"/>
              <w:jc w:val="center"/>
            </w:pPr>
            <w:r>
              <w:drawing>
                <wp:inline>
                  <wp:extent cx="3467100" cy="3030842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image/im16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30308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Настройка распределения места на жестком диске часть 3</w:t>
            </w:r>
          </w:p>
          <w:bookmarkEnd w:id="86"/>
        </w:tc>
      </w:tr>
    </w:tbl>
    <w:p>
      <w:pPr>
        <w:pStyle w:val="BodyText"/>
      </w:pPr>
      <w:r>
        <w:t xml:space="preserve">Вносим изменения в форматировании (</w:t>
      </w:r>
      <w:hyperlink w:anchor="fig-00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0017"/>
          <w:p>
            <w:pPr>
              <w:pStyle w:val="Compact"/>
              <w:jc w:val="center"/>
            </w:pPr>
            <w:r>
              <w:drawing>
                <wp:inline>
                  <wp:extent cx="3467100" cy="3038948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image/im17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30389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Изменения в форматировании</w:t>
            </w:r>
          </w:p>
          <w:bookmarkEnd w:id="90"/>
        </w:tc>
      </w:tr>
    </w:tbl>
    <w:p>
      <w:pPr>
        <w:pStyle w:val="BodyText"/>
      </w:pPr>
      <w:r>
        <w:t xml:space="preserve">Устанавливаем рекомендованные программы и средства (</w:t>
      </w:r>
      <w:hyperlink w:anchor="fig-00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0018"/>
          <w:p>
            <w:pPr>
              <w:pStyle w:val="Compact"/>
              <w:jc w:val="center"/>
            </w:pPr>
            <w:r>
              <w:drawing>
                <wp:inline>
                  <wp:extent cx="3467100" cy="3053464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image/im18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30534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Установка дополнительных сред</w:t>
            </w:r>
          </w:p>
          <w:bookmarkEnd w:id="94"/>
        </w:tc>
      </w:tr>
    </w:tbl>
    <w:p>
      <w:pPr>
        <w:pStyle w:val="BodyText"/>
      </w:pPr>
      <w:r>
        <w:t xml:space="preserve">Устанавливаем загрузчик системы (</w:t>
      </w:r>
      <w:hyperlink w:anchor="fig-0019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0019"/>
          <w:p>
            <w:pPr>
              <w:pStyle w:val="Compact"/>
              <w:jc w:val="center"/>
            </w:pPr>
            <w:r>
              <w:drawing>
                <wp:inline>
                  <wp:extent cx="3467100" cy="2994730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image/im19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29947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Установка загрузчика системы</w:t>
            </w:r>
          </w:p>
          <w:bookmarkEnd w:id="98"/>
        </w:tc>
      </w:tr>
    </w:tbl>
    <w:p>
      <w:pPr>
        <w:pStyle w:val="BodyText"/>
      </w:pPr>
      <w:r>
        <w:t xml:space="preserve">Перезагружаем машину (</w:t>
      </w:r>
      <w:hyperlink w:anchor="fig-0020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0020"/>
          <w:p>
            <w:pPr>
              <w:pStyle w:val="Compact"/>
              <w:jc w:val="center"/>
            </w:pPr>
            <w:r>
              <w:drawing>
                <wp:inline>
                  <wp:extent cx="3467100" cy="3022834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image/im20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30228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Перезагрузка</w:t>
            </w:r>
          </w:p>
          <w:bookmarkEnd w:id="102"/>
        </w:tc>
      </w:tr>
    </w:tbl>
    <w:p>
      <w:pPr>
        <w:pStyle w:val="BodyText"/>
      </w:pPr>
      <w:r>
        <w:t xml:space="preserve">При повторном запуске вводим имя пользователя и пароль (</w:t>
      </w:r>
      <w:hyperlink w:anchor="fig-0021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0021"/>
          <w:p>
            <w:pPr>
              <w:pStyle w:val="Compact"/>
              <w:jc w:val="center"/>
            </w:pPr>
            <w:r>
              <w:drawing>
                <wp:inline>
                  <wp:extent cx="3467100" cy="2446167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image/im2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24461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Вход в систему</w:t>
            </w:r>
          </w:p>
          <w:bookmarkEnd w:id="106"/>
        </w:tc>
      </w:tr>
    </w:tbl>
    <w:p>
      <w:pPr>
        <w:pStyle w:val="BodyText"/>
      </w:pPr>
      <w:r>
        <w:t xml:space="preserve">Далее видим рабочий стол Kali Linux, что показывает правильность установки (</w:t>
      </w:r>
      <w:hyperlink w:anchor="fig-0022">
        <w:r>
          <w:rPr>
            <w:rStyle w:val="Hyperlink"/>
          </w:rPr>
          <w:t xml:space="preserve">рис.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0022"/>
          <w:p>
            <w:pPr>
              <w:pStyle w:val="Compact"/>
              <w:jc w:val="center"/>
            </w:pPr>
            <w:r>
              <w:drawing>
                <wp:inline>
                  <wp:extent cx="3467100" cy="2360704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image/im22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23607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Рабочий стол Kali Linux</w:t>
            </w:r>
          </w:p>
          <w:bookmarkEnd w:id="110"/>
        </w:tc>
      </w:tr>
    </w:tbl>
    <w:bookmarkEnd w:id="111"/>
    <w:bookmarkStart w:id="112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При ходе работы были приобретены практические навыки установки операционной системы на виртуальную машину, настройки минимально необходимых для дальнейшей работы сервисов.</w:t>
      </w:r>
    </w:p>
    <w:bookmarkEnd w:id="112"/>
    <w:bookmarkStart w:id="118" w:name="список-литературы"/>
    <w:p>
      <w:pPr>
        <w:pStyle w:val="Heading1"/>
      </w:pPr>
      <w:r>
        <w:t xml:space="preserve">Список литературы</w:t>
      </w:r>
    </w:p>
    <w:bookmarkStart w:id="117" w:name="refs"/>
    <w:bookmarkStart w:id="114" w:name="ref-foxminded_kali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Kali Linux: полное руководство для начинающих [Электронный ресурс]. FoxmindED. URL:</w:t>
      </w:r>
      <w:r>
        <w:t xml:space="preserve"> </w:t>
      </w:r>
      <w:hyperlink r:id="rId113">
        <w:r>
          <w:rPr>
            <w:rStyle w:val="Hyperlink"/>
          </w:rPr>
          <w:t xml:space="preserve">https://foxminded.ua/ru/kali-linuks/</w:t>
        </w:r>
      </w:hyperlink>
      <w:r>
        <w:t xml:space="preserve"> </w:t>
      </w:r>
      <w:r>
        <w:t xml:space="preserve">(дата обращения: 07.03.2025).</w:t>
      </w:r>
    </w:p>
    <w:bookmarkEnd w:id="114"/>
    <w:bookmarkStart w:id="116" w:name="ref-skillbox_kali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Kali Linux: обзор дистрибутива для будущих хакеров [Электронный ресурс]. Skillbox. URL:</w:t>
      </w:r>
      <w:r>
        <w:t xml:space="preserve"> </w:t>
      </w:r>
      <w:hyperlink r:id="rId115">
        <w:r>
          <w:rPr>
            <w:rStyle w:val="Hyperlink"/>
          </w:rPr>
          <w:t xml:space="preserve">https://skillbox.ru/media/code/kali-linux-obzor-distributiva-dlya-budushchikh-khakerov/</w:t>
        </w:r>
      </w:hyperlink>
      <w:r>
        <w:t xml:space="preserve"> </w:t>
      </w:r>
      <w:r>
        <w:t xml:space="preserve">(дата обращения: 07.03.2025).</w:t>
      </w:r>
    </w:p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27" Target="media/rId27.png" /><Relationship Type="http://schemas.openxmlformats.org/officeDocument/2006/relationships/image" Id="rId99" Target="media/rId99.png" /><Relationship Type="http://schemas.openxmlformats.org/officeDocument/2006/relationships/image" Id="rId103" Target="media/rId103.png" /><Relationship Type="http://schemas.openxmlformats.org/officeDocument/2006/relationships/image" Id="rId107" Target="media/rId10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hyperlink" Id="rId113" Target="https://foxminded.ua/ru/kali-linuks/" TargetMode="External" /><Relationship Type="http://schemas.openxmlformats.org/officeDocument/2006/relationships/hyperlink" Id="rId115" Target="https://skillbox.ru/media/code/kali-linux-obzor-distributiva-dlya-budushchikh-khakerov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3" Target="https://foxminded.ua/ru/kali-linuks/" TargetMode="External" /><Relationship Type="http://schemas.openxmlformats.org/officeDocument/2006/relationships/hyperlink" Id="rId115" Target="https://skillbox.ru/media/code/kali-linux-obzor-distributiva-dlya-budushchikh-khakerov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Этапу №1 индивидуального проекта</dc:title>
  <dc:creator>Татьяна Александровна Пономарева</dc:creator>
  <dc:language>ru-RU</dc:language>
  <cp:keywords/>
  <dcterms:created xsi:type="dcterms:W3CDTF">2026-03-07T17:16:33Z</dcterms:created>
  <dcterms:modified xsi:type="dcterms:W3CDTF">2026-03-07T17:16:33Z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>bib/cite.bib</vt:lpwstr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subtitle">
    <vt:lpwstr>Основы информационной безопасности</vt:lpwstr>
  </property>
  <property fmtid="{D5CDD505-2E9C-101B-9397-08002B2CF9AE}" pid="15" name="toc-title">
    <vt:lpwstr>Содержание</vt:lpwstr>
  </property>
</Properties>
</file>