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Yu Gothic" w:hAnsi="Yu Gothic" w:eastAsia="Yu Gothic"/>
          <w:b/>
          <w:color w:val="3F7E2D"/>
          <w:sz w:val="18"/>
        </w:rPr>
        <w:t>あっぷる総研 ACRI ｜ Research Report #01</w:t>
      </w:r>
    </w:p>
    <w:p>
      <w:pPr>
        <w:spacing w:after="40"/>
        <w:jc w:val="center"/>
      </w:pPr>
      <w:r>
        <w:rPr>
          <w:rFonts w:ascii="Yu Gothic" w:hAnsi="Yu Gothic" w:eastAsia="Yu Gothic"/>
          <w:b/>
          <w:color w:val="18468A"/>
          <w:sz w:val="38"/>
        </w:rPr>
        <w:t>豪雪 × 空き家「緊急代執行」の経済学</w:t>
      </w:r>
    </w:p>
    <w:p>
      <w:pPr>
        <w:spacing w:after="80"/>
        <w:jc w:val="center"/>
      </w:pPr>
      <w:r>
        <w:rPr>
          <w:rFonts w:ascii="Yu Gothic" w:hAnsi="Yu Gothic" w:eastAsia="Yu Gothic"/>
          <w:b w:val="0"/>
          <w:color w:val="556070"/>
          <w:sz w:val="22"/>
        </w:rPr>
        <w:t>― 特定空家「茶屋町リスク」から逆算する、超雪国型リアルエステート生存戦略 ―</w:t>
      </w:r>
    </w:p>
    <w:p>
      <w:pPr>
        <w:spacing w:after="200"/>
        <w:jc w:val="center"/>
      </w:pPr>
      <w:r>
        <w:rPr>
          <w:rFonts w:ascii="Yu Gothic" w:hAnsi="Yu Gothic" w:eastAsia="Yu Gothic"/>
          <w:b w:val="0"/>
          <w:color w:val="556070"/>
          <w:sz w:val="18"/>
        </w:rPr>
        <w:t>あっぷるキャピタルグループ 総合研究所（ACRI）　／　2026年6月</w:t>
      </w:r>
    </w:p>
    <w:p>
      <w:pPr>
        <w:spacing w:before="240" w:after="80"/>
      </w:pPr>
      <w:r>
        <w:rPr>
          <w:rFonts w:ascii="Yu Gothic" w:hAnsi="Yu Gothic" w:eastAsia="Yu Gothic"/>
          <w:b/>
          <w:color w:val="18468A"/>
          <w:sz w:val="26"/>
        </w:rPr>
        <w:t>要旨 (Abstract)</w:t>
      </w:r>
    </w:p>
    <w:p>
      <w:pPr>
        <w:spacing w:after="160"/>
      </w:pPr>
      <w:r>
        <w:rPr>
          <w:rFonts w:ascii="Yu Gothic" w:hAnsi="Yu Gothic" w:eastAsia="Yu Gothic"/>
          <w:b w:val="0"/>
          <w:sz w:val="20"/>
        </w:rPr>
        <w:t>豪雪と人口減少が同時進行する青森市を対象に、空き家の「維持コスト＋リスク ＞ 資産価値」となる限界点（デス・クロス）が成立することを、気象・地価・税法・行政代執行の一次データから定量的にモデル化した。市街化調整区域・野尻の空き家（地価1.6万円/㎡・土地197㎡＝資産価値約315万円）を例にとると、勧告に伴う固定資産税の特例解除（約4.2倍）・除排雪費・倒壊時の解体費求償（先取特権付き）を積み上げた年次維持コストは約26.2万円に達し、賃料がほぼゼロの廃屋では約12年で土地価値を食い潰す。割引率4%で資本化した保有正味資産は約−339万円となり、「315万円の資産」は実質「339万円の負債」へ反転する。実勢地価は公示を16.3%下回り、市場は既にこの雪国ディスカウントを織り込んでいる。デス・クロス・リスクは地価水準・トレンド・都市計画区分・駅距離の4軸でエリア層別化でき、地図化可能である。</w:t>
      </w:r>
    </w:p>
    <w:p>
      <w:pPr>
        <w:spacing w:before="240" w:after="80"/>
      </w:pPr>
      <w:r>
        <w:rPr>
          <w:rFonts w:ascii="Yu Gothic" w:hAnsi="Yu Gothic" w:eastAsia="Yu Gothic"/>
          <w:b/>
          <w:color w:val="18468A"/>
          <w:sz w:val="26"/>
        </w:rPr>
        <w:t>1.  序論</w:t>
      </w:r>
    </w:p>
    <w:p>
      <w:pPr>
        <w:spacing w:after="120"/>
      </w:pPr>
      <w:r>
        <w:rPr>
          <w:rFonts w:ascii="Yu Gothic" w:hAnsi="Yu Gothic" w:eastAsia="Yu Gothic"/>
          <w:b w:val="0"/>
          <w:sz w:val="20"/>
        </w:rPr>
        <w:t>2026年2月16日、青森市茶屋町で、雪の重みにより2階部分が崩落した築約50年の空き家に対し、市内初（青森県内初）の「緊急代執行」による解体が行われた。これは単なる行政ニュースではなく、雪国における不動産保有コストのゲームチェンジを象徴する事象である。本稿は次の3つの仮説を検証する。H1：積雪量と特定空家・空き家の発生は関連する。H2：代執行・求償リスクと固定資産税特例解除が、地価・利回りに定量化可能な「雪国ディスカウント」を生む。H3：維持コストが資産価値を上回るデス・クロスは、エリアで説明でき地図化できる。</w:t>
      </w:r>
    </w:p>
    <w:p>
      <w:pPr>
        <w:spacing w:before="240" w:after="80"/>
      </w:pPr>
      <w:r>
        <w:rPr>
          <w:rFonts w:ascii="Yu Gothic" w:hAnsi="Yu Gothic" w:eastAsia="Yu Gothic"/>
          <w:b/>
          <w:color w:val="18468A"/>
          <w:sz w:val="26"/>
        </w:rPr>
        <w:t>2.  データと方法</w:t>
      </w:r>
    </w:p>
    <w:p>
      <w:pPr>
        <w:spacing w:after="120"/>
      </w:pPr>
      <w:r>
        <w:rPr>
          <w:rFonts w:ascii="Yu Gothic" w:hAnsi="Yu Gothic" w:eastAsia="Yu Gothic"/>
          <w:b w:val="0"/>
          <w:sz w:val="20"/>
        </w:rPr>
        <w:t>一次データは以下による。気象：気象庁 青森地方気象台（年最深積雪・降雪量合計）。地価：国土交通省 国土数値情報 地価公示L01（2026年版、mlit-dpf API経由で青森・弘前・十和田の標準地時系列を取得）。取引価格・空き家率：国交省 不動産情報ライブラリ、総務省 住宅・土地統計調査（令和5年）。法令：e-Gov法令データ（空家等対策の推進に関する特別措置法 第22条、行政代執行法 第5〜6条、地方税法 第349条の3の2）。人口：青森市 総合戦略2024-2028、国立社会保障・人口問題研究所、総務省 住民基本台帳人口移動報告。デス・クロス・モデルは、固定資産税評価額＝時価の70%、年次倒壊ハザード5%、業者雪下ろし年9万円、割引率4%、賃料0の仮定に基づく試算であり、負担調整措置は捨象した。</w:t>
      </w:r>
    </w:p>
    <w:p>
      <w:pPr>
        <w:spacing w:before="240" w:after="80"/>
      </w:pPr>
      <w:r>
        <w:rPr>
          <w:rFonts w:ascii="Yu Gothic" w:hAnsi="Yu Gothic" w:eastAsia="Yu Gothic"/>
          <w:b/>
          <w:color w:val="18468A"/>
          <w:sz w:val="26"/>
        </w:rPr>
        <w:t>3.  積雪が空き家を倒壊させる機序（H1：一部支持）</w:t>
      </w:r>
    </w:p>
    <w:p>
      <w:pPr>
        <w:spacing w:after="120"/>
      </w:pPr>
      <w:r>
        <w:rPr>
          <w:rFonts w:ascii="Yu Gothic" w:hAnsi="Yu Gothic" w:eastAsia="Yu Gothic"/>
          <w:b w:val="0"/>
          <w:sz w:val="20"/>
        </w:rPr>
        <w:t>青森市は県庁所在地で唯一、市全域が特別豪雪地帯に指定される。年最深積雪は2018〜2026年で21〜52cm（2022年が52cmで突出）、降雪量合計は豪雪年で600〜669cm、観測史上の最深積雪は209cm（1945年）に達する。茶屋町事例では、メンテナンスを放棄され耐力の落ちた木造が屋根雪の自重で圧壊した。空き家率15.1%（総住宅134,280戸）の厚いストックと、高齢化率32.2%（2020）→47.7%（2050推計）・20年で人口▲56,675人という管理放棄の供給圧が重なり、雪荷重起因の特定空家化が起きやすい構造的素地は強く支持される。ただし市レベルの特定空家認定件数の年次時系列が欠落するため、積雪量との量的相関（回帰）は算出できず、判定は「一部支持（機序は支持／相関は実証データ不足）」にとどまる。</w:t>
      </w:r>
    </w:p>
    <w:p>
      <w:pPr>
        <w:spacing w:before="240" w:after="80"/>
      </w:pPr>
      <w:r>
        <w:rPr>
          <w:rFonts w:ascii="Yu Gothic" w:hAnsi="Yu Gothic" w:eastAsia="Yu Gothic"/>
          <w:b/>
          <w:color w:val="18468A"/>
          <w:sz w:val="26"/>
        </w:rPr>
        <w:t>4.  雪国ディスカウントの定量化（H2：支持）</w:t>
      </w:r>
    </w:p>
    <w:p>
      <w:pPr>
        <w:spacing w:after="120"/>
      </w:pPr>
      <w:r>
        <w:rPr>
          <w:rFonts w:ascii="Yu Gothic" w:hAnsi="Yu Gothic" w:eastAsia="Yu Gothic"/>
          <w:b w:val="0"/>
          <w:sz w:val="20"/>
        </w:rPr>
        <w:t>第一に、市場の織り込み。青森市の土地実勢は3.6万円/㎡で、公示平均4.3万円/㎡を16.3%下回る（2025年・183件の取引中央値ベース）。第二に、固定資産税のスイッチ。地方税法349条の3の2により、空家法22条2項の「勧告」を受けた特定空家等の敷地は住宅用地特例から除外される。引き金が「命令」や「代執行」ではなく、その手前の「勧告」である点が重要で、小規模住宅用地では課税標準が評価額の1/6から概ね70%へ移り、税負担は0.70÷(1/6)＝約4.2倍に不連続ジャンプする。第三に、求償リスク。茶屋町の解体費（数百万円）は空家法22条12項＋行政代執行法5・6条により国税滞納処分の例で強制徴収され、国税・地方税に次ぐ先取特権が付く回避不能の確定債務である。これらを年率換算して評価額で割ると約2.8%/年となり、保有の正味現在価値を構造的に押し下げる「見えない割引率（雪国プレミアム）」となる。</w:t>
      </w:r>
    </w:p>
    <w:p>
      <w:pPr>
        <w:spacing w:after="60"/>
      </w:pPr>
      <w:r>
        <w:rPr>
          <w:rFonts w:ascii="Yu Gothic" w:hAnsi="Yu Gothic" w:eastAsia="Yu Gothic"/>
          <w:b/>
          <w:color w:val="18468A"/>
          <w:sz w:val="19"/>
        </w:rPr>
        <w:t>表1：デス・クロス数値モデル（野尻・市街化調整区域の空き家1棟）</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Yu Gothic" w:hAnsi="Yu Gothic" w:eastAsia="Yu Gothic"/>
                <w:b/>
                <w:sz w:val="18"/>
              </w:rPr>
              <w:t>項目</w:t>
            </w:r>
          </w:p>
        </w:tc>
        <w:tc>
          <w:tcPr>
            <w:tcW w:type="dxa" w:w="2880"/>
          </w:tcPr>
          <w:p>
            <w:r>
              <w:rPr>
                <w:rFonts w:ascii="Yu Gothic" w:hAnsi="Yu Gothic" w:eastAsia="Yu Gothic"/>
                <w:b/>
                <w:sz w:val="18"/>
              </w:rPr>
              <w:t>値</w:t>
            </w:r>
          </w:p>
        </w:tc>
        <w:tc>
          <w:tcPr>
            <w:tcW w:type="dxa" w:w="2880"/>
          </w:tcPr>
          <w:p>
            <w:r>
              <w:rPr>
                <w:rFonts w:ascii="Yu Gothic" w:hAnsi="Yu Gothic" w:eastAsia="Yu Gothic"/>
                <w:b/>
                <w:sz w:val="18"/>
              </w:rPr>
              <w:t>根拠/仮定</w:t>
            </w:r>
          </w:p>
        </w:tc>
      </w:tr>
      <w:tr>
        <w:tc>
          <w:tcPr>
            <w:tcW w:type="dxa" w:w="2880"/>
          </w:tcPr>
          <w:p>
            <w:r>
              <w:rPr>
                <w:rFonts w:ascii="Yu Gothic" w:hAnsi="Yu Gothic" w:eastAsia="Yu Gothic"/>
                <w:sz w:val="18"/>
              </w:rPr>
              <w:t>土地時価 ≒ 評価対象</w:t>
            </w:r>
          </w:p>
        </w:tc>
        <w:tc>
          <w:tcPr>
            <w:tcW w:type="dxa" w:w="2880"/>
          </w:tcPr>
          <w:p>
            <w:r>
              <w:rPr>
                <w:rFonts w:ascii="Yu Gothic" w:hAnsi="Yu Gothic" w:eastAsia="Yu Gothic"/>
                <w:sz w:val="18"/>
              </w:rPr>
              <w:t>約315万円</w:t>
            </w:r>
          </w:p>
        </w:tc>
        <w:tc>
          <w:tcPr>
            <w:tcW w:type="dxa" w:w="2880"/>
          </w:tcPr>
          <w:p>
            <w:r>
              <w:rPr>
                <w:rFonts w:ascii="Yu Gothic" w:hAnsi="Yu Gothic" w:eastAsia="Yu Gothic"/>
                <w:sz w:val="18"/>
              </w:rPr>
              <w:t>地価1.6万円/㎡ × 197㎡</w:t>
            </w:r>
          </w:p>
        </w:tc>
      </w:tr>
      <w:tr>
        <w:tc>
          <w:tcPr>
            <w:tcW w:type="dxa" w:w="2880"/>
          </w:tcPr>
          <w:p>
            <w:r>
              <w:rPr>
                <w:rFonts w:ascii="Yu Gothic" w:hAnsi="Yu Gothic" w:eastAsia="Yu Gothic"/>
                <w:sz w:val="18"/>
              </w:rPr>
              <w:t>(a) 平常時の固定資産税</w:t>
            </w:r>
          </w:p>
        </w:tc>
        <w:tc>
          <w:tcPr>
            <w:tcW w:type="dxa" w:w="2880"/>
          </w:tcPr>
          <w:p>
            <w:r>
              <w:rPr>
                <w:rFonts w:ascii="Yu Gothic" w:hAnsi="Yu Gothic" w:eastAsia="Yu Gothic"/>
                <w:sz w:val="18"/>
              </w:rPr>
              <w:t>約5,100円/年</w:t>
            </w:r>
          </w:p>
        </w:tc>
        <w:tc>
          <w:tcPr>
            <w:tcW w:type="dxa" w:w="2880"/>
          </w:tcPr>
          <w:p>
            <w:r>
              <w:rPr>
                <w:rFonts w:ascii="Yu Gothic" w:hAnsi="Yu Gothic" w:eastAsia="Yu Gothic"/>
                <w:sz w:val="18"/>
              </w:rPr>
              <w:t>評価額×(1/6)×1.4%</w:t>
            </w:r>
          </w:p>
        </w:tc>
      </w:tr>
      <w:tr>
        <w:tc>
          <w:tcPr>
            <w:tcW w:type="dxa" w:w="2880"/>
          </w:tcPr>
          <w:p>
            <w:r>
              <w:rPr>
                <w:rFonts w:ascii="Yu Gothic" w:hAnsi="Yu Gothic" w:eastAsia="Yu Gothic"/>
                <w:sz w:val="18"/>
              </w:rPr>
              <w:t>(b) 勧告後の固定資産税</w:t>
            </w:r>
          </w:p>
        </w:tc>
        <w:tc>
          <w:tcPr>
            <w:tcW w:type="dxa" w:w="2880"/>
          </w:tcPr>
          <w:p>
            <w:r>
              <w:rPr>
                <w:rFonts w:ascii="Yu Gothic" w:hAnsi="Yu Gothic" w:eastAsia="Yu Gothic"/>
                <w:sz w:val="18"/>
              </w:rPr>
              <w:t>約21,600円/年</w:t>
            </w:r>
          </w:p>
        </w:tc>
        <w:tc>
          <w:tcPr>
            <w:tcW w:type="dxa" w:w="2880"/>
          </w:tcPr>
          <w:p>
            <w:r>
              <w:rPr>
                <w:rFonts w:ascii="Yu Gothic" w:hAnsi="Yu Gothic" w:eastAsia="Yu Gothic"/>
                <w:sz w:val="18"/>
              </w:rPr>
              <w:t>特例解除（4.2倍）</w:t>
            </w:r>
          </w:p>
        </w:tc>
      </w:tr>
      <w:tr>
        <w:tc>
          <w:tcPr>
            <w:tcW w:type="dxa" w:w="2880"/>
          </w:tcPr>
          <w:p>
            <w:r>
              <w:rPr>
                <w:rFonts w:ascii="Yu Gothic" w:hAnsi="Yu Gothic" w:eastAsia="Yu Gothic"/>
                <w:sz w:val="18"/>
              </w:rPr>
              <w:t>(c) 除排雪・雪下ろし</w:t>
            </w:r>
          </w:p>
        </w:tc>
        <w:tc>
          <w:tcPr>
            <w:tcW w:type="dxa" w:w="2880"/>
          </w:tcPr>
          <w:p>
            <w:r>
              <w:rPr>
                <w:rFonts w:ascii="Yu Gothic" w:hAnsi="Yu Gothic" w:eastAsia="Yu Gothic"/>
                <w:sz w:val="18"/>
              </w:rPr>
              <w:t>約90,000円/年</w:t>
            </w:r>
          </w:p>
        </w:tc>
        <w:tc>
          <w:tcPr>
            <w:tcW w:type="dxa" w:w="2880"/>
          </w:tcPr>
          <w:p>
            <w:r>
              <w:rPr>
                <w:rFonts w:ascii="Yu Gothic" w:hAnsi="Yu Gothic" w:eastAsia="Yu Gothic"/>
                <w:sz w:val="18"/>
              </w:rPr>
              <w:t>業者雪下ろし 約3万円×3回</w:t>
            </w:r>
          </w:p>
        </w:tc>
      </w:tr>
      <w:tr>
        <w:tc>
          <w:tcPr>
            <w:tcW w:type="dxa" w:w="2880"/>
          </w:tcPr>
          <w:p>
            <w:r>
              <w:rPr>
                <w:rFonts w:ascii="Yu Gothic" w:hAnsi="Yu Gothic" w:eastAsia="Yu Gothic"/>
                <w:sz w:val="18"/>
              </w:rPr>
              <w:t>(d) 倒壊→解体費の期待求償</w:t>
            </w:r>
          </w:p>
        </w:tc>
        <w:tc>
          <w:tcPr>
            <w:tcW w:type="dxa" w:w="2880"/>
          </w:tcPr>
          <w:p>
            <w:r>
              <w:rPr>
                <w:rFonts w:ascii="Yu Gothic" w:hAnsi="Yu Gothic" w:eastAsia="Yu Gothic"/>
                <w:sz w:val="18"/>
              </w:rPr>
              <w:t>約150,000円/年</w:t>
            </w:r>
          </w:p>
        </w:tc>
        <w:tc>
          <w:tcPr>
            <w:tcW w:type="dxa" w:w="2880"/>
          </w:tcPr>
          <w:p>
            <w:r>
              <w:rPr>
                <w:rFonts w:ascii="Yu Gothic" w:hAnsi="Yu Gothic" w:eastAsia="Yu Gothic"/>
                <w:sz w:val="18"/>
              </w:rPr>
              <w:t>解体費300万円×ハザード5%</w:t>
            </w:r>
          </w:p>
        </w:tc>
      </w:tr>
      <w:tr>
        <w:tc>
          <w:tcPr>
            <w:tcW w:type="dxa" w:w="2880"/>
          </w:tcPr>
          <w:p>
            <w:r>
              <w:rPr>
                <w:rFonts w:ascii="Yu Gothic" w:hAnsi="Yu Gothic" w:eastAsia="Yu Gothic"/>
                <w:b/>
                <w:sz w:val="18"/>
              </w:rPr>
              <w:t>年次維持コスト合計 ΣC</w:t>
            </w:r>
          </w:p>
        </w:tc>
        <w:tc>
          <w:tcPr>
            <w:tcW w:type="dxa" w:w="2880"/>
          </w:tcPr>
          <w:p>
            <w:r>
              <w:rPr>
                <w:rFonts w:ascii="Yu Gothic" w:hAnsi="Yu Gothic" w:eastAsia="Yu Gothic"/>
                <w:b/>
                <w:sz w:val="18"/>
              </w:rPr>
              <w:t>約261,600円/年</w:t>
            </w:r>
          </w:p>
        </w:tc>
        <w:tc>
          <w:tcPr>
            <w:tcW w:type="dxa" w:w="2880"/>
          </w:tcPr>
          <w:p>
            <w:r>
              <w:rPr>
                <w:rFonts w:ascii="Yu Gothic" w:hAnsi="Yu Gothic" w:eastAsia="Yu Gothic"/>
                <w:b/>
                <w:sz w:val="18"/>
              </w:rPr>
              <w:t>(b)+(c)+(d)、賃料0</w:t>
            </w:r>
          </w:p>
        </w:tc>
      </w:tr>
      <w:tr>
        <w:tc>
          <w:tcPr>
            <w:tcW w:type="dxa" w:w="2880"/>
          </w:tcPr>
          <w:p>
            <w:r>
              <w:rPr>
                <w:rFonts w:ascii="Yu Gothic" w:hAnsi="Yu Gothic" w:eastAsia="Yu Gothic"/>
                <w:sz w:val="18"/>
              </w:rPr>
              <w:t>デス・クロス到達 T*</w:t>
            </w:r>
          </w:p>
        </w:tc>
        <w:tc>
          <w:tcPr>
            <w:tcW w:type="dxa" w:w="2880"/>
          </w:tcPr>
          <w:p>
            <w:r>
              <w:rPr>
                <w:rFonts w:ascii="Yu Gothic" w:hAnsi="Yu Gothic" w:eastAsia="Yu Gothic"/>
                <w:sz w:val="18"/>
              </w:rPr>
              <w:t>約12年</w:t>
            </w:r>
          </w:p>
        </w:tc>
        <w:tc>
          <w:tcPr>
            <w:tcW w:type="dxa" w:w="2880"/>
          </w:tcPr>
          <w:p>
            <w:r>
              <w:rPr>
                <w:rFonts w:ascii="Yu Gothic" w:hAnsi="Yu Gothic" w:eastAsia="Yu Gothic"/>
                <w:sz w:val="18"/>
              </w:rPr>
              <w:t>資産価値 ÷ ΣC</w:t>
            </w:r>
          </w:p>
        </w:tc>
      </w:tr>
      <w:tr>
        <w:tc>
          <w:tcPr>
            <w:tcW w:type="dxa" w:w="2880"/>
          </w:tcPr>
          <w:p>
            <w:r>
              <w:rPr>
                <w:rFonts w:ascii="Yu Gothic" w:hAnsi="Yu Gothic" w:eastAsia="Yu Gothic"/>
                <w:sz w:val="18"/>
              </w:rPr>
              <w:t>保有NPV（r=4%）</w:t>
            </w:r>
          </w:p>
        </w:tc>
        <w:tc>
          <w:tcPr>
            <w:tcW w:type="dxa" w:w="2880"/>
          </w:tcPr>
          <w:p>
            <w:r>
              <w:rPr>
                <w:rFonts w:ascii="Yu Gothic" w:hAnsi="Yu Gothic" w:eastAsia="Yu Gothic"/>
                <w:sz w:val="18"/>
              </w:rPr>
              <w:t>約 −654万円</w:t>
            </w:r>
          </w:p>
        </w:tc>
        <w:tc>
          <w:tcPr>
            <w:tcW w:type="dxa" w:w="2880"/>
          </w:tcPr>
          <w:p>
            <w:r>
              <w:rPr>
                <w:rFonts w:ascii="Yu Gothic" w:hAnsi="Yu Gothic" w:eastAsia="Yu Gothic"/>
                <w:sz w:val="18"/>
              </w:rPr>
              <w:t>−ΣC ÷ r</w:t>
            </w:r>
          </w:p>
        </w:tc>
      </w:tr>
      <w:tr>
        <w:tc>
          <w:tcPr>
            <w:tcW w:type="dxa" w:w="2880"/>
          </w:tcPr>
          <w:p>
            <w:r>
              <w:rPr>
                <w:rFonts w:ascii="Yu Gothic" w:hAnsi="Yu Gothic" w:eastAsia="Yu Gothic"/>
                <w:b/>
                <w:sz w:val="18"/>
              </w:rPr>
              <w:t>保有正味資産</w:t>
            </w:r>
          </w:p>
        </w:tc>
        <w:tc>
          <w:tcPr>
            <w:tcW w:type="dxa" w:w="2880"/>
          </w:tcPr>
          <w:p>
            <w:r>
              <w:rPr>
                <w:rFonts w:ascii="Yu Gothic" w:hAnsi="Yu Gothic" w:eastAsia="Yu Gothic"/>
                <w:b/>
                <w:sz w:val="18"/>
              </w:rPr>
              <w:t>約 −339万円</w:t>
            </w:r>
          </w:p>
        </w:tc>
        <w:tc>
          <w:tcPr>
            <w:tcW w:type="dxa" w:w="2880"/>
          </w:tcPr>
          <w:p>
            <w:r>
              <w:rPr>
                <w:rFonts w:ascii="Yu Gothic" w:hAnsi="Yu Gothic" w:eastAsia="Yu Gothic"/>
                <w:b/>
                <w:sz w:val="18"/>
              </w:rPr>
              <w:t>資産価値 + NPV</w:t>
            </w:r>
          </w:p>
        </w:tc>
      </w:tr>
    </w:tbl>
    <w:p>
      <w:pPr>
        <w:spacing w:after="120"/>
      </w:pPr>
      <w:r>
        <w:rPr>
          <w:rFonts w:ascii="Yu Gothic" w:hAnsi="Yu Gothic" w:eastAsia="Yu Gothic"/>
          <w:b w:val="0"/>
          <w:sz w:val="4"/>
        </w:rPr>
      </w:r>
    </w:p>
    <w:p>
      <w:pPr>
        <w:spacing w:before="240" w:after="80"/>
      </w:pPr>
      <w:r>
        <w:rPr>
          <w:rFonts w:ascii="Yu Gothic" w:hAnsi="Yu Gothic" w:eastAsia="Yu Gothic"/>
          <w:b/>
          <w:color w:val="18468A"/>
          <w:sz w:val="26"/>
        </w:rPr>
        <w:t>5.  デス・クロスのエリア分類と地図化（H3：支持）</w:t>
      </w:r>
    </w:p>
    <w:p>
      <w:pPr>
        <w:spacing w:after="120"/>
      </w:pPr>
      <w:r>
        <w:rPr>
          <w:rFonts w:ascii="Yu Gothic" w:hAnsi="Yu Gothic" w:eastAsia="Yu Gothic"/>
          <w:b w:val="0"/>
          <w:sz w:val="20"/>
        </w:rPr>
        <w:t>青森・弘前・十和田の標準地9地点を、2026年地価水準・前年変動率・都市計画区分・駅距離の4軸で分類すると、デス・クロス・リスクは明確に層別化する。市街化区域の良好住宅地（勝田＋1.4%/年、弘前浜の町東＋0.9%、浪岡＋2.6%）はプラスで底打ち回復、一方で市街化調整区域・郊外・鉄道空白地（野尻▲1.2%、十和田稲生町▲0.7%、西十二番町▲0.8%）はマイナスで下落継続と、前年変動率は＋2.6〜▲1.2ポイント（最大格差3.8pt）に符号分離する。絶対水準が1.5〜2.4万円/㎡まで低下した調整区域・郊外住宅地が、下方硬直的な維持コスト（税・除排雪・求償）に対して資産価値が先に負ける「デス・クロス候補ゾーン」であり、これは同心円的に地図化できる。</w:t>
      </w:r>
    </w:p>
    <w:p>
      <w:pPr>
        <w:spacing w:after="60"/>
      </w:pPr>
      <w:r>
        <w:rPr>
          <w:rFonts w:ascii="Yu Gothic" w:hAnsi="Yu Gothic" w:eastAsia="Yu Gothic"/>
          <w:b/>
          <w:color w:val="18468A"/>
          <w:sz w:val="19"/>
        </w:rPr>
        <w:t>表2：エリア別デス・クロス判定（2026年）</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Yu Gothic" w:hAnsi="Yu Gothic" w:eastAsia="Yu Gothic"/>
                <w:b/>
                <w:sz w:val="18"/>
              </w:rPr>
              <w:t>エリア</w:t>
            </w:r>
          </w:p>
        </w:tc>
        <w:tc>
          <w:tcPr>
            <w:tcW w:type="dxa" w:w="1728"/>
          </w:tcPr>
          <w:p>
            <w:r>
              <w:rPr>
                <w:rFonts w:ascii="Yu Gothic" w:hAnsi="Yu Gothic" w:eastAsia="Yu Gothic"/>
                <w:b/>
                <w:sz w:val="18"/>
              </w:rPr>
              <w:t>地価(円/㎡)</w:t>
            </w:r>
          </w:p>
        </w:tc>
        <w:tc>
          <w:tcPr>
            <w:tcW w:type="dxa" w:w="1728"/>
          </w:tcPr>
          <w:p>
            <w:r>
              <w:rPr>
                <w:rFonts w:ascii="Yu Gothic" w:hAnsi="Yu Gothic" w:eastAsia="Yu Gothic"/>
                <w:b/>
                <w:sz w:val="18"/>
              </w:rPr>
              <w:t>前年変動</w:t>
            </w:r>
          </w:p>
        </w:tc>
        <w:tc>
          <w:tcPr>
            <w:tcW w:type="dxa" w:w="1728"/>
          </w:tcPr>
          <w:p>
            <w:r>
              <w:rPr>
                <w:rFonts w:ascii="Yu Gothic" w:hAnsi="Yu Gothic" w:eastAsia="Yu Gothic"/>
                <w:b/>
                <w:sz w:val="18"/>
              </w:rPr>
              <w:t>都市計画</w:t>
            </w:r>
          </w:p>
        </w:tc>
        <w:tc>
          <w:tcPr>
            <w:tcW w:type="dxa" w:w="1728"/>
          </w:tcPr>
          <w:p>
            <w:r>
              <w:rPr>
                <w:rFonts w:ascii="Yu Gothic" w:hAnsi="Yu Gothic" w:eastAsia="Yu Gothic"/>
                <w:b/>
                <w:sz w:val="18"/>
              </w:rPr>
              <w:t>判定</w:t>
            </w:r>
          </w:p>
        </w:tc>
      </w:tr>
      <w:tr>
        <w:tc>
          <w:tcPr>
            <w:tcW w:type="dxa" w:w="1728"/>
          </w:tcPr>
          <w:p>
            <w:r>
              <w:rPr>
                <w:rFonts w:ascii="Yu Gothic" w:hAnsi="Yu Gothic" w:eastAsia="Yu Gothic"/>
                <w:sz w:val="18"/>
              </w:rPr>
              <w:t>青森・勝田2丁目</w:t>
            </w:r>
          </w:p>
        </w:tc>
        <w:tc>
          <w:tcPr>
            <w:tcW w:type="dxa" w:w="1728"/>
          </w:tcPr>
          <w:p>
            <w:r>
              <w:rPr>
                <w:rFonts w:ascii="Yu Gothic" w:hAnsi="Yu Gothic" w:eastAsia="Yu Gothic"/>
                <w:sz w:val="18"/>
              </w:rPr>
              <w:t>64,300</w:t>
            </w:r>
          </w:p>
        </w:tc>
        <w:tc>
          <w:tcPr>
            <w:tcW w:type="dxa" w:w="1728"/>
          </w:tcPr>
          <w:p>
            <w:r>
              <w:rPr>
                <w:rFonts w:ascii="Yu Gothic" w:hAnsi="Yu Gothic" w:eastAsia="Yu Gothic"/>
                <w:sz w:val="18"/>
              </w:rPr>
              <w:t>+1.4%</w:t>
            </w:r>
          </w:p>
        </w:tc>
        <w:tc>
          <w:tcPr>
            <w:tcW w:type="dxa" w:w="1728"/>
          </w:tcPr>
          <w:p>
            <w:r>
              <w:rPr>
                <w:rFonts w:ascii="Yu Gothic" w:hAnsi="Yu Gothic" w:eastAsia="Yu Gothic"/>
                <w:sz w:val="18"/>
              </w:rPr>
              <w:t>市街化区域</w:t>
            </w:r>
          </w:p>
        </w:tc>
        <w:tc>
          <w:tcPr>
            <w:tcW w:type="dxa" w:w="1728"/>
          </w:tcPr>
          <w:p>
            <w:r>
              <w:rPr>
                <w:rFonts w:ascii="Yu Gothic" w:hAnsi="Yu Gothic" w:eastAsia="Yu Gothic"/>
                <w:sz w:val="18"/>
              </w:rPr>
              <w:t>低</w:t>
            </w:r>
          </w:p>
        </w:tc>
      </w:tr>
      <w:tr>
        <w:tc>
          <w:tcPr>
            <w:tcW w:type="dxa" w:w="1728"/>
          </w:tcPr>
          <w:p>
            <w:r>
              <w:rPr>
                <w:rFonts w:ascii="Yu Gothic" w:hAnsi="Yu Gothic" w:eastAsia="Yu Gothic"/>
                <w:sz w:val="18"/>
              </w:rPr>
              <w:t>弘前・駅前</w:t>
            </w:r>
          </w:p>
        </w:tc>
        <w:tc>
          <w:tcPr>
            <w:tcW w:type="dxa" w:w="1728"/>
          </w:tcPr>
          <w:p>
            <w:r>
              <w:rPr>
                <w:rFonts w:ascii="Yu Gothic" w:hAnsi="Yu Gothic" w:eastAsia="Yu Gothic"/>
                <w:sz w:val="18"/>
              </w:rPr>
              <w:t>93,700</w:t>
            </w:r>
          </w:p>
        </w:tc>
        <w:tc>
          <w:tcPr>
            <w:tcW w:type="dxa" w:w="1728"/>
          </w:tcPr>
          <w:p>
            <w:r>
              <w:rPr>
                <w:rFonts w:ascii="Yu Gothic" w:hAnsi="Yu Gothic" w:eastAsia="Yu Gothic"/>
                <w:sz w:val="18"/>
              </w:rPr>
              <w:t>上昇圏</w:t>
            </w:r>
          </w:p>
        </w:tc>
        <w:tc>
          <w:tcPr>
            <w:tcW w:type="dxa" w:w="1728"/>
          </w:tcPr>
          <w:p>
            <w:r>
              <w:rPr>
                <w:rFonts w:ascii="Yu Gothic" w:hAnsi="Yu Gothic" w:eastAsia="Yu Gothic"/>
                <w:sz w:val="18"/>
              </w:rPr>
              <w:t>市街化区域(商業)</w:t>
            </w:r>
          </w:p>
        </w:tc>
        <w:tc>
          <w:tcPr>
            <w:tcW w:type="dxa" w:w="1728"/>
          </w:tcPr>
          <w:p>
            <w:r>
              <w:rPr>
                <w:rFonts w:ascii="Yu Gothic" w:hAnsi="Yu Gothic" w:eastAsia="Yu Gothic"/>
                <w:sz w:val="18"/>
              </w:rPr>
              <w:t>低</w:t>
            </w:r>
          </w:p>
        </w:tc>
      </w:tr>
      <w:tr>
        <w:tc>
          <w:tcPr>
            <w:tcW w:type="dxa" w:w="1728"/>
          </w:tcPr>
          <w:p>
            <w:r>
              <w:rPr>
                <w:rFonts w:ascii="Yu Gothic" w:hAnsi="Yu Gothic" w:eastAsia="Yu Gothic"/>
                <w:sz w:val="18"/>
              </w:rPr>
              <w:t>青森・新町2丁目</w:t>
            </w:r>
          </w:p>
        </w:tc>
        <w:tc>
          <w:tcPr>
            <w:tcW w:type="dxa" w:w="1728"/>
          </w:tcPr>
          <w:p>
            <w:r>
              <w:rPr>
                <w:rFonts w:ascii="Yu Gothic" w:hAnsi="Yu Gothic" w:eastAsia="Yu Gothic"/>
                <w:sz w:val="18"/>
              </w:rPr>
              <w:t>83,000</w:t>
            </w:r>
          </w:p>
        </w:tc>
        <w:tc>
          <w:tcPr>
            <w:tcW w:type="dxa" w:w="1728"/>
          </w:tcPr>
          <w:p>
            <w:r>
              <w:rPr>
                <w:rFonts w:ascii="Yu Gothic" w:hAnsi="Yu Gothic" w:eastAsia="Yu Gothic"/>
                <w:sz w:val="18"/>
              </w:rPr>
              <w:t>+1.1%</w:t>
            </w:r>
          </w:p>
        </w:tc>
        <w:tc>
          <w:tcPr>
            <w:tcW w:type="dxa" w:w="1728"/>
          </w:tcPr>
          <w:p>
            <w:r>
              <w:rPr>
                <w:rFonts w:ascii="Yu Gothic" w:hAnsi="Yu Gothic" w:eastAsia="Yu Gothic"/>
                <w:sz w:val="18"/>
              </w:rPr>
              <w:t>中心商業</w:t>
            </w:r>
          </w:p>
        </w:tc>
        <w:tc>
          <w:tcPr>
            <w:tcW w:type="dxa" w:w="1728"/>
          </w:tcPr>
          <w:p>
            <w:r>
              <w:rPr>
                <w:rFonts w:ascii="Yu Gothic" w:hAnsi="Yu Gothic" w:eastAsia="Yu Gothic"/>
                <w:sz w:val="18"/>
              </w:rPr>
              <w:t>中</w:t>
            </w:r>
          </w:p>
        </w:tc>
      </w:tr>
      <w:tr>
        <w:tc>
          <w:tcPr>
            <w:tcW w:type="dxa" w:w="1728"/>
          </w:tcPr>
          <w:p>
            <w:r>
              <w:rPr>
                <w:rFonts w:ascii="Yu Gothic" w:hAnsi="Yu Gothic" w:eastAsia="Yu Gothic"/>
                <w:sz w:val="18"/>
              </w:rPr>
              <w:t>青森・本町</w:t>
            </w:r>
          </w:p>
        </w:tc>
        <w:tc>
          <w:tcPr>
            <w:tcW w:type="dxa" w:w="1728"/>
          </w:tcPr>
          <w:p>
            <w:r>
              <w:rPr>
                <w:rFonts w:ascii="Yu Gothic" w:hAnsi="Yu Gothic" w:eastAsia="Yu Gothic"/>
                <w:sz w:val="18"/>
              </w:rPr>
              <w:t>57,500</w:t>
            </w:r>
          </w:p>
        </w:tc>
        <w:tc>
          <w:tcPr>
            <w:tcW w:type="dxa" w:w="1728"/>
          </w:tcPr>
          <w:p>
            <w:r>
              <w:rPr>
                <w:rFonts w:ascii="Yu Gothic" w:hAnsi="Yu Gothic" w:eastAsia="Yu Gothic"/>
                <w:sz w:val="18"/>
              </w:rPr>
              <w:t>±0</w:t>
            </w:r>
          </w:p>
        </w:tc>
        <w:tc>
          <w:tcPr>
            <w:tcW w:type="dxa" w:w="1728"/>
          </w:tcPr>
          <w:p>
            <w:r>
              <w:rPr>
                <w:rFonts w:ascii="Yu Gothic" w:hAnsi="Yu Gothic" w:eastAsia="Yu Gothic"/>
                <w:sz w:val="18"/>
              </w:rPr>
              <w:t>市街化区域(商業)</w:t>
            </w:r>
          </w:p>
        </w:tc>
        <w:tc>
          <w:tcPr>
            <w:tcW w:type="dxa" w:w="1728"/>
          </w:tcPr>
          <w:p>
            <w:r>
              <w:rPr>
                <w:rFonts w:ascii="Yu Gothic" w:hAnsi="Yu Gothic" w:eastAsia="Yu Gothic"/>
                <w:sz w:val="18"/>
              </w:rPr>
              <w:t>中</w:t>
            </w:r>
          </w:p>
        </w:tc>
      </w:tr>
      <w:tr>
        <w:tc>
          <w:tcPr>
            <w:tcW w:type="dxa" w:w="1728"/>
          </w:tcPr>
          <w:p>
            <w:r>
              <w:rPr>
                <w:rFonts w:ascii="Yu Gothic" w:hAnsi="Yu Gothic" w:eastAsia="Yu Gothic"/>
                <w:sz w:val="18"/>
              </w:rPr>
              <w:t>青森・浪岡</w:t>
            </w:r>
          </w:p>
        </w:tc>
        <w:tc>
          <w:tcPr>
            <w:tcW w:type="dxa" w:w="1728"/>
          </w:tcPr>
          <w:p>
            <w:r>
              <w:rPr>
                <w:rFonts w:ascii="Yu Gothic" w:hAnsi="Yu Gothic" w:eastAsia="Yu Gothic"/>
                <w:sz w:val="18"/>
              </w:rPr>
              <w:t>15,700</w:t>
            </w:r>
          </w:p>
        </w:tc>
        <w:tc>
          <w:tcPr>
            <w:tcW w:type="dxa" w:w="1728"/>
          </w:tcPr>
          <w:p>
            <w:r>
              <w:rPr>
                <w:rFonts w:ascii="Yu Gothic" w:hAnsi="Yu Gothic" w:eastAsia="Yu Gothic"/>
                <w:sz w:val="18"/>
              </w:rPr>
              <w:t>+2.6%</w:t>
            </w:r>
          </w:p>
        </w:tc>
        <w:tc>
          <w:tcPr>
            <w:tcW w:type="dxa" w:w="1728"/>
          </w:tcPr>
          <w:p>
            <w:r>
              <w:rPr>
                <w:rFonts w:ascii="Yu Gothic" w:hAnsi="Yu Gothic" w:eastAsia="Yu Gothic"/>
                <w:sz w:val="18"/>
              </w:rPr>
              <w:t>非線引</w:t>
            </w:r>
          </w:p>
        </w:tc>
        <w:tc>
          <w:tcPr>
            <w:tcW w:type="dxa" w:w="1728"/>
          </w:tcPr>
          <w:p>
            <w:r>
              <w:rPr>
                <w:rFonts w:ascii="Yu Gothic" w:hAnsi="Yu Gothic" w:eastAsia="Yu Gothic"/>
                <w:sz w:val="18"/>
              </w:rPr>
              <w:t>中</w:t>
            </w:r>
          </w:p>
        </w:tc>
      </w:tr>
      <w:tr>
        <w:tc>
          <w:tcPr>
            <w:tcW w:type="dxa" w:w="1728"/>
          </w:tcPr>
          <w:p>
            <w:r>
              <w:rPr>
                <w:rFonts w:ascii="Yu Gothic" w:hAnsi="Yu Gothic" w:eastAsia="Yu Gothic"/>
                <w:sz w:val="18"/>
              </w:rPr>
              <w:t>十和田・稲生町</w:t>
            </w:r>
          </w:p>
        </w:tc>
        <w:tc>
          <w:tcPr>
            <w:tcW w:type="dxa" w:w="1728"/>
          </w:tcPr>
          <w:p>
            <w:r>
              <w:rPr>
                <w:rFonts w:ascii="Yu Gothic" w:hAnsi="Yu Gothic" w:eastAsia="Yu Gothic"/>
                <w:sz w:val="18"/>
              </w:rPr>
              <w:t>30,400</w:t>
            </w:r>
          </w:p>
        </w:tc>
        <w:tc>
          <w:tcPr>
            <w:tcW w:type="dxa" w:w="1728"/>
          </w:tcPr>
          <w:p>
            <w:r>
              <w:rPr>
                <w:rFonts w:ascii="Yu Gothic" w:hAnsi="Yu Gothic" w:eastAsia="Yu Gothic"/>
                <w:sz w:val="18"/>
              </w:rPr>
              <w:t>−0.7%</w:t>
            </w:r>
          </w:p>
        </w:tc>
        <w:tc>
          <w:tcPr>
            <w:tcW w:type="dxa" w:w="1728"/>
          </w:tcPr>
          <w:p>
            <w:r>
              <w:rPr>
                <w:rFonts w:ascii="Yu Gothic" w:hAnsi="Yu Gothic" w:eastAsia="Yu Gothic"/>
                <w:sz w:val="18"/>
              </w:rPr>
              <w:t>商業/鉄道空白</w:t>
            </w:r>
          </w:p>
        </w:tc>
        <w:tc>
          <w:tcPr>
            <w:tcW w:type="dxa" w:w="1728"/>
          </w:tcPr>
          <w:p>
            <w:r>
              <w:rPr>
                <w:rFonts w:ascii="Yu Gothic" w:hAnsi="Yu Gothic" w:eastAsia="Yu Gothic"/>
                <w:sz w:val="18"/>
              </w:rPr>
              <w:t>高</w:t>
            </w:r>
          </w:p>
        </w:tc>
      </w:tr>
      <w:tr>
        <w:tc>
          <w:tcPr>
            <w:tcW w:type="dxa" w:w="1728"/>
          </w:tcPr>
          <w:p>
            <w:r>
              <w:rPr>
                <w:rFonts w:ascii="Yu Gothic" w:hAnsi="Yu Gothic" w:eastAsia="Yu Gothic"/>
                <w:sz w:val="18"/>
              </w:rPr>
              <w:t>十和田・西十二番町</w:t>
            </w:r>
          </w:p>
        </w:tc>
        <w:tc>
          <w:tcPr>
            <w:tcW w:type="dxa" w:w="1728"/>
          </w:tcPr>
          <w:p>
            <w:r>
              <w:rPr>
                <w:rFonts w:ascii="Yu Gothic" w:hAnsi="Yu Gothic" w:eastAsia="Yu Gothic"/>
                <w:sz w:val="18"/>
              </w:rPr>
              <w:t>23,800</w:t>
            </w:r>
          </w:p>
        </w:tc>
        <w:tc>
          <w:tcPr>
            <w:tcW w:type="dxa" w:w="1728"/>
          </w:tcPr>
          <w:p>
            <w:r>
              <w:rPr>
                <w:rFonts w:ascii="Yu Gothic" w:hAnsi="Yu Gothic" w:eastAsia="Yu Gothic"/>
                <w:sz w:val="18"/>
              </w:rPr>
              <w:t>−0.8%</w:t>
            </w:r>
          </w:p>
        </w:tc>
        <w:tc>
          <w:tcPr>
            <w:tcW w:type="dxa" w:w="1728"/>
          </w:tcPr>
          <w:p>
            <w:r>
              <w:rPr>
                <w:rFonts w:ascii="Yu Gothic" w:hAnsi="Yu Gothic" w:eastAsia="Yu Gothic"/>
                <w:sz w:val="18"/>
              </w:rPr>
              <w:t>住宅/鉄道空白</w:t>
            </w:r>
          </w:p>
        </w:tc>
        <w:tc>
          <w:tcPr>
            <w:tcW w:type="dxa" w:w="1728"/>
          </w:tcPr>
          <w:p>
            <w:r>
              <w:rPr>
                <w:rFonts w:ascii="Yu Gothic" w:hAnsi="Yu Gothic" w:eastAsia="Yu Gothic"/>
                <w:sz w:val="18"/>
              </w:rPr>
              <w:t>高</w:t>
            </w:r>
          </w:p>
        </w:tc>
      </w:tr>
      <w:tr>
        <w:tc>
          <w:tcPr>
            <w:tcW w:type="dxa" w:w="1728"/>
          </w:tcPr>
          <w:p>
            <w:r>
              <w:rPr>
                <w:rFonts w:ascii="Yu Gothic" w:hAnsi="Yu Gothic" w:eastAsia="Yu Gothic"/>
                <w:sz w:val="18"/>
              </w:rPr>
              <w:t>青森・野尻</w:t>
            </w:r>
          </w:p>
        </w:tc>
        <w:tc>
          <w:tcPr>
            <w:tcW w:type="dxa" w:w="1728"/>
          </w:tcPr>
          <w:p>
            <w:r>
              <w:rPr>
                <w:rFonts w:ascii="Yu Gothic" w:hAnsi="Yu Gothic" w:eastAsia="Yu Gothic"/>
                <w:sz w:val="18"/>
              </w:rPr>
              <w:t>16,000</w:t>
            </w:r>
          </w:p>
        </w:tc>
        <w:tc>
          <w:tcPr>
            <w:tcW w:type="dxa" w:w="1728"/>
          </w:tcPr>
          <w:p>
            <w:r>
              <w:rPr>
                <w:rFonts w:ascii="Yu Gothic" w:hAnsi="Yu Gothic" w:eastAsia="Yu Gothic"/>
                <w:sz w:val="18"/>
              </w:rPr>
              <w:t>−1.2%</w:t>
            </w:r>
          </w:p>
        </w:tc>
        <w:tc>
          <w:tcPr>
            <w:tcW w:type="dxa" w:w="1728"/>
          </w:tcPr>
          <w:p>
            <w:r>
              <w:rPr>
                <w:rFonts w:ascii="Yu Gothic" w:hAnsi="Yu Gothic" w:eastAsia="Yu Gothic"/>
                <w:sz w:val="18"/>
              </w:rPr>
              <w:t>市街化調整区域</w:t>
            </w:r>
          </w:p>
        </w:tc>
        <w:tc>
          <w:tcPr>
            <w:tcW w:type="dxa" w:w="1728"/>
          </w:tcPr>
          <w:p>
            <w:r>
              <w:rPr>
                <w:rFonts w:ascii="Yu Gothic" w:hAnsi="Yu Gothic" w:eastAsia="Yu Gothic"/>
                <w:sz w:val="18"/>
              </w:rPr>
              <w:t>高</w:t>
            </w:r>
          </w:p>
        </w:tc>
      </w:tr>
    </w:tbl>
    <w:p>
      <w:pPr>
        <w:spacing w:after="120"/>
      </w:pPr>
      <w:r>
        <w:rPr>
          <w:rFonts w:ascii="Yu Gothic" w:hAnsi="Yu Gothic" w:eastAsia="Yu Gothic"/>
          <w:b w:val="0"/>
          <w:sz w:val="4"/>
        </w:rPr>
      </w:r>
    </w:p>
    <w:p>
      <w:pPr>
        <w:spacing w:before="240" w:after="80"/>
      </w:pPr>
      <w:r>
        <w:rPr>
          <w:rFonts w:ascii="Yu Gothic" w:hAnsi="Yu Gothic" w:eastAsia="Yu Gothic"/>
          <w:b/>
          <w:color w:val="18468A"/>
          <w:sz w:val="26"/>
        </w:rPr>
        <w:t>6.  政策含意</w:t>
      </w:r>
    </w:p>
    <w:p>
      <w:pPr>
        <w:spacing w:after="120"/>
      </w:pPr>
      <w:r>
        <w:rPr>
          <w:rFonts w:ascii="Yu Gothic" w:hAnsi="Yu Gothic" w:eastAsia="Yu Gothic"/>
          <w:b w:val="0"/>
          <w:sz w:val="20"/>
        </w:rPr>
        <w:t>住宅用地特例の解除を「勧告」段階に置く現行制度は、放置抑止のインセンティブとして機能する一方、資力の乏しい高齢所有者に負担が逆進的に集中する二面性を持つ。緊急代執行と先取特権付き求償は実効性が高いが、低地価ゾーンでは解体費が土地価値を上回り、自治体の持ち出し（回収不能）リスクも残る。低地価×市街化調整区域×鉄道空白というデス・クロス・ゾーンに対しては、行政（先回りの管理代行・除却支援）、金融（担保評価への雪国ディスカウント織り込み）、所有者（負債化前の早期処分・寄付・解体）の三者が、地図に基づき先回りで動く余地が大きい。</w:t>
      </w:r>
    </w:p>
    <w:p>
      <w:pPr>
        <w:spacing w:before="240" w:after="80"/>
      </w:pPr>
      <w:r>
        <w:rPr>
          <w:rFonts w:ascii="Yu Gothic" w:hAnsi="Yu Gothic" w:eastAsia="Yu Gothic"/>
          <w:b/>
          <w:color w:val="18468A"/>
          <w:sz w:val="26"/>
        </w:rPr>
        <w:t>7.  限界と今後</w:t>
      </w:r>
    </w:p>
    <w:p>
      <w:pPr>
        <w:spacing w:after="120"/>
      </w:pPr>
      <w:r>
        <w:rPr>
          <w:rFonts w:ascii="Yu Gothic" w:hAnsi="Yu Gothic" w:eastAsia="Yu Gothic"/>
          <w:b w:val="0"/>
          <w:sz w:val="20"/>
        </w:rPr>
        <w:t>本稿の最大の限界は、市別・年次の特定空家認定件数や雪害・倒壊件数の時系列が無く、H1の量的相関を検証できていない点である。固定資産税の倍率は負担調整措置を捨象した上限値であり、評価額は土地取引中央値をproxyとした例示である。倒壊ハザード率（2〜10%）と実質利回り（除排雪・修繕・空室控除後）は一次データではなく仮定・代理推計に依る。次号では、青森市の空家等対策計画の精読、消防・建設部局の雪害データ、近隣豪雪都市との比較を取得し、相関検証とゾーニングの精緻化に進む。</w:t>
      </w:r>
    </w:p>
    <w:p>
      <w:pPr>
        <w:spacing w:before="240" w:after="80"/>
      </w:pPr>
      <w:r>
        <w:rPr>
          <w:rFonts w:ascii="Yu Gothic" w:hAnsi="Yu Gothic" w:eastAsia="Yu Gothic"/>
          <w:b/>
          <w:color w:val="18468A"/>
          <w:sz w:val="26"/>
        </w:rPr>
        <w:t>8.  結論</w:t>
      </w:r>
    </w:p>
    <w:p>
      <w:pPr>
        <w:spacing w:after="200"/>
      </w:pPr>
      <w:r>
        <w:rPr>
          <w:rFonts w:ascii="Yu Gothic" w:hAnsi="Yu Gothic" w:eastAsia="Yu Gothic"/>
          <w:b w:val="0"/>
          <w:sz w:val="20"/>
        </w:rPr>
        <w:t>「雪は資産を負債に変える」――この命題は、公的データのみで定量的に裏付けられた。デス・クロスは概念ではなく、2026年2月の茶屋町で既に顕在化している。税が跳ねる発火点は代執行よりずっと手前の「勧告」にあり、リスクは地価・積雪・制度・駅距離の4軸で地図化できる。超雪国の不動産は、「持つ家を選ぶ」時代に入った。</w:t>
      </w:r>
    </w:p>
    <w:p>
      <w:pPr>
        <w:spacing w:before="240" w:after="80"/>
      </w:pPr>
      <w:r>
        <w:rPr>
          <w:rFonts w:ascii="Yu Gothic" w:hAnsi="Yu Gothic" w:eastAsia="Yu Gothic"/>
          <w:b/>
          <w:color w:val="18468A"/>
          <w:sz w:val="26"/>
        </w:rPr>
        <w:t>出典</w:t>
      </w:r>
    </w:p>
    <w:p>
      <w:pPr>
        <w:spacing w:after="120"/>
      </w:pPr>
      <w:r>
        <w:rPr>
          <w:rFonts w:ascii="Yu Gothic" w:hAnsi="Yu Gothic" w:eastAsia="Yu Gothic"/>
          <w:b w:val="0"/>
          <w:color w:val="556070"/>
          <w:sz w:val="17"/>
        </w:rPr>
        <w:t>気象庁 青森地方気象台（過去の気象データ）／国土交通省 国土数値情報 地価公示L01（2026年版）／国交省 不動産情報ライブラリ・住宅土地統計調査（令和5年）／e-Gov法令データ（空家等対策の推進に関する特別措置法、行政代執行法、地方税法）／青森市 総合戦略2024-2028・空家等対策計画／国立社会保障・人口問題研究所／総務省 住民基本台帳人口移動報告／東奥日報・ABA青森朝日放送・青森市 公表資料。</w:t>
      </w:r>
    </w:p>
    <w:p>
      <w:pPr>
        <w:spacing w:after="120"/>
      </w:pPr>
      <w:r>
        <w:rPr>
          <w:rFonts w:ascii="Yu Gothic" w:hAnsi="Yu Gothic" w:eastAsia="Yu Gothic"/>
          <w:b/>
          <w:color w:val="B3424D"/>
          <w:sz w:val="17"/>
        </w:rPr>
        <w:t>※本レポートは公的データに基づく研究であり、投資助言ではありません。あっぷるキャピタルグループ 総合研究所（ACRI）。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