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color w:val="000000"/>
          <w:sz w:val="48"/>
        </w:rPr>
        <w:t>Nexumics</w:t>
      </w:r>
    </w:p>
    <w:p>
      <w:pPr>
        <w:spacing w:before="0" w:after="200" w:line="240" w:lineRule="auto"/>
        <w:jc w:val="left"/>
      </w:pPr>
      <w:r>
        <w:rPr>
          <w:rFonts w:ascii="Calibri" w:hAnsi="Calibri"/>
          <w:b w:val="0"/>
          <w:i w:val="0"/>
          <w:color w:val="555555"/>
          <w:sz w:val="23"/>
        </w:rPr>
        <w:t>Project Brief | Connecting Public Omics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6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Details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Document 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Working draft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Audience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Project stakeholders, collaborators, and future contributors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Primary objective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Define the project direction, scope, and delivery expectations for Nexumics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Data domain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Public omics metadata from GEO, SRA, ENA, BioProject, and BioSample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Core stack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Python, Polars, DuckDB, PostgreSQL, Dagster, Docker, Pandera, pytest, GitHub Actions</w:t>
            </w:r>
          </w:p>
        </w:tc>
      </w:tr>
    </w:tbl>
    <w:p>
      <w:pPr>
        <w:pStyle w:val="Heading1"/>
        <w:keepNext/>
      </w:pPr>
      <w:r>
        <w:t>Executive Summary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Nexumics is an open-source data engineering project focused on ingesting, standardizing, and serving public omics metadata through a layered analytics platform. The project is designed to look and behave like a production system: sources are tracked, transformations are reproducible, quality checks are explicit, and the resulting dataset can be explored through a warehouse and BI layer.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near-term goal is to produce a credible portfolio project that demonstrates end-to-end engineering judgment, not just data collection. That means building a pipeline with clear contracts, durable storage layers, and a documented path from raw source data to analysis-ready outputs.</w:t>
      </w:r>
    </w:p>
    <w:p>
      <w:pPr>
        <w:pStyle w:val="Heading1"/>
        <w:keepNext/>
      </w:pPr>
      <w:r>
        <w:t>Mission and Vision</w:t>
      </w:r>
    </w:p>
    <w:p>
      <w:pPr>
        <w:pStyle w:val="Heading2"/>
        <w:keepNext/>
      </w:pPr>
      <w:r>
        <w:t>Mission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Create a transparent, reusable platform that consolidates public omics metadata into a form that is easier to query, compare, and analyze.</w:t>
      </w:r>
    </w:p>
    <w:p>
      <w:pPr>
        <w:pStyle w:val="Heading2"/>
        <w:keepNext/>
      </w:pPr>
      <w:r>
        <w:t>Vision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Build a production-grade portfolio system that showcases modern data engineering practices across ingestion, modeling, orchestration, testing, quality, and delivery.</w:t>
      </w:r>
    </w:p>
    <w:p>
      <w:pPr>
        <w:pStyle w:val="Heading1"/>
        <w:keepNext/>
      </w:pPr>
      <w:r>
        <w:t>Why This Project Matters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public omics ecosystem is rich, but its metadata is spread across multiple repositories and naming conventions. A well-structured integration layer makes the information more accessible for analysis and reuse.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project also serves as a practical demonstration of how to design a layered data platform with clear accountability at each stage of the pipeline.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As a portfolio artifact, Nexumics should communicate technical depth while remaining understandable to a reviewer who is not already familiar with omics data.</w:t>
      </w:r>
    </w:p>
    <w:p>
      <w:pPr>
        <w:pStyle w:val="Heading1"/>
        <w:keepNext/>
      </w:pPr>
      <w:r>
        <w:t>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6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Details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In scope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Automated ingestion of public metadata, normalization into a lakehouse-style layout, validation, serving through PostgreSQL, and exploration through Metabase or an equivalent BI layer.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Out of scope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Wet-lab experimentation, proprietary datasets, production-grade identity management, and real-time streaming infrastructure.</w:t>
            </w:r>
          </w:p>
        </w:tc>
      </w:tr>
    </w:tbl>
    <w:p>
      <w:pPr>
        <w:pStyle w:val="Heading1"/>
        <w:keepNext/>
      </w:pPr>
      <w:r>
        <w:t>Success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800"/>
        <w:gridCol w:w="3460"/>
      </w:tblGrid>
      <w:tr>
        <w:trPr/>
        <w:tc>
          <w:tcPr>
            <w:tcW w:type="dxa" w:w="21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Outcome</w:t>
            </w:r>
          </w:p>
        </w:tc>
        <w:tc>
          <w:tcPr>
            <w:tcW w:type="dxa" w:w="38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How We Measure It</w:t>
            </w:r>
          </w:p>
        </w:tc>
        <w:tc>
          <w:tcPr>
            <w:tcW w:type="dxa" w:w="34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Target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Source coverage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All five target repositories are represented in the pipeline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Initial end-to-end ingestion path exists for each source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Pipeline reliability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Jobs complete with explicit validation and retry behavior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Failures are observable and diagnosable without manual guessing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Data quality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Standardized records pass documented contract checks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Quality rules are visible and repeatable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Portfolio value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 reviewer can understand the architecture, stack, and tradeoffs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Documentation and diagrams tell a coherent story</w:t>
            </w:r>
          </w:p>
        </w:tc>
      </w:tr>
    </w:tbl>
    <w:p>
      <w:pPr>
        <w:pStyle w:val="Heading1"/>
        <w:keepNext/>
      </w:pPr>
      <w:r>
        <w:t>Delivery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/>
        <w:tc>
          <w:tcPr>
            <w:tcW w:type="dxa" w:w="1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Phase</w:t>
            </w:r>
          </w:p>
        </w:tc>
        <w:tc>
          <w:tcPr>
            <w:tcW w:type="dxa" w:w="43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Focus</w:t>
            </w:r>
          </w:p>
        </w:tc>
        <w:tc>
          <w:tcPr>
            <w:tcW w:type="dxa" w:w="35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Exit Criteria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 Foundation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Repository structure, conventions, environment setup, and baseline documentation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The project can be cloned and understood quickly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2. Ingestion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Connect to public sources and capture raw responses with lineage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Raw landing data is consistently reproducible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3. Standardization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Create bronze and silver layers with shared schemas and validation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Core entities are normalized and testable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4. Serving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Load curated outputs into PostgreSQL and expose them to BI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Analysis-ready tables can be queried end to end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5. Polish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Observability, documentation polish, and demo narrative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The project is presentable as a portfolio artifact</w:t>
            </w:r>
          </w:p>
        </w:tc>
      </w:tr>
    </w:tbl>
    <w:p>
      <w:pPr>
        <w:pStyle w:val="Heading1"/>
        <w:keepNext/>
      </w:pPr>
      <w:r>
        <w:t>Risks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/>
        <w:tc>
          <w:tcPr>
            <w:tcW w:type="dxa" w:w="26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Risk</w:t>
            </w:r>
          </w:p>
        </w:tc>
        <w:tc>
          <w:tcPr>
            <w:tcW w:type="dxa" w:w="67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Mitigation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Source schema drift or API changes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 source-specific adapters, versioned contracts, and validation checks that fail loudly when upstream payloads change.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Inconsistent identifiers across repositories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Introduce canonical identifiers and mapping rules early in the silver layer.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Scope creep from too many nice-to-have features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Deliver in phases and keep the first release focused on the core pipeline story.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Ambiguous data licensing or source terms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Document source-specific usage notes and stay within public metadata boundaries.</w:t>
            </w:r>
          </w:p>
        </w:tc>
      </w:tr>
    </w:tbl>
    <w:p>
      <w:pPr>
        <w:pStyle w:val="Heading1"/>
        <w:keepNext/>
      </w:pPr>
      <w:r>
        <w:t>Open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6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Details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Initial presentation layer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Confirm whether the first portfolio view should prioritize Metabase dashboards, a lightweight web app, or both.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Data refresh cadence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Decide whether the first release should run on a scheduled batch cadence or remain manually triggered.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Cloud path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Determine whether the public repo stays local-first or evolves into a cloud-hosted deployment in a later phase.</w:t>
            </w:r>
          </w:p>
        </w:tc>
      </w:tr>
    </w:tbl>
    <w:p>
      <w:pPr>
        <w:spacing w:before="0" w:after="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brief is the starting point for implementation and will be updated as the technical design matures.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Nexumics Project Brief</dc:title>
  <dc:subject>Project brief for Nexumics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