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E9E7B" w14:textId="77777777" w:rsidR="00EB6C28" w:rsidRPr="00EB6C28" w:rsidRDefault="00EB6C28" w:rsidP="00EB6C28">
      <w:pPr>
        <w:rPr>
          <w:b/>
          <w:bCs/>
        </w:rPr>
      </w:pPr>
      <w:proofErr w:type="spellStart"/>
      <w:r w:rsidRPr="00EB6C28">
        <w:rPr>
          <w:b/>
          <w:bCs/>
        </w:rPr>
        <w:t>Musalla</w:t>
      </w:r>
      <w:proofErr w:type="spellEnd"/>
      <w:r w:rsidRPr="00EB6C28">
        <w:rPr>
          <w:b/>
          <w:bCs/>
        </w:rPr>
        <w:t xml:space="preserve"> of Herat</w:t>
      </w:r>
    </w:p>
    <w:p w14:paraId="58F2ADC6" w14:textId="77777777" w:rsidR="00EB6C28" w:rsidRPr="00EB6C28" w:rsidRDefault="00EB6C28" w:rsidP="00EB6C28">
      <w:pPr>
        <w:rPr>
          <w:b/>
          <w:bCs/>
        </w:rPr>
      </w:pPr>
      <w:r w:rsidRPr="00EB6C28">
        <w:rPr>
          <w:b/>
          <w:bCs/>
        </w:rPr>
        <w:t>The Timurid Legacy of Herat</w:t>
      </w:r>
    </w:p>
    <w:p w14:paraId="71015DA4" w14:textId="77777777" w:rsidR="00EB6C28" w:rsidRPr="00EB6C28" w:rsidRDefault="00EB6C28" w:rsidP="00EB6C28">
      <w:r w:rsidRPr="00EB6C28">
        <w:t xml:space="preserve">Once one of the grandest architectural ensembles of the Timurid world, the </w:t>
      </w:r>
      <w:proofErr w:type="spellStart"/>
      <w:r w:rsidRPr="00EB6C28">
        <w:rPr>
          <w:b/>
          <w:bCs/>
        </w:rPr>
        <w:t>Musalla</w:t>
      </w:r>
      <w:proofErr w:type="spellEnd"/>
      <w:r w:rsidRPr="00EB6C28">
        <w:rPr>
          <w:b/>
          <w:bCs/>
        </w:rPr>
        <w:t xml:space="preserve"> of Herat</w:t>
      </w:r>
      <w:r w:rsidRPr="00EB6C28">
        <w:t xml:space="preserve"> stands today as a remarkable reminder of the city's golden age. Created under the patronage of </w:t>
      </w:r>
      <w:r w:rsidRPr="00EB6C28">
        <w:rPr>
          <w:b/>
          <w:bCs/>
        </w:rPr>
        <w:t>Queen Gawhar Shad</w:t>
      </w:r>
      <w:r w:rsidRPr="00EB6C28">
        <w:t xml:space="preserve"> in the early 15th century, the complex once brought together monumental religious, educational and architectural structures in one extraordinary ensemble.</w:t>
      </w:r>
    </w:p>
    <w:p w14:paraId="5C725F2D" w14:textId="77777777" w:rsidR="00EB6C28" w:rsidRPr="00EB6C28" w:rsidRDefault="00EB6C28" w:rsidP="00EB6C28">
      <w:pPr>
        <w:rPr>
          <w:b/>
          <w:bCs/>
        </w:rPr>
      </w:pPr>
      <w:r w:rsidRPr="00EB6C28">
        <w:rPr>
          <w:b/>
          <w:bCs/>
        </w:rPr>
        <w:t>History &amp; Heritage</w:t>
      </w:r>
    </w:p>
    <w:p w14:paraId="2ABA3244" w14:textId="77777777" w:rsidR="00EB6C28" w:rsidRPr="00EB6C28" w:rsidRDefault="00EB6C28" w:rsidP="00EB6C28">
      <w:r w:rsidRPr="00EB6C28">
        <w:t xml:space="preserve">The </w:t>
      </w:r>
      <w:proofErr w:type="spellStart"/>
      <w:r w:rsidRPr="00EB6C28">
        <w:t>Musalla</w:t>
      </w:r>
      <w:proofErr w:type="spellEnd"/>
      <w:r w:rsidRPr="00EB6C28">
        <w:t xml:space="preserve"> was developed during the height of the Timurid era, when Herat became a major center of art, architecture, scholarship and culture. The complex included a grand mosque, a madrasa, monumental minarets and the mausoleum of Gawhar Shad.</w:t>
      </w:r>
    </w:p>
    <w:p w14:paraId="44272A47" w14:textId="77777777" w:rsidR="00EB6C28" w:rsidRPr="00EB6C28" w:rsidRDefault="00EB6C28" w:rsidP="00EB6C28">
      <w:r w:rsidRPr="00EB6C28">
        <w:t xml:space="preserve">Over the centuries, earthquakes, conflict and later destruction severely reduced the original complex. Yet several remarkable elements have survived, including the </w:t>
      </w:r>
      <w:r w:rsidRPr="00EB6C28">
        <w:rPr>
          <w:b/>
          <w:bCs/>
        </w:rPr>
        <w:t>Gawhar Shad Mausoleum</w:t>
      </w:r>
      <w:r w:rsidRPr="00EB6C28">
        <w:t xml:space="preserve"> and historic minarets. The remaining structures continue to represent the extraordinary architectural ambition and artistic refinement of Timurid Herat.</w:t>
      </w:r>
    </w:p>
    <w:p w14:paraId="2D8DBBE3" w14:textId="77777777" w:rsidR="00EB6C28" w:rsidRPr="00EB6C28" w:rsidRDefault="00EB6C28" w:rsidP="00EB6C28">
      <w:pPr>
        <w:rPr>
          <w:b/>
          <w:bCs/>
        </w:rPr>
      </w:pPr>
      <w:r w:rsidRPr="00EB6C28">
        <w:rPr>
          <w:b/>
          <w:bCs/>
        </w:rPr>
        <w:t>The Experience</w:t>
      </w:r>
    </w:p>
    <w:p w14:paraId="316DC1FE" w14:textId="77777777" w:rsidR="00EB6C28" w:rsidRPr="00EB6C28" w:rsidRDefault="00EB6C28" w:rsidP="00EB6C28">
      <w:r w:rsidRPr="00EB6C28">
        <w:t xml:space="preserve">Today, the </w:t>
      </w:r>
      <w:proofErr w:type="spellStart"/>
      <w:r w:rsidRPr="00EB6C28">
        <w:t>Musalla</w:t>
      </w:r>
      <w:proofErr w:type="spellEnd"/>
      <w:r w:rsidRPr="00EB6C28">
        <w:t xml:space="preserve"> is less about seeing a complete monument and more about discovering the </w:t>
      </w:r>
      <w:r w:rsidRPr="00EB6C28">
        <w:rPr>
          <w:b/>
          <w:bCs/>
        </w:rPr>
        <w:t>remains of a once magnificent imperial landscape</w:t>
      </w:r>
      <w:r w:rsidRPr="00EB6C28">
        <w:t>.</w:t>
      </w:r>
    </w:p>
    <w:p w14:paraId="5AB7EE89" w14:textId="77777777" w:rsidR="00EB6C28" w:rsidRPr="00EB6C28" w:rsidRDefault="00EB6C28" w:rsidP="00EB6C28">
      <w:r w:rsidRPr="00EB6C28">
        <w:t>The surviving minarets rise above the surrounding area as powerful symbols of the Timurid period, while the beautifully decorated dome of Gawhar Shad's mausoleum preserves the memory of the queen who helped shape Herat's architectural legacy.</w:t>
      </w:r>
    </w:p>
    <w:p w14:paraId="5D46DFA0" w14:textId="77777777" w:rsidR="00EB6C28" w:rsidRPr="00EB6C28" w:rsidRDefault="00EB6C28" w:rsidP="00EB6C28">
      <w:r w:rsidRPr="00EB6C28">
        <w:t>Walking around the site, visitors can imagine the scale of the original complex and appreciate how much of Herat's artistic heritage was concentrated here.</w:t>
      </w:r>
    </w:p>
    <w:p w14:paraId="02FDDF83" w14:textId="77777777" w:rsidR="00EB6C28" w:rsidRPr="00EB6C28" w:rsidRDefault="00EB6C28" w:rsidP="00EB6C28">
      <w:pPr>
        <w:rPr>
          <w:b/>
          <w:bCs/>
        </w:rPr>
      </w:pPr>
      <w:r w:rsidRPr="00EB6C28">
        <w:rPr>
          <w:b/>
          <w:bCs/>
        </w:rPr>
        <w:t>Things to Do</w:t>
      </w:r>
    </w:p>
    <w:p w14:paraId="607444A8" w14:textId="77777777" w:rsidR="00EB6C28" w:rsidRPr="00EB6C28" w:rsidRDefault="00EB6C28" w:rsidP="00EB6C28">
      <w:pPr>
        <w:numPr>
          <w:ilvl w:val="0"/>
          <w:numId w:val="3"/>
        </w:numPr>
      </w:pPr>
      <w:r w:rsidRPr="00EB6C28">
        <w:t>Explore the surviving Timurid minarets and architectural remains</w:t>
      </w:r>
    </w:p>
    <w:p w14:paraId="677AD758" w14:textId="77777777" w:rsidR="00EB6C28" w:rsidRPr="00EB6C28" w:rsidRDefault="00EB6C28" w:rsidP="00EB6C28">
      <w:pPr>
        <w:numPr>
          <w:ilvl w:val="0"/>
          <w:numId w:val="3"/>
        </w:numPr>
      </w:pPr>
      <w:r w:rsidRPr="00EB6C28">
        <w:t>Visit the Gawhar Shad Mausoleum area</w:t>
      </w:r>
    </w:p>
    <w:p w14:paraId="6EA4348A" w14:textId="77777777" w:rsidR="00EB6C28" w:rsidRPr="00EB6C28" w:rsidRDefault="00EB6C28" w:rsidP="00EB6C28">
      <w:pPr>
        <w:numPr>
          <w:ilvl w:val="0"/>
          <w:numId w:val="3"/>
        </w:numPr>
      </w:pPr>
      <w:r w:rsidRPr="00EB6C28">
        <w:t>Admire the remaining tilework and decorative details</w:t>
      </w:r>
    </w:p>
    <w:p w14:paraId="2C808FB7" w14:textId="77777777" w:rsidR="00EB6C28" w:rsidRPr="00EB6C28" w:rsidRDefault="00EB6C28" w:rsidP="00EB6C28">
      <w:pPr>
        <w:numPr>
          <w:ilvl w:val="0"/>
          <w:numId w:val="3"/>
        </w:numPr>
      </w:pPr>
      <w:r w:rsidRPr="00EB6C28">
        <w:t>Learn about Queen Gawhar Shad and the Timurid Renaissance</w:t>
      </w:r>
    </w:p>
    <w:p w14:paraId="5B162370" w14:textId="77777777" w:rsidR="00EB6C28" w:rsidRPr="00EB6C28" w:rsidRDefault="00EB6C28" w:rsidP="00EB6C28">
      <w:pPr>
        <w:numPr>
          <w:ilvl w:val="0"/>
          <w:numId w:val="3"/>
        </w:numPr>
      </w:pPr>
      <w:r w:rsidRPr="00EB6C28">
        <w:t>Photograph the surviving monuments and surrounding landscape</w:t>
      </w:r>
    </w:p>
    <w:p w14:paraId="7B5A7639" w14:textId="77777777" w:rsidR="00EB6C28" w:rsidRPr="00EB6C28" w:rsidRDefault="00EB6C28" w:rsidP="00EB6C28">
      <w:pPr>
        <w:numPr>
          <w:ilvl w:val="0"/>
          <w:numId w:val="3"/>
        </w:numPr>
      </w:pPr>
      <w:r w:rsidRPr="00EB6C28">
        <w:t xml:space="preserve">Discover the relationship between the </w:t>
      </w:r>
      <w:proofErr w:type="spellStart"/>
      <w:r w:rsidRPr="00EB6C28">
        <w:t>Musalla</w:t>
      </w:r>
      <w:proofErr w:type="spellEnd"/>
      <w:r w:rsidRPr="00EB6C28">
        <w:t xml:space="preserve"> and historic Herat</w:t>
      </w:r>
    </w:p>
    <w:p w14:paraId="5876502F" w14:textId="77777777" w:rsidR="00EB6C28" w:rsidRPr="00EB6C28" w:rsidRDefault="00EB6C28" w:rsidP="00EB6C28">
      <w:pPr>
        <w:rPr>
          <w:b/>
          <w:bCs/>
        </w:rPr>
      </w:pPr>
      <w:r w:rsidRPr="00EB6C28">
        <w:rPr>
          <w:b/>
          <w:bCs/>
        </w:rPr>
        <w:t>Why Visit?</w:t>
      </w:r>
    </w:p>
    <w:p w14:paraId="4DEEEF11" w14:textId="77777777" w:rsidR="00EB6C28" w:rsidRPr="00EB6C28" w:rsidRDefault="00EB6C28" w:rsidP="00EB6C28">
      <w:r w:rsidRPr="00EB6C28">
        <w:lastRenderedPageBreak/>
        <w:t xml:space="preserve">The </w:t>
      </w:r>
      <w:proofErr w:type="spellStart"/>
      <w:r w:rsidRPr="00EB6C28">
        <w:t>Musalla</w:t>
      </w:r>
      <w:proofErr w:type="spellEnd"/>
      <w:r w:rsidRPr="00EB6C28">
        <w:t xml:space="preserve"> of Herat offers something different from a perfectly preserved monument. Its surviving structures tell a story of </w:t>
      </w:r>
      <w:r w:rsidRPr="00EB6C28">
        <w:rPr>
          <w:b/>
          <w:bCs/>
        </w:rPr>
        <w:t>grandeur, loss and endurance</w:t>
      </w:r>
      <w:r w:rsidRPr="00EB6C28">
        <w:t>, giving travelers a deeper understanding of Herat's extraordinary Timurid heritage.</w:t>
      </w:r>
    </w:p>
    <w:p w14:paraId="625650C4" w14:textId="77777777" w:rsidR="00EB6C28" w:rsidRPr="00EB6C28" w:rsidRDefault="00EB6C28" w:rsidP="00EB6C28">
      <w:r w:rsidRPr="00EB6C28">
        <w:rPr>
          <w:b/>
          <w:bCs/>
        </w:rPr>
        <w:t xml:space="preserve">Stand among the surviving monuments of the </w:t>
      </w:r>
      <w:proofErr w:type="spellStart"/>
      <w:r w:rsidRPr="00EB6C28">
        <w:rPr>
          <w:b/>
          <w:bCs/>
        </w:rPr>
        <w:t>Musalla</w:t>
      </w:r>
      <w:proofErr w:type="spellEnd"/>
      <w:r w:rsidRPr="00EB6C28">
        <w:rPr>
          <w:b/>
          <w:bCs/>
        </w:rPr>
        <w:t xml:space="preserve"> and discover the traces of an architectural masterpiece that once defined the golden age of Herat.</w:t>
      </w:r>
    </w:p>
    <w:p w14:paraId="0CEABC43"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D0D90"/>
    <w:multiLevelType w:val="multilevel"/>
    <w:tmpl w:val="068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A7984"/>
    <w:multiLevelType w:val="multilevel"/>
    <w:tmpl w:val="12A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46A03"/>
    <w:multiLevelType w:val="multilevel"/>
    <w:tmpl w:val="8BB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454728">
    <w:abstractNumId w:val="1"/>
  </w:num>
  <w:num w:numId="2" w16cid:durableId="528028391">
    <w:abstractNumId w:val="0"/>
  </w:num>
  <w:num w:numId="3" w16cid:durableId="78143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C7"/>
    <w:rsid w:val="00006406"/>
    <w:rsid w:val="0011254C"/>
    <w:rsid w:val="002438C7"/>
    <w:rsid w:val="0049417A"/>
    <w:rsid w:val="004E03E1"/>
    <w:rsid w:val="00660D4F"/>
    <w:rsid w:val="0080536A"/>
    <w:rsid w:val="00D14204"/>
    <w:rsid w:val="00EB6C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D82C"/>
  <w15:chartTrackingRefBased/>
  <w15:docId w15:val="{263A366E-A2D5-4E51-A8AB-0D8BD4C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8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8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8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C7"/>
    <w:rPr>
      <w:rFonts w:eastAsiaTheme="majorEastAsia" w:cstheme="majorBidi"/>
      <w:color w:val="272727" w:themeColor="text1" w:themeTint="D8"/>
    </w:rPr>
  </w:style>
  <w:style w:type="paragraph" w:styleId="Title">
    <w:name w:val="Title"/>
    <w:basedOn w:val="Normal"/>
    <w:next w:val="Normal"/>
    <w:link w:val="TitleChar"/>
    <w:uiPriority w:val="10"/>
    <w:qFormat/>
    <w:rsid w:val="00243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C7"/>
    <w:pPr>
      <w:spacing w:before="160"/>
      <w:jc w:val="center"/>
    </w:pPr>
    <w:rPr>
      <w:i/>
      <w:iCs/>
      <w:color w:val="404040" w:themeColor="text1" w:themeTint="BF"/>
    </w:rPr>
  </w:style>
  <w:style w:type="character" w:customStyle="1" w:styleId="QuoteChar">
    <w:name w:val="Quote Char"/>
    <w:basedOn w:val="DefaultParagraphFont"/>
    <w:link w:val="Quote"/>
    <w:uiPriority w:val="29"/>
    <w:rsid w:val="002438C7"/>
    <w:rPr>
      <w:i/>
      <w:iCs/>
      <w:color w:val="404040" w:themeColor="text1" w:themeTint="BF"/>
    </w:rPr>
  </w:style>
  <w:style w:type="paragraph" w:styleId="ListParagraph">
    <w:name w:val="List Paragraph"/>
    <w:basedOn w:val="Normal"/>
    <w:uiPriority w:val="34"/>
    <w:qFormat/>
    <w:rsid w:val="002438C7"/>
    <w:pPr>
      <w:ind w:left="720"/>
      <w:contextualSpacing/>
    </w:pPr>
  </w:style>
  <w:style w:type="character" w:styleId="IntenseEmphasis">
    <w:name w:val="Intense Emphasis"/>
    <w:basedOn w:val="DefaultParagraphFont"/>
    <w:uiPriority w:val="21"/>
    <w:qFormat/>
    <w:rsid w:val="002438C7"/>
    <w:rPr>
      <w:i/>
      <w:iCs/>
      <w:color w:val="2F5496" w:themeColor="accent1" w:themeShade="BF"/>
    </w:rPr>
  </w:style>
  <w:style w:type="paragraph" w:styleId="IntenseQuote">
    <w:name w:val="Intense Quote"/>
    <w:basedOn w:val="Normal"/>
    <w:next w:val="Normal"/>
    <w:link w:val="IntenseQuoteChar"/>
    <w:uiPriority w:val="30"/>
    <w:qFormat/>
    <w:rsid w:val="00243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8C7"/>
    <w:rPr>
      <w:i/>
      <w:iCs/>
      <w:color w:val="2F5496" w:themeColor="accent1" w:themeShade="BF"/>
    </w:rPr>
  </w:style>
  <w:style w:type="character" w:styleId="IntenseReference">
    <w:name w:val="Intense Reference"/>
    <w:basedOn w:val="DefaultParagraphFont"/>
    <w:uiPriority w:val="32"/>
    <w:qFormat/>
    <w:rsid w:val="002438C7"/>
    <w:rPr>
      <w:b/>
      <w:bCs/>
      <w:smallCaps/>
      <w:color w:val="2F5496" w:themeColor="accent1" w:themeShade="BF"/>
      <w:spacing w:val="5"/>
    </w:rPr>
  </w:style>
  <w:style w:type="character" w:styleId="Hyperlink">
    <w:name w:val="Hyperlink"/>
    <w:basedOn w:val="DefaultParagraphFont"/>
    <w:uiPriority w:val="99"/>
    <w:unhideWhenUsed/>
    <w:rsid w:val="002438C7"/>
    <w:rPr>
      <w:color w:val="0563C1" w:themeColor="hyperlink"/>
      <w:u w:val="single"/>
    </w:rPr>
  </w:style>
  <w:style w:type="character" w:styleId="UnresolvedMention">
    <w:name w:val="Unresolved Mention"/>
    <w:basedOn w:val="DefaultParagraphFont"/>
    <w:uiPriority w:val="99"/>
    <w:semiHidden/>
    <w:unhideWhenUsed/>
    <w:rsid w:val="00243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2026-09-13T05:42:00Z</dcterms:created>
  <dcterms:modified xsi:type="dcterms:W3CDTF">2026-09-13T05:42:00Z</dcterms:modified>
</cp:coreProperties>
</file>