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B40D88" w14:textId="77777777" w:rsidR="00A45483" w:rsidRPr="00A45483" w:rsidRDefault="00A45483" w:rsidP="00A45483">
      <w:pPr>
        <w:rPr>
          <w:b/>
          <w:bCs/>
        </w:rPr>
      </w:pPr>
      <w:r w:rsidRPr="00A45483">
        <w:rPr>
          <w:b/>
          <w:bCs/>
        </w:rPr>
        <w:t>Gawhar Shad Mausoleum</w:t>
      </w:r>
    </w:p>
    <w:p w14:paraId="2577FD04" w14:textId="77777777" w:rsidR="00A45483" w:rsidRPr="00A45483" w:rsidRDefault="00A45483" w:rsidP="00A45483">
      <w:pPr>
        <w:rPr>
          <w:b/>
          <w:bCs/>
        </w:rPr>
      </w:pPr>
      <w:r w:rsidRPr="00A45483">
        <w:rPr>
          <w:b/>
          <w:bCs/>
        </w:rPr>
        <w:t>The Green Dome of Timurid Herat</w:t>
      </w:r>
    </w:p>
    <w:p w14:paraId="0732376E" w14:textId="77777777" w:rsidR="00A45483" w:rsidRPr="00A45483" w:rsidRDefault="00A45483" w:rsidP="00A45483">
      <w:r w:rsidRPr="00A45483">
        <w:t xml:space="preserve">Rising within the historic </w:t>
      </w:r>
      <w:proofErr w:type="spellStart"/>
      <w:r w:rsidRPr="00A45483">
        <w:t>Musalla</w:t>
      </w:r>
      <w:proofErr w:type="spellEnd"/>
      <w:r w:rsidRPr="00A45483">
        <w:t xml:space="preserve"> area of Herat, the </w:t>
      </w:r>
      <w:r w:rsidRPr="00A45483">
        <w:rPr>
          <w:b/>
          <w:bCs/>
        </w:rPr>
        <w:t>Gawhar Shad Mausoleum</w:t>
      </w:r>
      <w:r w:rsidRPr="00A45483">
        <w:t xml:space="preserve"> is one of the city's most distinctive surviving Timurid monuments. Its elegant dome, historic decoration and connection to one of the most influential women of the Timurid era make it an essential stop for travelers exploring Herat's architectural heritage.</w:t>
      </w:r>
    </w:p>
    <w:p w14:paraId="2C853A8C" w14:textId="77777777" w:rsidR="00A45483" w:rsidRPr="00A45483" w:rsidRDefault="00A45483" w:rsidP="00A45483">
      <w:pPr>
        <w:rPr>
          <w:b/>
          <w:bCs/>
        </w:rPr>
      </w:pPr>
      <w:r w:rsidRPr="00A45483">
        <w:rPr>
          <w:b/>
          <w:bCs/>
        </w:rPr>
        <w:t>History &amp; Heritage</w:t>
      </w:r>
    </w:p>
    <w:p w14:paraId="0E23E08F" w14:textId="77777777" w:rsidR="00A45483" w:rsidRPr="00A45483" w:rsidRDefault="00A45483" w:rsidP="00A45483">
      <w:r w:rsidRPr="00A45483">
        <w:t xml:space="preserve">Built in the early 15th century, the mausoleum is associated with </w:t>
      </w:r>
      <w:r w:rsidRPr="00A45483">
        <w:rPr>
          <w:b/>
          <w:bCs/>
        </w:rPr>
        <w:t>Queen Gawhar Shad</w:t>
      </w:r>
      <w:r w:rsidRPr="00A45483">
        <w:t>, the wife of Timurid ruler Shah Rukh and one of the most important patrons of art, architecture and culture in Timurid Herat.</w:t>
      </w:r>
    </w:p>
    <w:p w14:paraId="116A7D4F" w14:textId="77777777" w:rsidR="00A45483" w:rsidRPr="00A45483" w:rsidRDefault="00A45483" w:rsidP="00A45483">
      <w:r w:rsidRPr="00A45483">
        <w:t xml:space="preserve">The mausoleum formed part of the magnificent </w:t>
      </w:r>
      <w:proofErr w:type="spellStart"/>
      <w:r w:rsidRPr="00A45483">
        <w:t>Musalla</w:t>
      </w:r>
      <w:proofErr w:type="spellEnd"/>
      <w:r w:rsidRPr="00A45483">
        <w:t xml:space="preserve"> complex that Gawhar Shad helped establish during Herat's cultural golden age. Despite the destruction and damage suffered by the wider complex over the centuries, the mausoleum has preserved important elements of its original character.</w:t>
      </w:r>
    </w:p>
    <w:p w14:paraId="3D55EB62" w14:textId="77777777" w:rsidR="00A45483" w:rsidRPr="00A45483" w:rsidRDefault="00A45483" w:rsidP="00A45483">
      <w:r w:rsidRPr="00A45483">
        <w:t xml:space="preserve">Its ribbed dome, raised drum and surviving decorative work reflect the refined architectural language of the Timurid period. Inside, the historic tombstones of Gawhar Shad, her son </w:t>
      </w:r>
      <w:proofErr w:type="spellStart"/>
      <w:r w:rsidRPr="00A45483">
        <w:t>Baisunghur</w:t>
      </w:r>
      <w:proofErr w:type="spellEnd"/>
      <w:r w:rsidRPr="00A45483">
        <w:t xml:space="preserve"> and other members of the Timurid family remain part of the monument's heritage.</w:t>
      </w:r>
    </w:p>
    <w:p w14:paraId="2433E479" w14:textId="77777777" w:rsidR="00A45483" w:rsidRPr="00A45483" w:rsidRDefault="00A45483" w:rsidP="00A45483">
      <w:pPr>
        <w:rPr>
          <w:b/>
          <w:bCs/>
        </w:rPr>
      </w:pPr>
      <w:r w:rsidRPr="00A45483">
        <w:rPr>
          <w:b/>
          <w:bCs/>
        </w:rPr>
        <w:t>The Experience</w:t>
      </w:r>
    </w:p>
    <w:p w14:paraId="75D0AF93" w14:textId="77777777" w:rsidR="00A45483" w:rsidRPr="00A45483" w:rsidRDefault="00A45483" w:rsidP="00A45483">
      <w:r w:rsidRPr="00A45483">
        <w:t>The mausoleum offers a quieter and more intimate experience than the monumental spaces of the Great Mosque or Herat Citadel.</w:t>
      </w:r>
    </w:p>
    <w:p w14:paraId="61EC8E64" w14:textId="77777777" w:rsidR="00A45483" w:rsidRPr="00A45483" w:rsidRDefault="00A45483" w:rsidP="00A45483">
      <w:r w:rsidRPr="00A45483">
        <w:t>From the outside, its distinctive dome immediately draws attention. Inside, architectural details, historic ornamentation and the atmosphere of the mausoleum provide a closer connection to the people behind Herat's Timurid Renaissance.</w:t>
      </w:r>
    </w:p>
    <w:p w14:paraId="4B1F730F" w14:textId="77777777" w:rsidR="00A45483" w:rsidRPr="00A45483" w:rsidRDefault="00A45483" w:rsidP="00A45483">
      <w:r w:rsidRPr="00A45483">
        <w:t xml:space="preserve">Standing here, visitors can also appreciate the relationship between the mausoleum, the surviving </w:t>
      </w:r>
      <w:proofErr w:type="spellStart"/>
      <w:r w:rsidRPr="00A45483">
        <w:t>Musalla</w:t>
      </w:r>
      <w:proofErr w:type="spellEnd"/>
      <w:r w:rsidRPr="00A45483">
        <w:t xml:space="preserve"> minarets and the wider historic landscape of Herat.</w:t>
      </w:r>
    </w:p>
    <w:p w14:paraId="108DF366" w14:textId="77777777" w:rsidR="00A45483" w:rsidRPr="00A45483" w:rsidRDefault="00A45483" w:rsidP="00A45483">
      <w:pPr>
        <w:rPr>
          <w:b/>
          <w:bCs/>
        </w:rPr>
      </w:pPr>
      <w:r w:rsidRPr="00A45483">
        <w:rPr>
          <w:b/>
          <w:bCs/>
        </w:rPr>
        <w:t>Things to Do</w:t>
      </w:r>
    </w:p>
    <w:p w14:paraId="30BF4794" w14:textId="77777777" w:rsidR="00A45483" w:rsidRPr="00A45483" w:rsidRDefault="00A45483" w:rsidP="00A45483">
      <w:pPr>
        <w:numPr>
          <w:ilvl w:val="0"/>
          <w:numId w:val="5"/>
        </w:numPr>
      </w:pPr>
      <w:r w:rsidRPr="00A45483">
        <w:t>Admire the distinctive Timurid dome and exterior architecture</w:t>
      </w:r>
    </w:p>
    <w:p w14:paraId="3529C318" w14:textId="77777777" w:rsidR="00A45483" w:rsidRPr="00A45483" w:rsidRDefault="00A45483" w:rsidP="00A45483">
      <w:pPr>
        <w:numPr>
          <w:ilvl w:val="0"/>
          <w:numId w:val="5"/>
        </w:numPr>
      </w:pPr>
      <w:r w:rsidRPr="00A45483">
        <w:t xml:space="preserve">Explore the historic </w:t>
      </w:r>
      <w:proofErr w:type="spellStart"/>
      <w:r w:rsidRPr="00A45483">
        <w:t>Musalla</w:t>
      </w:r>
      <w:proofErr w:type="spellEnd"/>
      <w:r w:rsidRPr="00A45483">
        <w:t xml:space="preserve"> area surrounding the mausoleum</w:t>
      </w:r>
    </w:p>
    <w:p w14:paraId="1E2E50C1" w14:textId="77777777" w:rsidR="00A45483" w:rsidRPr="00A45483" w:rsidRDefault="00A45483" w:rsidP="00A45483">
      <w:pPr>
        <w:numPr>
          <w:ilvl w:val="0"/>
          <w:numId w:val="5"/>
        </w:numPr>
      </w:pPr>
      <w:r w:rsidRPr="00A45483">
        <w:t>Discover the story of Queen Gawhar Shad</w:t>
      </w:r>
    </w:p>
    <w:p w14:paraId="71DCB834" w14:textId="77777777" w:rsidR="00A45483" w:rsidRPr="00A45483" w:rsidRDefault="00A45483" w:rsidP="00A45483">
      <w:pPr>
        <w:numPr>
          <w:ilvl w:val="0"/>
          <w:numId w:val="5"/>
        </w:numPr>
      </w:pPr>
      <w:r w:rsidRPr="00A45483">
        <w:t>Observe surviving decorative and architectural details</w:t>
      </w:r>
    </w:p>
    <w:p w14:paraId="3B9396A8" w14:textId="77777777" w:rsidR="00A45483" w:rsidRPr="00A45483" w:rsidRDefault="00A45483" w:rsidP="00A45483">
      <w:pPr>
        <w:numPr>
          <w:ilvl w:val="0"/>
          <w:numId w:val="5"/>
        </w:numPr>
      </w:pPr>
      <w:r w:rsidRPr="00A45483">
        <w:lastRenderedPageBreak/>
        <w:t>Learn about the Timurid Renaissance of Herat</w:t>
      </w:r>
    </w:p>
    <w:p w14:paraId="280776EF" w14:textId="77777777" w:rsidR="00A45483" w:rsidRPr="00A45483" w:rsidRDefault="00A45483" w:rsidP="00A45483">
      <w:pPr>
        <w:numPr>
          <w:ilvl w:val="0"/>
          <w:numId w:val="5"/>
        </w:numPr>
      </w:pPr>
      <w:r w:rsidRPr="00A45483">
        <w:t>Photograph the mausoleum and surrounding historic monuments</w:t>
      </w:r>
    </w:p>
    <w:p w14:paraId="416A88BD" w14:textId="77777777" w:rsidR="00A45483" w:rsidRPr="00A45483" w:rsidRDefault="00A45483" w:rsidP="00A45483">
      <w:pPr>
        <w:rPr>
          <w:b/>
          <w:bCs/>
        </w:rPr>
      </w:pPr>
      <w:r w:rsidRPr="00A45483">
        <w:rPr>
          <w:b/>
          <w:bCs/>
        </w:rPr>
        <w:t>Why Visit?</w:t>
      </w:r>
    </w:p>
    <w:p w14:paraId="2F0C934D" w14:textId="77777777" w:rsidR="00A45483" w:rsidRPr="00A45483" w:rsidRDefault="00A45483" w:rsidP="00A45483">
      <w:r w:rsidRPr="00A45483">
        <w:t>The Gawhar Shad Mausoleum is more than a historic tomb. It represents the legacy of a remarkable queen whose patronage helped transform Herat into one of the great cultural centers of the Timurid world.</w:t>
      </w:r>
    </w:p>
    <w:p w14:paraId="107BC63F" w14:textId="77777777" w:rsidR="00A45483" w:rsidRPr="00A45483" w:rsidRDefault="00A45483" w:rsidP="00A45483">
      <w:r w:rsidRPr="00A45483">
        <w:rPr>
          <w:b/>
          <w:bCs/>
        </w:rPr>
        <w:t>Stand beneath the Green Dome and discover the legacy of Queen Gawhar Shad—a remarkable chapter in the golden age of Herat.</w:t>
      </w:r>
    </w:p>
    <w:p w14:paraId="0CEABC43" w14:textId="77777777" w:rsidR="0011254C" w:rsidRDefault="0011254C"/>
    <w:sectPr w:rsidR="0011254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5D0D90"/>
    <w:multiLevelType w:val="multilevel"/>
    <w:tmpl w:val="068A5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E1A7984"/>
    <w:multiLevelType w:val="multilevel"/>
    <w:tmpl w:val="12A0D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F246A03"/>
    <w:multiLevelType w:val="multilevel"/>
    <w:tmpl w:val="8BB4F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5082DF5"/>
    <w:multiLevelType w:val="multilevel"/>
    <w:tmpl w:val="80604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FDF1A7A"/>
    <w:multiLevelType w:val="multilevel"/>
    <w:tmpl w:val="F76EC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15454728">
    <w:abstractNumId w:val="1"/>
  </w:num>
  <w:num w:numId="2" w16cid:durableId="528028391">
    <w:abstractNumId w:val="0"/>
  </w:num>
  <w:num w:numId="3" w16cid:durableId="78143272">
    <w:abstractNumId w:val="2"/>
  </w:num>
  <w:num w:numId="4" w16cid:durableId="1757048235">
    <w:abstractNumId w:val="4"/>
  </w:num>
  <w:num w:numId="5" w16cid:durableId="198365420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oNotDisplayPageBoundaries/>
  <w:displayBackgroundShape/>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38C7"/>
    <w:rsid w:val="00006406"/>
    <w:rsid w:val="0011254C"/>
    <w:rsid w:val="002438C7"/>
    <w:rsid w:val="0049417A"/>
    <w:rsid w:val="004E03E1"/>
    <w:rsid w:val="00660D4F"/>
    <w:rsid w:val="0080536A"/>
    <w:rsid w:val="00A45483"/>
    <w:rsid w:val="00C86D0A"/>
    <w:rsid w:val="00D14204"/>
    <w:rsid w:val="00EB6C2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2DD82C"/>
  <w15:chartTrackingRefBased/>
  <w15:docId w15:val="{263A366E-A2D5-4E51-A8AB-0D8BD4C129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438C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438C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438C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438C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438C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438C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438C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438C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438C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438C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438C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438C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438C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438C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438C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438C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438C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438C7"/>
    <w:rPr>
      <w:rFonts w:eastAsiaTheme="majorEastAsia" w:cstheme="majorBidi"/>
      <w:color w:val="272727" w:themeColor="text1" w:themeTint="D8"/>
    </w:rPr>
  </w:style>
  <w:style w:type="paragraph" w:styleId="Title">
    <w:name w:val="Title"/>
    <w:basedOn w:val="Normal"/>
    <w:next w:val="Normal"/>
    <w:link w:val="TitleChar"/>
    <w:uiPriority w:val="10"/>
    <w:qFormat/>
    <w:rsid w:val="002438C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438C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438C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438C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438C7"/>
    <w:pPr>
      <w:spacing w:before="160"/>
      <w:jc w:val="center"/>
    </w:pPr>
    <w:rPr>
      <w:i/>
      <w:iCs/>
      <w:color w:val="404040" w:themeColor="text1" w:themeTint="BF"/>
    </w:rPr>
  </w:style>
  <w:style w:type="character" w:customStyle="1" w:styleId="QuoteChar">
    <w:name w:val="Quote Char"/>
    <w:basedOn w:val="DefaultParagraphFont"/>
    <w:link w:val="Quote"/>
    <w:uiPriority w:val="29"/>
    <w:rsid w:val="002438C7"/>
    <w:rPr>
      <w:i/>
      <w:iCs/>
      <w:color w:val="404040" w:themeColor="text1" w:themeTint="BF"/>
    </w:rPr>
  </w:style>
  <w:style w:type="paragraph" w:styleId="ListParagraph">
    <w:name w:val="List Paragraph"/>
    <w:basedOn w:val="Normal"/>
    <w:uiPriority w:val="34"/>
    <w:qFormat/>
    <w:rsid w:val="002438C7"/>
    <w:pPr>
      <w:ind w:left="720"/>
      <w:contextualSpacing/>
    </w:pPr>
  </w:style>
  <w:style w:type="character" w:styleId="IntenseEmphasis">
    <w:name w:val="Intense Emphasis"/>
    <w:basedOn w:val="DefaultParagraphFont"/>
    <w:uiPriority w:val="21"/>
    <w:qFormat/>
    <w:rsid w:val="002438C7"/>
    <w:rPr>
      <w:i/>
      <w:iCs/>
      <w:color w:val="2F5496" w:themeColor="accent1" w:themeShade="BF"/>
    </w:rPr>
  </w:style>
  <w:style w:type="paragraph" w:styleId="IntenseQuote">
    <w:name w:val="Intense Quote"/>
    <w:basedOn w:val="Normal"/>
    <w:next w:val="Normal"/>
    <w:link w:val="IntenseQuoteChar"/>
    <w:uiPriority w:val="30"/>
    <w:qFormat/>
    <w:rsid w:val="002438C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438C7"/>
    <w:rPr>
      <w:i/>
      <w:iCs/>
      <w:color w:val="2F5496" w:themeColor="accent1" w:themeShade="BF"/>
    </w:rPr>
  </w:style>
  <w:style w:type="character" w:styleId="IntenseReference">
    <w:name w:val="Intense Reference"/>
    <w:basedOn w:val="DefaultParagraphFont"/>
    <w:uiPriority w:val="32"/>
    <w:qFormat/>
    <w:rsid w:val="002438C7"/>
    <w:rPr>
      <w:b/>
      <w:bCs/>
      <w:smallCaps/>
      <w:color w:val="2F5496" w:themeColor="accent1" w:themeShade="BF"/>
      <w:spacing w:val="5"/>
    </w:rPr>
  </w:style>
  <w:style w:type="character" w:styleId="Hyperlink">
    <w:name w:val="Hyperlink"/>
    <w:basedOn w:val="DefaultParagraphFont"/>
    <w:uiPriority w:val="99"/>
    <w:unhideWhenUsed/>
    <w:rsid w:val="002438C7"/>
    <w:rPr>
      <w:color w:val="0563C1" w:themeColor="hyperlink"/>
      <w:u w:val="single"/>
    </w:rPr>
  </w:style>
  <w:style w:type="character" w:styleId="UnresolvedMention">
    <w:name w:val="Unresolved Mention"/>
    <w:basedOn w:val="DefaultParagraphFont"/>
    <w:uiPriority w:val="99"/>
    <w:semiHidden/>
    <w:unhideWhenUsed/>
    <w:rsid w:val="002438C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356</Words>
  <Characters>2030</Characters>
  <Application>Microsoft Office Word</Application>
  <DocSecurity>0</DocSecurity>
  <Lines>16</Lines>
  <Paragraphs>4</Paragraphs>
  <ScaleCrop>false</ScaleCrop>
  <Company/>
  <LinksUpToDate>false</LinksUpToDate>
  <CharactersWithSpaces>2382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Ahmad Azizi</dc:creator>
  <cp:keywords/>
  <dc:description/>
  <cp:lastModifiedBy>Ahmad Azizi</cp:lastModifiedBy>
  <cp:revision>2</cp:revision>
  <dcterms:created xsi:type="dcterms:W3CDTF">2026-09-13T05:44:00Z</dcterms:created>
  <dcterms:modified xsi:type="dcterms:W3CDTF">2026-09-13T05:44:00Z</dcterms:modified>
</cp:coreProperties>
</file>