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E50A" w14:textId="77777777" w:rsidR="0078132D" w:rsidRPr="0078132D" w:rsidRDefault="0078132D" w:rsidP="0078132D">
      <w:pPr>
        <w:rPr>
          <w:b/>
          <w:bCs/>
        </w:rPr>
      </w:pPr>
      <w:r w:rsidRPr="0078132D">
        <w:rPr>
          <w:b/>
          <w:bCs/>
        </w:rPr>
        <w:t>Gazargah — Shrine of Khwaja Abdullah Ansari</w:t>
      </w:r>
    </w:p>
    <w:p w14:paraId="00977605" w14:textId="77777777" w:rsidR="0078132D" w:rsidRPr="0078132D" w:rsidRDefault="0078132D" w:rsidP="0078132D">
      <w:pPr>
        <w:rPr>
          <w:b/>
          <w:bCs/>
        </w:rPr>
      </w:pPr>
      <w:r w:rsidRPr="0078132D">
        <w:rPr>
          <w:b/>
          <w:bCs/>
        </w:rPr>
        <w:t>A Timurid Masterpiece in a Peaceful Setting</w:t>
      </w:r>
    </w:p>
    <w:p w14:paraId="4D9758EF" w14:textId="77777777" w:rsidR="0078132D" w:rsidRPr="0078132D" w:rsidRDefault="0078132D" w:rsidP="0078132D">
      <w:r w:rsidRPr="0078132D">
        <w:t xml:space="preserve">Located just outside the historic center of Herat, </w:t>
      </w:r>
      <w:r w:rsidRPr="0078132D">
        <w:rPr>
          <w:b/>
          <w:bCs/>
        </w:rPr>
        <w:t>Gazargah</w:t>
      </w:r>
      <w:r w:rsidRPr="0078132D">
        <w:t xml:space="preserve"> is home to the shrine of </w:t>
      </w:r>
      <w:r w:rsidRPr="0078132D">
        <w:rPr>
          <w:b/>
          <w:bCs/>
        </w:rPr>
        <w:t>Khwaja Abdullah Ansari</w:t>
      </w:r>
      <w:r w:rsidRPr="0078132D">
        <w:t>, one of the most celebrated poets, mystics and scholars of the Islamic world. Surrounded by historic architecture and a peaceful landscape, the site offers a different side of Herat—quiet, spiritual and deeply connected to the city's cultural heritage.</w:t>
      </w:r>
    </w:p>
    <w:p w14:paraId="423BAEBA" w14:textId="77777777" w:rsidR="0078132D" w:rsidRPr="0078132D" w:rsidRDefault="0078132D" w:rsidP="0078132D">
      <w:pPr>
        <w:rPr>
          <w:b/>
          <w:bCs/>
        </w:rPr>
      </w:pPr>
      <w:r w:rsidRPr="0078132D">
        <w:rPr>
          <w:b/>
          <w:bCs/>
        </w:rPr>
        <w:t>History &amp; Heritage</w:t>
      </w:r>
    </w:p>
    <w:p w14:paraId="06AAFC13" w14:textId="77777777" w:rsidR="0078132D" w:rsidRPr="0078132D" w:rsidRDefault="0078132D" w:rsidP="0078132D">
      <w:r w:rsidRPr="0078132D">
        <w:t>Khwaja Abdullah Ansari was born in Herat in 1006 and became one of the most influential Persian-language mystics and writers of his time. He spent much of his life in Herat and was later buried at Gazargah, where his shrine became an important place of pilgrimage.</w:t>
      </w:r>
    </w:p>
    <w:p w14:paraId="68952AF5" w14:textId="77777777" w:rsidR="0078132D" w:rsidRPr="0078132D" w:rsidRDefault="0078132D" w:rsidP="0078132D">
      <w:r w:rsidRPr="0078132D">
        <w:t xml:space="preserve">The present architectural complex was developed and expanded during the </w:t>
      </w:r>
      <w:r w:rsidRPr="0078132D">
        <w:rPr>
          <w:b/>
          <w:bCs/>
        </w:rPr>
        <w:t>Timurid period</w:t>
      </w:r>
      <w:r w:rsidRPr="0078132D">
        <w:t>, reflecting the sophisticated artistic traditions of Herat during one of the city's greatest cultural eras.</w:t>
      </w:r>
    </w:p>
    <w:p w14:paraId="3D9DF2D6" w14:textId="77777777" w:rsidR="0078132D" w:rsidRPr="0078132D" w:rsidRDefault="0078132D" w:rsidP="0078132D">
      <w:r w:rsidRPr="0078132D">
        <w:t>The complex combines the shrine with courtyards, gardens, decorative tilework and other historic structures, creating an architectural setting that complements the natural surroundings.</w:t>
      </w:r>
    </w:p>
    <w:p w14:paraId="6F79E2EA" w14:textId="77777777" w:rsidR="0078132D" w:rsidRPr="0078132D" w:rsidRDefault="0078132D" w:rsidP="0078132D">
      <w:pPr>
        <w:rPr>
          <w:b/>
          <w:bCs/>
        </w:rPr>
      </w:pPr>
      <w:r w:rsidRPr="0078132D">
        <w:rPr>
          <w:b/>
          <w:bCs/>
        </w:rPr>
        <w:t>The Experience</w:t>
      </w:r>
    </w:p>
    <w:p w14:paraId="32032FC8" w14:textId="77777777" w:rsidR="0078132D" w:rsidRPr="0078132D" w:rsidRDefault="0078132D" w:rsidP="0078132D">
      <w:r w:rsidRPr="0078132D">
        <w:t>Gazargah is best experienced at a slower pace.</w:t>
      </w:r>
    </w:p>
    <w:p w14:paraId="3F4CE067" w14:textId="77777777" w:rsidR="0078132D" w:rsidRPr="0078132D" w:rsidRDefault="0078132D" w:rsidP="0078132D">
      <w:r w:rsidRPr="0078132D">
        <w:t>Walk through the historic entrance and courtyards, admire the intricate blue and turquoise tilework, and take time to appreciate the peaceful atmosphere surrounding the shrine. The combination of architecture, gardens and mountain scenery creates a memorable contrast with the busy streets of Herat.</w:t>
      </w:r>
    </w:p>
    <w:p w14:paraId="0349939B" w14:textId="77777777" w:rsidR="0078132D" w:rsidRPr="0078132D" w:rsidRDefault="0078132D" w:rsidP="0078132D">
      <w:r w:rsidRPr="0078132D">
        <w:t>For travelers interested in Persian literature and Afghan cultural history, Gazargah also provides an opportunity to discover the legacy of one of Herat's most famous sons.</w:t>
      </w:r>
    </w:p>
    <w:p w14:paraId="38B06006" w14:textId="77777777" w:rsidR="0078132D" w:rsidRPr="0078132D" w:rsidRDefault="0078132D" w:rsidP="0078132D">
      <w:pPr>
        <w:rPr>
          <w:b/>
          <w:bCs/>
        </w:rPr>
      </w:pPr>
      <w:r w:rsidRPr="0078132D">
        <w:rPr>
          <w:b/>
          <w:bCs/>
        </w:rPr>
        <w:t>Things to Do</w:t>
      </w:r>
    </w:p>
    <w:p w14:paraId="6160A14B" w14:textId="77777777" w:rsidR="0078132D" w:rsidRPr="0078132D" w:rsidRDefault="0078132D" w:rsidP="0078132D">
      <w:pPr>
        <w:numPr>
          <w:ilvl w:val="0"/>
          <w:numId w:val="6"/>
        </w:numPr>
      </w:pPr>
      <w:r w:rsidRPr="0078132D">
        <w:t>Visit the shrine of Khwaja Abdullah Ansari</w:t>
      </w:r>
    </w:p>
    <w:p w14:paraId="5318A64B" w14:textId="77777777" w:rsidR="0078132D" w:rsidRPr="0078132D" w:rsidRDefault="0078132D" w:rsidP="0078132D">
      <w:pPr>
        <w:numPr>
          <w:ilvl w:val="0"/>
          <w:numId w:val="6"/>
        </w:numPr>
      </w:pPr>
      <w:r w:rsidRPr="0078132D">
        <w:t>Explore the historic courtyards and surrounding architecture</w:t>
      </w:r>
    </w:p>
    <w:p w14:paraId="73B0623C" w14:textId="77777777" w:rsidR="0078132D" w:rsidRPr="0078132D" w:rsidRDefault="0078132D" w:rsidP="0078132D">
      <w:pPr>
        <w:numPr>
          <w:ilvl w:val="0"/>
          <w:numId w:val="6"/>
        </w:numPr>
      </w:pPr>
      <w:r w:rsidRPr="0078132D">
        <w:t>Admire the Timurid-style tilework and decorative details</w:t>
      </w:r>
    </w:p>
    <w:p w14:paraId="50B59394" w14:textId="77777777" w:rsidR="0078132D" w:rsidRPr="0078132D" w:rsidRDefault="0078132D" w:rsidP="0078132D">
      <w:pPr>
        <w:numPr>
          <w:ilvl w:val="0"/>
          <w:numId w:val="6"/>
        </w:numPr>
      </w:pPr>
      <w:r w:rsidRPr="0078132D">
        <w:t>Discover the life and writings of Khwaja Abdullah Ansari</w:t>
      </w:r>
    </w:p>
    <w:p w14:paraId="60EB714D" w14:textId="77777777" w:rsidR="0078132D" w:rsidRPr="0078132D" w:rsidRDefault="0078132D" w:rsidP="0078132D">
      <w:pPr>
        <w:numPr>
          <w:ilvl w:val="0"/>
          <w:numId w:val="6"/>
        </w:numPr>
      </w:pPr>
      <w:r w:rsidRPr="0078132D">
        <w:t>Enjoy the gardens and peaceful atmosphere</w:t>
      </w:r>
    </w:p>
    <w:p w14:paraId="43667D53" w14:textId="77777777" w:rsidR="0078132D" w:rsidRPr="0078132D" w:rsidRDefault="0078132D" w:rsidP="0078132D">
      <w:pPr>
        <w:numPr>
          <w:ilvl w:val="0"/>
          <w:numId w:val="6"/>
        </w:numPr>
      </w:pPr>
      <w:r w:rsidRPr="0078132D">
        <w:t>Photograph the architecture and surrounding landscape</w:t>
      </w:r>
    </w:p>
    <w:p w14:paraId="4DE2B7A3" w14:textId="77777777" w:rsidR="0078132D" w:rsidRPr="0078132D" w:rsidRDefault="0078132D" w:rsidP="0078132D">
      <w:pPr>
        <w:numPr>
          <w:ilvl w:val="0"/>
          <w:numId w:val="6"/>
        </w:numPr>
      </w:pPr>
      <w:r w:rsidRPr="0078132D">
        <w:lastRenderedPageBreak/>
        <w:t>Experience an important part of Herat's living cultural heritage</w:t>
      </w:r>
    </w:p>
    <w:p w14:paraId="0DABC3EE" w14:textId="77777777" w:rsidR="0078132D" w:rsidRPr="0078132D" w:rsidRDefault="0078132D" w:rsidP="0078132D">
      <w:pPr>
        <w:rPr>
          <w:b/>
          <w:bCs/>
        </w:rPr>
      </w:pPr>
      <w:r w:rsidRPr="0078132D">
        <w:rPr>
          <w:b/>
          <w:bCs/>
        </w:rPr>
        <w:t>Why Visit?</w:t>
      </w:r>
    </w:p>
    <w:p w14:paraId="11884187" w14:textId="77777777" w:rsidR="0078132D" w:rsidRPr="0078132D" w:rsidRDefault="0078132D" w:rsidP="0078132D">
      <w:r w:rsidRPr="0078132D">
        <w:t xml:space="preserve">Gazargah brings together </w:t>
      </w:r>
      <w:r w:rsidRPr="0078132D">
        <w:rPr>
          <w:b/>
          <w:bCs/>
        </w:rPr>
        <w:t>history, literature, architecture and living tradition</w:t>
      </w:r>
      <w:r w:rsidRPr="0078132D">
        <w:t xml:space="preserve"> in one peaceful setting. It offers visitors a more intimate experience of Herat and a chance to connect with the cultural world that shaped the city for centuries.</w:t>
      </w:r>
    </w:p>
    <w:p w14:paraId="33469722" w14:textId="77777777" w:rsidR="0078132D" w:rsidRPr="0078132D" w:rsidRDefault="0078132D" w:rsidP="0078132D">
      <w:r w:rsidRPr="0078132D">
        <w:rPr>
          <w:b/>
          <w:bCs/>
        </w:rPr>
        <w:t>Leave the streets of Herat behind and enter Gazargah—a peaceful place where poetry, history and Timurid architecture meet.</w:t>
      </w:r>
    </w:p>
    <w:p w14:paraId="0CEABC4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0D90"/>
    <w:multiLevelType w:val="multilevel"/>
    <w:tmpl w:val="06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A7984"/>
    <w:multiLevelType w:val="multilevel"/>
    <w:tmpl w:val="12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6A03"/>
    <w:multiLevelType w:val="multilevel"/>
    <w:tmpl w:val="8B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82DF5"/>
    <w:multiLevelType w:val="multilevel"/>
    <w:tmpl w:val="806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950AA"/>
    <w:multiLevelType w:val="multilevel"/>
    <w:tmpl w:val="7D0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F1A7A"/>
    <w:multiLevelType w:val="multilevel"/>
    <w:tmpl w:val="F76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4728">
    <w:abstractNumId w:val="1"/>
  </w:num>
  <w:num w:numId="2" w16cid:durableId="528028391">
    <w:abstractNumId w:val="0"/>
  </w:num>
  <w:num w:numId="3" w16cid:durableId="78143272">
    <w:abstractNumId w:val="2"/>
  </w:num>
  <w:num w:numId="4" w16cid:durableId="1757048235">
    <w:abstractNumId w:val="5"/>
  </w:num>
  <w:num w:numId="5" w16cid:durableId="1983654203">
    <w:abstractNumId w:val="3"/>
  </w:num>
  <w:num w:numId="6" w16cid:durableId="2047677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C7"/>
    <w:rsid w:val="00006406"/>
    <w:rsid w:val="0011254C"/>
    <w:rsid w:val="002438C7"/>
    <w:rsid w:val="0049417A"/>
    <w:rsid w:val="004E03E1"/>
    <w:rsid w:val="00660D4F"/>
    <w:rsid w:val="0078132D"/>
    <w:rsid w:val="0080536A"/>
    <w:rsid w:val="00A45483"/>
    <w:rsid w:val="00C86D0A"/>
    <w:rsid w:val="00D14204"/>
    <w:rsid w:val="00EB6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D82C"/>
  <w15:chartTrackingRefBased/>
  <w15:docId w15:val="{263A366E-A2D5-4E51-A8AB-0D8BD4C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C7"/>
    <w:rPr>
      <w:rFonts w:eastAsiaTheme="majorEastAsia" w:cstheme="majorBidi"/>
      <w:color w:val="272727" w:themeColor="text1" w:themeTint="D8"/>
    </w:rPr>
  </w:style>
  <w:style w:type="paragraph" w:styleId="Title">
    <w:name w:val="Title"/>
    <w:basedOn w:val="Normal"/>
    <w:next w:val="Normal"/>
    <w:link w:val="TitleChar"/>
    <w:uiPriority w:val="10"/>
    <w:qFormat/>
    <w:rsid w:val="0024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38C7"/>
    <w:rPr>
      <w:i/>
      <w:iCs/>
      <w:color w:val="404040" w:themeColor="text1" w:themeTint="BF"/>
    </w:rPr>
  </w:style>
  <w:style w:type="paragraph" w:styleId="ListParagraph">
    <w:name w:val="List Paragraph"/>
    <w:basedOn w:val="Normal"/>
    <w:uiPriority w:val="34"/>
    <w:qFormat/>
    <w:rsid w:val="002438C7"/>
    <w:pPr>
      <w:ind w:left="720"/>
      <w:contextualSpacing/>
    </w:pPr>
  </w:style>
  <w:style w:type="character" w:styleId="IntenseEmphasis">
    <w:name w:val="Intense Emphasis"/>
    <w:basedOn w:val="DefaultParagraphFont"/>
    <w:uiPriority w:val="21"/>
    <w:qFormat/>
    <w:rsid w:val="002438C7"/>
    <w:rPr>
      <w:i/>
      <w:iCs/>
      <w:color w:val="2F5496" w:themeColor="accent1" w:themeShade="BF"/>
    </w:rPr>
  </w:style>
  <w:style w:type="paragraph" w:styleId="IntenseQuote">
    <w:name w:val="Intense Quote"/>
    <w:basedOn w:val="Normal"/>
    <w:next w:val="Normal"/>
    <w:link w:val="IntenseQuoteChar"/>
    <w:uiPriority w:val="30"/>
    <w:qFormat/>
    <w:rsid w:val="00243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C7"/>
    <w:rPr>
      <w:i/>
      <w:iCs/>
      <w:color w:val="2F5496" w:themeColor="accent1" w:themeShade="BF"/>
    </w:rPr>
  </w:style>
  <w:style w:type="character" w:styleId="IntenseReference">
    <w:name w:val="Intense Reference"/>
    <w:basedOn w:val="DefaultParagraphFont"/>
    <w:uiPriority w:val="32"/>
    <w:qFormat/>
    <w:rsid w:val="002438C7"/>
    <w:rPr>
      <w:b/>
      <w:bCs/>
      <w:smallCaps/>
      <w:color w:val="2F5496" w:themeColor="accent1" w:themeShade="BF"/>
      <w:spacing w:val="5"/>
    </w:rPr>
  </w:style>
  <w:style w:type="character" w:styleId="Hyperlink">
    <w:name w:val="Hyperlink"/>
    <w:basedOn w:val="DefaultParagraphFont"/>
    <w:uiPriority w:val="99"/>
    <w:unhideWhenUsed/>
    <w:rsid w:val="002438C7"/>
    <w:rPr>
      <w:color w:val="0563C1" w:themeColor="hyperlink"/>
      <w:u w:val="single"/>
    </w:rPr>
  </w:style>
  <w:style w:type="character" w:styleId="UnresolvedMention">
    <w:name w:val="Unresolved Mention"/>
    <w:basedOn w:val="DefaultParagraphFont"/>
    <w:uiPriority w:val="99"/>
    <w:semiHidden/>
    <w:unhideWhenUsed/>
    <w:rsid w:val="0024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2026-09-13T05:45:00Z</dcterms:created>
  <dcterms:modified xsi:type="dcterms:W3CDTF">2026-09-13T05:45:00Z</dcterms:modified>
</cp:coreProperties>
</file>