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92100" w14:textId="24C58E6D" w:rsidR="00572D34" w:rsidRDefault="00572D34" w:rsidP="787B1099">
      <w:pPr>
        <w:jc w:val="both"/>
        <w:rPr>
          <w:rFonts w:ascii="Calibri" w:eastAsia="Calibri" w:hAnsi="Calibri" w:cs="Calibri"/>
          <w:b/>
          <w:sz w:val="36"/>
          <w:szCs w:val="36"/>
          <w:u w:val="single"/>
        </w:rPr>
      </w:pPr>
    </w:p>
    <w:p w14:paraId="0A09DBD3" w14:textId="679BEC26" w:rsidR="000A7D6A" w:rsidRDefault="19E8736E" w:rsidP="351CEAB2">
      <w:pPr>
        <w:jc w:val="both"/>
        <w:rPr>
          <w:rFonts w:ascii="Calibri" w:eastAsia="Calibri" w:hAnsi="Calibri" w:cs="Calibri"/>
          <w:b/>
          <w:bCs/>
          <w:sz w:val="32"/>
          <w:szCs w:val="32"/>
        </w:rPr>
      </w:pPr>
      <w:r w:rsidRPr="351CEAB2">
        <w:rPr>
          <w:rFonts w:ascii="Calibri" w:eastAsia="Calibri" w:hAnsi="Calibri" w:cs="Calibri"/>
          <w:b/>
          <w:bCs/>
          <w:sz w:val="32"/>
          <w:szCs w:val="32"/>
        </w:rPr>
        <w:t xml:space="preserve">MIS 6380.501 </w:t>
      </w:r>
    </w:p>
    <w:p w14:paraId="27DAE403" w14:textId="50FA49C1" w:rsidR="000A7D6A" w:rsidRDefault="00572D34" w:rsidP="351CEAB2">
      <w:pPr>
        <w:jc w:val="both"/>
        <w:rPr>
          <w:rFonts w:ascii="Calibri" w:eastAsia="Calibri" w:hAnsi="Calibri" w:cs="Calibri"/>
          <w:b/>
          <w:bCs/>
          <w:sz w:val="32"/>
          <w:szCs w:val="32"/>
        </w:rPr>
      </w:pPr>
      <w:r w:rsidRPr="351CEAB2">
        <w:rPr>
          <w:rFonts w:ascii="Calibri" w:eastAsia="Calibri" w:hAnsi="Calibri" w:cs="Calibri"/>
          <w:b/>
          <w:sz w:val="32"/>
          <w:szCs w:val="32"/>
        </w:rPr>
        <w:t>DATA VISUALIZATION ​</w:t>
      </w:r>
    </w:p>
    <w:p w14:paraId="174E1B2F" w14:textId="7038AD61" w:rsidR="000A7D6A" w:rsidRDefault="3B867530" w:rsidP="00207F59">
      <w:pPr>
        <w:rPr>
          <w:rFonts w:ascii="Calibri" w:eastAsia="Calibri" w:hAnsi="Calibri" w:cs="Calibri"/>
          <w:b/>
          <w:sz w:val="36"/>
          <w:szCs w:val="36"/>
          <w:u w:val="single"/>
        </w:rPr>
      </w:pPr>
      <w:r w:rsidRPr="351CEAB2">
        <w:rPr>
          <w:rFonts w:ascii="Calibri" w:eastAsia="Calibri" w:hAnsi="Calibri" w:cs="Calibri"/>
          <w:b/>
          <w:bCs/>
          <w:sz w:val="32"/>
          <w:szCs w:val="32"/>
        </w:rPr>
        <w:t>Prof.</w:t>
      </w:r>
      <w:r w:rsidR="00207F59">
        <w:rPr>
          <w:rFonts w:ascii="Calibri" w:eastAsia="Calibri" w:hAnsi="Calibri" w:cs="Calibri"/>
          <w:b/>
          <w:bCs/>
          <w:sz w:val="32"/>
          <w:szCs w:val="32"/>
        </w:rPr>
        <w:t xml:space="preserve"> </w:t>
      </w:r>
      <w:r w:rsidRPr="351CEAB2">
        <w:rPr>
          <w:rFonts w:ascii="Calibri" w:eastAsia="Calibri" w:hAnsi="Calibri" w:cs="Calibri"/>
          <w:b/>
          <w:bCs/>
          <w:sz w:val="32"/>
          <w:szCs w:val="32"/>
        </w:rPr>
        <w:t>Naser Islam</w:t>
      </w:r>
      <w:r w:rsidR="00572D34">
        <w:br/>
      </w:r>
    </w:p>
    <w:p w14:paraId="6B282423" w14:textId="0EA8750D" w:rsidR="351CEAB2" w:rsidRDefault="351CEAB2" w:rsidP="351CEAB2">
      <w:pPr>
        <w:jc w:val="center"/>
        <w:rPr>
          <w:rFonts w:ascii="Calibri" w:eastAsia="Calibri" w:hAnsi="Calibri" w:cs="Calibri"/>
          <w:b/>
          <w:bCs/>
          <w:sz w:val="48"/>
          <w:szCs w:val="48"/>
          <w:u w:val="single"/>
        </w:rPr>
      </w:pPr>
    </w:p>
    <w:p w14:paraId="0C68CDAA" w14:textId="46324029" w:rsidR="351CEAB2" w:rsidRDefault="351CEAB2" w:rsidP="351CEAB2">
      <w:pPr>
        <w:jc w:val="center"/>
        <w:rPr>
          <w:rFonts w:ascii="Calibri" w:eastAsia="Calibri" w:hAnsi="Calibri" w:cs="Calibri"/>
          <w:b/>
          <w:bCs/>
          <w:sz w:val="48"/>
          <w:szCs w:val="48"/>
          <w:u w:val="single"/>
        </w:rPr>
      </w:pPr>
    </w:p>
    <w:p w14:paraId="38B362F8" w14:textId="3DE4E635" w:rsidR="351CEAB2" w:rsidRDefault="351CEAB2" w:rsidP="351CEAB2">
      <w:pPr>
        <w:jc w:val="center"/>
        <w:rPr>
          <w:rFonts w:ascii="Calibri" w:eastAsia="Calibri" w:hAnsi="Calibri" w:cs="Calibri"/>
          <w:b/>
          <w:bCs/>
          <w:sz w:val="48"/>
          <w:szCs w:val="48"/>
          <w:u w:val="single"/>
        </w:rPr>
      </w:pPr>
    </w:p>
    <w:p w14:paraId="2C4068C0" w14:textId="4AC6CF46" w:rsidR="351CEAB2" w:rsidRDefault="351CEAB2" w:rsidP="351CEAB2">
      <w:pPr>
        <w:jc w:val="center"/>
        <w:rPr>
          <w:rFonts w:ascii="Calibri" w:eastAsia="Calibri" w:hAnsi="Calibri" w:cs="Calibri"/>
          <w:b/>
          <w:bCs/>
          <w:sz w:val="48"/>
          <w:szCs w:val="48"/>
          <w:u w:val="single"/>
        </w:rPr>
      </w:pPr>
    </w:p>
    <w:p w14:paraId="4AABF730" w14:textId="134525EF" w:rsidR="0F01EE7B" w:rsidRDefault="0F01EE7B" w:rsidP="351CEAB2">
      <w:pPr>
        <w:jc w:val="center"/>
        <w:rPr>
          <w:rFonts w:ascii="Calibri" w:eastAsia="Calibri" w:hAnsi="Calibri" w:cs="Calibri"/>
          <w:color w:val="215E99" w:themeColor="text2" w:themeTint="BF"/>
          <w:sz w:val="40"/>
          <w:szCs w:val="40"/>
        </w:rPr>
      </w:pPr>
      <w:r w:rsidRPr="351CEAB2">
        <w:rPr>
          <w:rFonts w:ascii="Calibri" w:eastAsia="Calibri" w:hAnsi="Calibri" w:cs="Calibri"/>
          <w:color w:val="215E99" w:themeColor="text2" w:themeTint="BF"/>
          <w:sz w:val="40"/>
          <w:szCs w:val="40"/>
        </w:rPr>
        <w:t xml:space="preserve"> </w:t>
      </w:r>
      <w:r w:rsidRPr="351CEAB2">
        <w:rPr>
          <w:rFonts w:ascii="Calibri" w:eastAsia="Calibri" w:hAnsi="Calibri" w:cs="Calibri"/>
          <w:b/>
          <w:bCs/>
          <w:color w:val="215E99" w:themeColor="text2" w:themeTint="BF"/>
          <w:sz w:val="40"/>
          <w:szCs w:val="40"/>
        </w:rPr>
        <w:t>"Impacts of COVID-19: Evaluating Lockdown Strategies, Energy Usage Shifts, Electric Vehicle Adoption, and Supply Chain Resilience."</w:t>
      </w:r>
      <w:r w:rsidRPr="351CEAB2">
        <w:rPr>
          <w:rFonts w:ascii="Calibri" w:eastAsia="Calibri" w:hAnsi="Calibri" w:cs="Calibri"/>
          <w:color w:val="215E99" w:themeColor="text2" w:themeTint="BF"/>
          <w:sz w:val="40"/>
          <w:szCs w:val="40"/>
        </w:rPr>
        <w:t xml:space="preserve"> </w:t>
      </w:r>
    </w:p>
    <w:p w14:paraId="03DE4699" w14:textId="77777777" w:rsidR="00572D34" w:rsidRDefault="00572D34" w:rsidP="787B1099">
      <w:pPr>
        <w:jc w:val="both"/>
        <w:rPr>
          <w:rFonts w:ascii="Calibri" w:eastAsia="Calibri" w:hAnsi="Calibri" w:cs="Calibri"/>
          <w:b/>
          <w:bCs/>
          <w:sz w:val="48"/>
          <w:szCs w:val="48"/>
          <w:u w:val="single"/>
        </w:rPr>
      </w:pPr>
    </w:p>
    <w:p w14:paraId="54F8EEF4" w14:textId="648907B5" w:rsidR="00572D34" w:rsidRDefault="00572D34" w:rsidP="787B1099">
      <w:pPr>
        <w:jc w:val="both"/>
        <w:rPr>
          <w:rFonts w:ascii="Calibri" w:eastAsia="Calibri" w:hAnsi="Calibri" w:cs="Calibri"/>
          <w:b/>
          <w:bCs/>
          <w:sz w:val="48"/>
          <w:szCs w:val="48"/>
          <w:u w:val="single"/>
        </w:rPr>
      </w:pPr>
    </w:p>
    <w:p w14:paraId="3D4FACB4" w14:textId="042763D3" w:rsidR="00572D34" w:rsidRPr="00572D34" w:rsidRDefault="00572D34" w:rsidP="351CEAB2">
      <w:pPr>
        <w:jc w:val="both"/>
        <w:rPr>
          <w:rFonts w:ascii="Calibri" w:eastAsia="Calibri" w:hAnsi="Calibri" w:cs="Calibri"/>
          <w:b/>
          <w:bCs/>
          <w:sz w:val="48"/>
          <w:szCs w:val="48"/>
          <w:u w:val="single"/>
        </w:rPr>
      </w:pPr>
    </w:p>
    <w:p w14:paraId="7B80A5CE" w14:textId="553B1672" w:rsidR="00572D34" w:rsidRPr="00572D34" w:rsidRDefault="00572D34" w:rsidP="351CEAB2">
      <w:pPr>
        <w:jc w:val="both"/>
        <w:rPr>
          <w:rFonts w:ascii="Calibri" w:eastAsia="Calibri" w:hAnsi="Calibri" w:cs="Calibri"/>
          <w:b/>
          <w:bCs/>
          <w:sz w:val="48"/>
          <w:szCs w:val="48"/>
          <w:u w:val="single"/>
        </w:rPr>
      </w:pPr>
    </w:p>
    <w:p w14:paraId="08101ED3" w14:textId="77F010A5" w:rsidR="00572D34" w:rsidRPr="00572D34" w:rsidRDefault="00572D34" w:rsidP="351CEAB2">
      <w:pPr>
        <w:jc w:val="both"/>
        <w:rPr>
          <w:rFonts w:ascii="Calibri" w:eastAsia="Calibri" w:hAnsi="Calibri" w:cs="Calibri"/>
          <w:b/>
          <w:bCs/>
          <w:sz w:val="48"/>
          <w:szCs w:val="48"/>
          <w:u w:val="single"/>
        </w:rPr>
      </w:pPr>
    </w:p>
    <w:p w14:paraId="6DFAF011" w14:textId="41219925" w:rsidR="00572D34" w:rsidRPr="00572D34" w:rsidRDefault="00572D34" w:rsidP="351CEAB2">
      <w:pPr>
        <w:jc w:val="both"/>
        <w:rPr>
          <w:rFonts w:ascii="Calibri" w:eastAsia="Calibri" w:hAnsi="Calibri" w:cs="Calibri"/>
          <w:b/>
          <w:bCs/>
          <w:sz w:val="48"/>
          <w:szCs w:val="48"/>
          <w:u w:val="single"/>
        </w:rPr>
      </w:pPr>
    </w:p>
    <w:p w14:paraId="3790D58F" w14:textId="7D62058D" w:rsidR="00572D34" w:rsidRPr="00572D34" w:rsidRDefault="00572D34" w:rsidP="45E7DC45">
      <w:pPr>
        <w:jc w:val="both"/>
        <w:rPr>
          <w:rFonts w:ascii="Calibri" w:eastAsia="Calibri" w:hAnsi="Calibri" w:cs="Calibri"/>
          <w:sz w:val="28"/>
          <w:szCs w:val="28"/>
        </w:rPr>
      </w:pPr>
      <w:r w:rsidRPr="351CEAB2">
        <w:rPr>
          <w:rFonts w:ascii="Calibri" w:eastAsia="Calibri" w:hAnsi="Calibri" w:cs="Calibri"/>
          <w:sz w:val="28"/>
          <w:szCs w:val="28"/>
        </w:rPr>
        <w:t xml:space="preserve">Group </w:t>
      </w:r>
      <w:proofErr w:type="gramStart"/>
      <w:r w:rsidRPr="351CEAB2">
        <w:rPr>
          <w:rFonts w:ascii="Calibri" w:eastAsia="Calibri" w:hAnsi="Calibri" w:cs="Calibri"/>
          <w:sz w:val="28"/>
          <w:szCs w:val="28"/>
        </w:rPr>
        <w:t>4 :</w:t>
      </w:r>
      <w:proofErr w:type="gramEnd"/>
      <w:r w:rsidRPr="351CEAB2">
        <w:rPr>
          <w:rFonts w:ascii="Calibri" w:eastAsia="Calibri" w:hAnsi="Calibri" w:cs="Calibri"/>
          <w:sz w:val="28"/>
          <w:szCs w:val="28"/>
        </w:rPr>
        <w:t>​</w:t>
      </w:r>
    </w:p>
    <w:p w14:paraId="4D14B382" w14:textId="7208073B" w:rsidR="2AD61CE2" w:rsidRDefault="2AD61CE2" w:rsidP="45E7DC45">
      <w:pPr>
        <w:jc w:val="both"/>
        <w:rPr>
          <w:rFonts w:ascii="Calibri" w:eastAsia="Calibri" w:hAnsi="Calibri" w:cs="Calibri"/>
          <w:sz w:val="28"/>
          <w:szCs w:val="28"/>
        </w:rPr>
      </w:pPr>
    </w:p>
    <w:p w14:paraId="3ADBBC2A" w14:textId="3A30B157" w:rsidR="45E7DC45" w:rsidRDefault="00572D34" w:rsidP="351CEAB2">
      <w:pPr>
        <w:numPr>
          <w:ilvl w:val="0"/>
          <w:numId w:val="13"/>
        </w:numPr>
        <w:jc w:val="both"/>
        <w:rPr>
          <w:rFonts w:ascii="Calibri" w:eastAsia="Calibri" w:hAnsi="Calibri" w:cs="Calibri"/>
          <w:sz w:val="28"/>
          <w:szCs w:val="28"/>
        </w:rPr>
      </w:pPr>
      <w:r w:rsidRPr="351CEAB2">
        <w:rPr>
          <w:rFonts w:ascii="Calibri" w:eastAsia="Calibri" w:hAnsi="Calibri" w:cs="Calibri"/>
          <w:sz w:val="28"/>
          <w:szCs w:val="28"/>
        </w:rPr>
        <w:t>TZU YEN KU​</w:t>
      </w:r>
    </w:p>
    <w:p w14:paraId="08EB9097" w14:textId="40DF6343" w:rsidR="45E7DC45" w:rsidRDefault="00572D34" w:rsidP="351CEAB2">
      <w:pPr>
        <w:numPr>
          <w:ilvl w:val="0"/>
          <w:numId w:val="13"/>
        </w:numPr>
        <w:jc w:val="both"/>
        <w:rPr>
          <w:rFonts w:ascii="Calibri" w:eastAsia="Calibri" w:hAnsi="Calibri" w:cs="Calibri"/>
          <w:sz w:val="28"/>
          <w:szCs w:val="28"/>
        </w:rPr>
      </w:pPr>
      <w:r w:rsidRPr="351CEAB2">
        <w:rPr>
          <w:rFonts w:ascii="Calibri" w:eastAsia="Calibri" w:hAnsi="Calibri" w:cs="Calibri"/>
          <w:sz w:val="28"/>
          <w:szCs w:val="28"/>
        </w:rPr>
        <w:t>HRUSHIKA NARESHKUMAR SAMALA​</w:t>
      </w:r>
    </w:p>
    <w:p w14:paraId="0322B4E7" w14:textId="5E907A32" w:rsidR="45E7DC45" w:rsidRDefault="00572D34" w:rsidP="351CEAB2">
      <w:pPr>
        <w:numPr>
          <w:ilvl w:val="0"/>
          <w:numId w:val="13"/>
        </w:numPr>
        <w:jc w:val="both"/>
        <w:rPr>
          <w:rFonts w:ascii="Calibri" w:eastAsia="Calibri" w:hAnsi="Calibri" w:cs="Calibri"/>
          <w:sz w:val="28"/>
          <w:szCs w:val="28"/>
        </w:rPr>
      </w:pPr>
      <w:r w:rsidRPr="351CEAB2">
        <w:rPr>
          <w:rFonts w:ascii="Calibri" w:eastAsia="Calibri" w:hAnsi="Calibri" w:cs="Calibri"/>
          <w:sz w:val="28"/>
          <w:szCs w:val="28"/>
        </w:rPr>
        <w:t>SHREYAS SANPURKAR​</w:t>
      </w:r>
    </w:p>
    <w:p w14:paraId="2B24D79E" w14:textId="75CCC045" w:rsidR="45E7DC45" w:rsidRDefault="00572D34" w:rsidP="351CEAB2">
      <w:pPr>
        <w:numPr>
          <w:ilvl w:val="0"/>
          <w:numId w:val="13"/>
        </w:numPr>
        <w:jc w:val="both"/>
        <w:rPr>
          <w:rFonts w:ascii="Calibri" w:eastAsia="Calibri" w:hAnsi="Calibri" w:cs="Calibri"/>
          <w:sz w:val="28"/>
          <w:szCs w:val="28"/>
        </w:rPr>
      </w:pPr>
      <w:r w:rsidRPr="351CEAB2">
        <w:rPr>
          <w:rFonts w:ascii="Calibri" w:eastAsia="Calibri" w:hAnsi="Calibri" w:cs="Calibri"/>
          <w:sz w:val="28"/>
          <w:szCs w:val="28"/>
        </w:rPr>
        <w:t>JAYANTH BANDARU​</w:t>
      </w:r>
    </w:p>
    <w:p w14:paraId="561C4DE7" w14:textId="7E7391CF" w:rsidR="45E7DC45" w:rsidRDefault="00572D34" w:rsidP="351CEAB2">
      <w:pPr>
        <w:numPr>
          <w:ilvl w:val="0"/>
          <w:numId w:val="13"/>
        </w:numPr>
        <w:jc w:val="both"/>
        <w:rPr>
          <w:rFonts w:ascii="Calibri" w:eastAsia="Calibri" w:hAnsi="Calibri" w:cs="Calibri"/>
          <w:sz w:val="28"/>
          <w:szCs w:val="28"/>
        </w:rPr>
      </w:pPr>
      <w:r w:rsidRPr="351CEAB2">
        <w:rPr>
          <w:rFonts w:ascii="Calibri" w:eastAsia="Calibri" w:hAnsi="Calibri" w:cs="Calibri"/>
          <w:sz w:val="28"/>
          <w:szCs w:val="28"/>
        </w:rPr>
        <w:t>JAYA SAI SIVANI MANGAMURI​</w:t>
      </w:r>
    </w:p>
    <w:p w14:paraId="6D6921EA" w14:textId="77777777" w:rsidR="00572D34" w:rsidRPr="00572D34" w:rsidRDefault="00572D34" w:rsidP="45E7DC45">
      <w:pPr>
        <w:numPr>
          <w:ilvl w:val="0"/>
          <w:numId w:val="13"/>
        </w:numPr>
        <w:jc w:val="both"/>
        <w:rPr>
          <w:rFonts w:ascii="Calibri" w:eastAsia="Calibri" w:hAnsi="Calibri" w:cs="Calibri"/>
          <w:sz w:val="28"/>
          <w:szCs w:val="28"/>
        </w:rPr>
      </w:pPr>
      <w:r w:rsidRPr="351CEAB2">
        <w:rPr>
          <w:rFonts w:ascii="Calibri" w:eastAsia="Calibri" w:hAnsi="Calibri" w:cs="Calibri"/>
          <w:sz w:val="28"/>
          <w:szCs w:val="28"/>
        </w:rPr>
        <w:t>TARA CANUGOVI​</w:t>
      </w:r>
    </w:p>
    <w:p w14:paraId="37A34591" w14:textId="4BB2E66B" w:rsidR="00572D34" w:rsidRDefault="00572D34" w:rsidP="787B1099">
      <w:pPr>
        <w:jc w:val="both"/>
        <w:rPr>
          <w:rFonts w:ascii="Calibri" w:eastAsia="Calibri" w:hAnsi="Calibri" w:cs="Calibri"/>
          <w:sz w:val="28"/>
          <w:szCs w:val="28"/>
        </w:rPr>
      </w:pPr>
    </w:p>
    <w:p w14:paraId="086FBD21" w14:textId="77777777" w:rsidR="005030C5" w:rsidRDefault="005030C5" w:rsidP="45E7DC45">
      <w:pPr>
        <w:jc w:val="both"/>
        <w:rPr>
          <w:rFonts w:ascii="Calibri" w:eastAsia="Calibri" w:hAnsi="Calibri" w:cs="Calibri"/>
          <w:b/>
          <w:bCs/>
          <w:color w:val="215E99" w:themeColor="text2" w:themeTint="BF"/>
          <w:sz w:val="32"/>
          <w:szCs w:val="32"/>
        </w:rPr>
      </w:pPr>
    </w:p>
    <w:p w14:paraId="0EF23ACF" w14:textId="2D00880A" w:rsidR="00572D34" w:rsidRPr="00572D34" w:rsidRDefault="00572D34" w:rsidP="45E7DC45">
      <w:pPr>
        <w:jc w:val="both"/>
        <w:rPr>
          <w:rFonts w:ascii="Calibri" w:eastAsia="Calibri" w:hAnsi="Calibri" w:cs="Calibri"/>
          <w:color w:val="215E99" w:themeColor="text2" w:themeTint="BF"/>
          <w:sz w:val="32"/>
          <w:szCs w:val="32"/>
        </w:rPr>
      </w:pPr>
      <w:r w:rsidRPr="45E7DC45">
        <w:rPr>
          <w:rFonts w:ascii="Calibri" w:eastAsia="Calibri" w:hAnsi="Calibri" w:cs="Calibri"/>
          <w:b/>
          <w:bCs/>
          <w:color w:val="215E99" w:themeColor="text2" w:themeTint="BF"/>
          <w:sz w:val="32"/>
          <w:szCs w:val="32"/>
        </w:rPr>
        <w:lastRenderedPageBreak/>
        <w:t>INDEX</w:t>
      </w:r>
      <w:r w:rsidRPr="45E7DC45">
        <w:rPr>
          <w:rFonts w:ascii="Calibri" w:eastAsia="Calibri" w:hAnsi="Calibri" w:cs="Calibri"/>
          <w:color w:val="215E99" w:themeColor="text2" w:themeTint="BF"/>
          <w:sz w:val="32"/>
          <w:szCs w:val="32"/>
        </w:rPr>
        <w:t> </w:t>
      </w:r>
    </w:p>
    <w:p w14:paraId="127F16B9" w14:textId="77777777" w:rsidR="00572D34" w:rsidRPr="00572D34" w:rsidRDefault="00572D34" w:rsidP="787B1099">
      <w:pPr>
        <w:jc w:val="both"/>
        <w:rPr>
          <w:rFonts w:ascii="Calibri" w:eastAsia="Calibri" w:hAnsi="Calibri" w:cs="Calibri"/>
          <w:sz w:val="28"/>
          <w:szCs w:val="28"/>
        </w:rPr>
      </w:pPr>
    </w:p>
    <w:p w14:paraId="7DC6C8F3" w14:textId="53052FB3" w:rsidR="00572D34" w:rsidRPr="00572D34" w:rsidRDefault="00572D34" w:rsidP="787B1099">
      <w:pPr>
        <w:numPr>
          <w:ilvl w:val="0"/>
          <w:numId w:val="14"/>
        </w:numPr>
        <w:jc w:val="both"/>
        <w:rPr>
          <w:rFonts w:ascii="Calibri" w:eastAsia="Calibri" w:hAnsi="Calibri" w:cs="Calibri"/>
          <w:sz w:val="28"/>
          <w:szCs w:val="28"/>
        </w:rPr>
      </w:pPr>
      <w:r w:rsidRPr="787B1099">
        <w:rPr>
          <w:rFonts w:ascii="Calibri" w:eastAsia="Calibri" w:hAnsi="Calibri" w:cs="Calibri"/>
          <w:sz w:val="28"/>
          <w:szCs w:val="28"/>
        </w:rPr>
        <w:t>Executive Summary - - - - - - - - - - - - - - - - - - - - - - - - - - -</w:t>
      </w:r>
      <w:r w:rsidR="5601FC24" w:rsidRPr="351CEAB2">
        <w:rPr>
          <w:rFonts w:ascii="Calibri" w:eastAsia="Calibri" w:hAnsi="Calibri" w:cs="Calibri"/>
          <w:sz w:val="28"/>
          <w:szCs w:val="28"/>
        </w:rPr>
        <w:t xml:space="preserve"> - - - - - - - - - - - - - -</w:t>
      </w:r>
      <w:r w:rsidRPr="787B1099">
        <w:rPr>
          <w:rFonts w:ascii="Calibri" w:eastAsia="Calibri" w:hAnsi="Calibri" w:cs="Calibri"/>
          <w:sz w:val="28"/>
          <w:szCs w:val="28"/>
        </w:rPr>
        <w:t>3 </w:t>
      </w:r>
    </w:p>
    <w:p w14:paraId="26040C2F" w14:textId="60552F5A" w:rsidR="2AD61CE2" w:rsidRDefault="2AD61CE2" w:rsidP="787B1099">
      <w:pPr>
        <w:ind w:left="720"/>
        <w:jc w:val="both"/>
        <w:rPr>
          <w:rFonts w:ascii="Calibri" w:eastAsia="Calibri" w:hAnsi="Calibri" w:cs="Calibri"/>
          <w:sz w:val="28"/>
          <w:szCs w:val="28"/>
        </w:rPr>
      </w:pPr>
    </w:p>
    <w:p w14:paraId="4E18037E" w14:textId="0979BED2" w:rsidR="00572D34" w:rsidRPr="00572D34" w:rsidRDefault="00572D34" w:rsidP="787B1099">
      <w:pPr>
        <w:numPr>
          <w:ilvl w:val="0"/>
          <w:numId w:val="15"/>
        </w:numPr>
        <w:jc w:val="both"/>
        <w:rPr>
          <w:rFonts w:ascii="Calibri" w:eastAsia="Calibri" w:hAnsi="Calibri" w:cs="Calibri"/>
          <w:sz w:val="28"/>
          <w:szCs w:val="28"/>
        </w:rPr>
      </w:pPr>
      <w:r w:rsidRPr="787B1099">
        <w:rPr>
          <w:rFonts w:ascii="Calibri" w:eastAsia="Calibri" w:hAnsi="Calibri" w:cs="Calibri"/>
          <w:sz w:val="28"/>
          <w:szCs w:val="28"/>
        </w:rPr>
        <w:t xml:space="preserve">Data Description - - - - - - - - - - - - - - - - - - - - - - - - - - - - - </w:t>
      </w:r>
      <w:r w:rsidR="43A321AB" w:rsidRPr="351CEAB2">
        <w:rPr>
          <w:rFonts w:ascii="Calibri" w:eastAsia="Calibri" w:hAnsi="Calibri" w:cs="Calibri"/>
          <w:sz w:val="28"/>
          <w:szCs w:val="28"/>
        </w:rPr>
        <w:t>- - - - - - - - - - - - - -</w:t>
      </w:r>
      <w:r w:rsidRPr="351CEAB2">
        <w:rPr>
          <w:rFonts w:ascii="Calibri" w:eastAsia="Calibri" w:hAnsi="Calibri" w:cs="Calibri"/>
          <w:sz w:val="28"/>
          <w:szCs w:val="28"/>
        </w:rPr>
        <w:t xml:space="preserve"> </w:t>
      </w:r>
      <w:r w:rsidRPr="787B1099">
        <w:rPr>
          <w:rFonts w:ascii="Calibri" w:eastAsia="Calibri" w:hAnsi="Calibri" w:cs="Calibri"/>
          <w:sz w:val="28"/>
          <w:szCs w:val="28"/>
        </w:rPr>
        <w:t>4 </w:t>
      </w:r>
    </w:p>
    <w:p w14:paraId="64C5CB96" w14:textId="20F92714" w:rsidR="2AD61CE2" w:rsidRDefault="2AD61CE2" w:rsidP="787B1099">
      <w:pPr>
        <w:ind w:left="720"/>
        <w:jc w:val="both"/>
        <w:rPr>
          <w:rFonts w:ascii="Calibri" w:eastAsia="Calibri" w:hAnsi="Calibri" w:cs="Calibri"/>
          <w:sz w:val="28"/>
          <w:szCs w:val="28"/>
        </w:rPr>
      </w:pPr>
    </w:p>
    <w:p w14:paraId="0A4AE44D" w14:textId="46B35D09" w:rsidR="00572D34" w:rsidRPr="00572D34" w:rsidRDefault="00572D34" w:rsidP="787B1099">
      <w:pPr>
        <w:numPr>
          <w:ilvl w:val="0"/>
          <w:numId w:val="16"/>
        </w:numPr>
        <w:jc w:val="both"/>
        <w:rPr>
          <w:rFonts w:ascii="Calibri" w:eastAsia="Calibri" w:hAnsi="Calibri" w:cs="Calibri"/>
          <w:sz w:val="28"/>
          <w:szCs w:val="28"/>
        </w:rPr>
      </w:pPr>
      <w:r w:rsidRPr="787B1099">
        <w:rPr>
          <w:rFonts w:ascii="Calibri" w:eastAsia="Calibri" w:hAnsi="Calibri" w:cs="Calibri"/>
          <w:sz w:val="28"/>
          <w:szCs w:val="28"/>
        </w:rPr>
        <w:t xml:space="preserve">Data Cleaning - - - - - - - - - - - - - - - - - - - - - - - - - - - - - - - </w:t>
      </w:r>
      <w:r w:rsidR="78CFE705" w:rsidRPr="351CEAB2">
        <w:rPr>
          <w:rFonts w:ascii="Calibri" w:eastAsia="Calibri" w:hAnsi="Calibri" w:cs="Calibri"/>
          <w:sz w:val="28"/>
          <w:szCs w:val="28"/>
        </w:rPr>
        <w:t xml:space="preserve">- - - - - - - - - - - - - - </w:t>
      </w:r>
      <w:r w:rsidR="577DC336" w:rsidRPr="351CEAB2">
        <w:rPr>
          <w:rFonts w:ascii="Calibri" w:eastAsia="Calibri" w:hAnsi="Calibri" w:cs="Calibri"/>
          <w:sz w:val="28"/>
          <w:szCs w:val="28"/>
        </w:rPr>
        <w:t>6</w:t>
      </w:r>
      <w:r w:rsidRPr="787B1099">
        <w:rPr>
          <w:rFonts w:ascii="Calibri" w:eastAsia="Calibri" w:hAnsi="Calibri" w:cs="Calibri"/>
          <w:sz w:val="28"/>
          <w:szCs w:val="28"/>
        </w:rPr>
        <w:t> </w:t>
      </w:r>
    </w:p>
    <w:p w14:paraId="021F69AF" w14:textId="48C360EB" w:rsidR="2AD61CE2" w:rsidRDefault="2AD61CE2" w:rsidP="787B1099">
      <w:pPr>
        <w:ind w:left="720"/>
        <w:jc w:val="both"/>
        <w:rPr>
          <w:rFonts w:ascii="Calibri" w:eastAsia="Calibri" w:hAnsi="Calibri" w:cs="Calibri"/>
          <w:sz w:val="28"/>
          <w:szCs w:val="28"/>
        </w:rPr>
      </w:pPr>
    </w:p>
    <w:p w14:paraId="7625042F" w14:textId="55B26835" w:rsidR="00572D34" w:rsidRPr="00572D34" w:rsidRDefault="00572D34" w:rsidP="787B1099">
      <w:pPr>
        <w:numPr>
          <w:ilvl w:val="0"/>
          <w:numId w:val="17"/>
        </w:numPr>
        <w:jc w:val="both"/>
        <w:rPr>
          <w:rFonts w:ascii="Calibri" w:eastAsia="Calibri" w:hAnsi="Calibri" w:cs="Calibri"/>
          <w:sz w:val="28"/>
          <w:szCs w:val="28"/>
        </w:rPr>
      </w:pPr>
      <w:r w:rsidRPr="787B1099">
        <w:rPr>
          <w:rFonts w:ascii="Calibri" w:eastAsia="Calibri" w:hAnsi="Calibri" w:cs="Calibri"/>
          <w:sz w:val="28"/>
          <w:szCs w:val="28"/>
        </w:rPr>
        <w:t xml:space="preserve">General Introduction - - - - - - - - - - - - - - - - - - - - - - - - - - </w:t>
      </w:r>
      <w:r w:rsidR="046E3E34" w:rsidRPr="351CEAB2">
        <w:rPr>
          <w:rFonts w:ascii="Calibri" w:eastAsia="Calibri" w:hAnsi="Calibri" w:cs="Calibri"/>
          <w:sz w:val="28"/>
          <w:szCs w:val="28"/>
        </w:rPr>
        <w:t xml:space="preserve">- - - - - - - - - - - - </w:t>
      </w:r>
      <w:proofErr w:type="gramStart"/>
      <w:r w:rsidR="136B4952" w:rsidRPr="351CEAB2">
        <w:rPr>
          <w:rFonts w:ascii="Calibri" w:eastAsia="Calibri" w:hAnsi="Calibri" w:cs="Calibri"/>
          <w:sz w:val="28"/>
          <w:szCs w:val="28"/>
        </w:rPr>
        <w:t xml:space="preserve">- </w:t>
      </w:r>
      <w:r w:rsidR="27C58ADB" w:rsidRPr="351CEAB2">
        <w:rPr>
          <w:rFonts w:ascii="Calibri" w:eastAsia="Calibri" w:hAnsi="Calibri" w:cs="Calibri"/>
          <w:sz w:val="28"/>
          <w:szCs w:val="28"/>
        </w:rPr>
        <w:t xml:space="preserve"> </w:t>
      </w:r>
      <w:r w:rsidR="136B4952" w:rsidRPr="351CEAB2">
        <w:rPr>
          <w:rFonts w:ascii="Calibri" w:eastAsia="Calibri" w:hAnsi="Calibri" w:cs="Calibri"/>
          <w:sz w:val="28"/>
          <w:szCs w:val="28"/>
        </w:rPr>
        <w:t>7</w:t>
      </w:r>
      <w:proofErr w:type="gramEnd"/>
      <w:r w:rsidRPr="787B1099">
        <w:rPr>
          <w:rFonts w:ascii="Calibri" w:eastAsia="Calibri" w:hAnsi="Calibri" w:cs="Calibri"/>
          <w:sz w:val="28"/>
          <w:szCs w:val="28"/>
        </w:rPr>
        <w:t> </w:t>
      </w:r>
    </w:p>
    <w:p w14:paraId="4C031F0D" w14:textId="083A54B4" w:rsidR="2AD61CE2" w:rsidRDefault="2AD61CE2" w:rsidP="787B1099">
      <w:pPr>
        <w:ind w:left="720"/>
        <w:jc w:val="both"/>
        <w:rPr>
          <w:rFonts w:ascii="Calibri" w:eastAsia="Calibri" w:hAnsi="Calibri" w:cs="Calibri"/>
          <w:sz w:val="28"/>
          <w:szCs w:val="28"/>
        </w:rPr>
      </w:pPr>
    </w:p>
    <w:p w14:paraId="33C0B9BB" w14:textId="727BBA40" w:rsidR="00572D34" w:rsidRPr="00572D34" w:rsidRDefault="00572D34" w:rsidP="787B1099">
      <w:pPr>
        <w:numPr>
          <w:ilvl w:val="0"/>
          <w:numId w:val="18"/>
        </w:numPr>
        <w:jc w:val="both"/>
        <w:rPr>
          <w:rFonts w:ascii="Calibri" w:eastAsia="Calibri" w:hAnsi="Calibri" w:cs="Calibri"/>
          <w:sz w:val="28"/>
          <w:szCs w:val="28"/>
        </w:rPr>
      </w:pPr>
      <w:r w:rsidRPr="787B1099">
        <w:rPr>
          <w:rFonts w:ascii="Calibri" w:eastAsia="Calibri" w:hAnsi="Calibri" w:cs="Calibri"/>
          <w:sz w:val="28"/>
          <w:szCs w:val="28"/>
        </w:rPr>
        <w:t xml:space="preserve">Insights &amp; Findings - - - - - - - - - - - - - - - - - - - - - - - - - - - </w:t>
      </w:r>
      <w:r w:rsidR="24D83707" w:rsidRPr="351CEAB2">
        <w:rPr>
          <w:rFonts w:ascii="Calibri" w:eastAsia="Calibri" w:hAnsi="Calibri" w:cs="Calibri"/>
          <w:sz w:val="28"/>
          <w:szCs w:val="28"/>
        </w:rPr>
        <w:t xml:space="preserve">- - - - - - - - - - - - - - </w:t>
      </w:r>
      <w:r w:rsidR="47C99789" w:rsidRPr="351CEAB2">
        <w:rPr>
          <w:rFonts w:ascii="Calibri" w:eastAsia="Calibri" w:hAnsi="Calibri" w:cs="Calibri"/>
          <w:sz w:val="28"/>
          <w:szCs w:val="28"/>
        </w:rPr>
        <w:t>8</w:t>
      </w:r>
    </w:p>
    <w:p w14:paraId="3A722DA3" w14:textId="20A9A48C" w:rsidR="351CEAB2" w:rsidRDefault="351CEAB2" w:rsidP="351CEAB2">
      <w:pPr>
        <w:ind w:left="720"/>
        <w:jc w:val="both"/>
        <w:rPr>
          <w:rFonts w:ascii="Calibri" w:eastAsia="Calibri" w:hAnsi="Calibri" w:cs="Calibri"/>
          <w:sz w:val="28"/>
          <w:szCs w:val="28"/>
        </w:rPr>
      </w:pPr>
    </w:p>
    <w:p w14:paraId="1D734ABC" w14:textId="1C8A0620" w:rsidR="6420E54E" w:rsidRDefault="6420E54E" w:rsidP="351CEAB2">
      <w:pPr>
        <w:pStyle w:val="ListParagraph"/>
        <w:numPr>
          <w:ilvl w:val="0"/>
          <w:numId w:val="38"/>
        </w:numPr>
        <w:jc w:val="both"/>
        <w:rPr>
          <w:rFonts w:ascii="Calibri" w:eastAsia="Calibri" w:hAnsi="Calibri" w:cs="Calibri"/>
          <w:sz w:val="28"/>
          <w:szCs w:val="28"/>
        </w:rPr>
      </w:pPr>
      <w:r w:rsidRPr="351CEAB2">
        <w:rPr>
          <w:rFonts w:ascii="Calibri" w:eastAsia="Calibri" w:hAnsi="Calibri" w:cs="Calibri"/>
          <w:sz w:val="28"/>
          <w:szCs w:val="28"/>
        </w:rPr>
        <w:t xml:space="preserve">Hypothesis 1- - - - - - - - - - - - - - - - - - - </w:t>
      </w:r>
      <w:r w:rsidR="1E4616E6" w:rsidRPr="351CEAB2">
        <w:rPr>
          <w:rFonts w:ascii="Calibri" w:eastAsia="Calibri" w:hAnsi="Calibri" w:cs="Calibri"/>
          <w:sz w:val="28"/>
          <w:szCs w:val="28"/>
        </w:rPr>
        <w:t>- - - - - - - - - - - - - - - - - - - - - - - - - - - 8</w:t>
      </w:r>
    </w:p>
    <w:p w14:paraId="23FBEE14" w14:textId="0D35F8A2" w:rsidR="351CEAB2" w:rsidRDefault="351CEAB2" w:rsidP="351CEAB2">
      <w:pPr>
        <w:pStyle w:val="ListParagraph"/>
        <w:jc w:val="both"/>
        <w:rPr>
          <w:rFonts w:ascii="Calibri" w:eastAsia="Calibri" w:hAnsi="Calibri" w:cs="Calibri"/>
          <w:sz w:val="28"/>
          <w:szCs w:val="28"/>
        </w:rPr>
      </w:pPr>
    </w:p>
    <w:p w14:paraId="44ACC8EE" w14:textId="21EA1924" w:rsidR="6420E54E" w:rsidRDefault="6420E54E" w:rsidP="351CEAB2">
      <w:pPr>
        <w:pStyle w:val="ListParagraph"/>
        <w:numPr>
          <w:ilvl w:val="0"/>
          <w:numId w:val="38"/>
        </w:numPr>
        <w:jc w:val="both"/>
        <w:rPr>
          <w:rFonts w:ascii="Calibri" w:eastAsia="Calibri" w:hAnsi="Calibri" w:cs="Calibri"/>
          <w:sz w:val="28"/>
          <w:szCs w:val="28"/>
        </w:rPr>
      </w:pPr>
      <w:r w:rsidRPr="351CEAB2">
        <w:rPr>
          <w:rFonts w:ascii="Calibri" w:eastAsia="Calibri" w:hAnsi="Calibri" w:cs="Calibri"/>
          <w:sz w:val="28"/>
          <w:szCs w:val="28"/>
        </w:rPr>
        <w:t>Hypothesis 2</w:t>
      </w:r>
      <w:r w:rsidR="3CDFCD18" w:rsidRPr="351CEAB2">
        <w:rPr>
          <w:rFonts w:ascii="Calibri" w:eastAsia="Calibri" w:hAnsi="Calibri" w:cs="Calibri"/>
          <w:sz w:val="28"/>
          <w:szCs w:val="28"/>
        </w:rPr>
        <w:t>- - - - - - - - - - - - - - - - - - - - - - - - - - - - - - - - - - - - - - - - - - - - - - 9</w:t>
      </w:r>
    </w:p>
    <w:p w14:paraId="5A3EDA76" w14:textId="78760BA4" w:rsidR="351CEAB2" w:rsidRDefault="351CEAB2" w:rsidP="351CEAB2">
      <w:pPr>
        <w:pStyle w:val="ListParagraph"/>
        <w:jc w:val="both"/>
        <w:rPr>
          <w:rFonts w:ascii="Calibri" w:eastAsia="Calibri" w:hAnsi="Calibri" w:cs="Calibri"/>
          <w:sz w:val="28"/>
          <w:szCs w:val="28"/>
        </w:rPr>
      </w:pPr>
    </w:p>
    <w:p w14:paraId="53134AF2" w14:textId="13797428" w:rsidR="6420E54E" w:rsidRDefault="6420E54E" w:rsidP="351CEAB2">
      <w:pPr>
        <w:pStyle w:val="ListParagraph"/>
        <w:numPr>
          <w:ilvl w:val="0"/>
          <w:numId w:val="38"/>
        </w:numPr>
        <w:jc w:val="both"/>
        <w:rPr>
          <w:rFonts w:ascii="Calibri" w:eastAsia="Calibri" w:hAnsi="Calibri" w:cs="Calibri"/>
          <w:sz w:val="28"/>
          <w:szCs w:val="28"/>
        </w:rPr>
      </w:pPr>
      <w:r w:rsidRPr="351CEAB2">
        <w:rPr>
          <w:rFonts w:ascii="Calibri" w:eastAsia="Calibri" w:hAnsi="Calibri" w:cs="Calibri"/>
          <w:sz w:val="28"/>
          <w:szCs w:val="28"/>
        </w:rPr>
        <w:t>Hypothesis 3</w:t>
      </w:r>
      <w:r w:rsidR="4E47E774" w:rsidRPr="351CEAB2">
        <w:rPr>
          <w:rFonts w:ascii="Calibri" w:eastAsia="Calibri" w:hAnsi="Calibri" w:cs="Calibri"/>
          <w:sz w:val="28"/>
          <w:szCs w:val="28"/>
        </w:rPr>
        <w:t>- - - - - - - - - - - - - - - - - - - - - - - - - - - - - - - - - - - - - - - - - - - - - -10</w:t>
      </w:r>
    </w:p>
    <w:p w14:paraId="5735012F" w14:textId="51A4E70B" w:rsidR="351CEAB2" w:rsidRDefault="351CEAB2" w:rsidP="351CEAB2">
      <w:pPr>
        <w:pStyle w:val="ListParagraph"/>
        <w:jc w:val="both"/>
        <w:rPr>
          <w:rFonts w:ascii="Calibri" w:eastAsia="Calibri" w:hAnsi="Calibri" w:cs="Calibri"/>
          <w:sz w:val="28"/>
          <w:szCs w:val="28"/>
        </w:rPr>
      </w:pPr>
    </w:p>
    <w:p w14:paraId="47272E19" w14:textId="68AB6168" w:rsidR="6420E54E" w:rsidRDefault="6420E54E" w:rsidP="351CEAB2">
      <w:pPr>
        <w:pStyle w:val="ListParagraph"/>
        <w:numPr>
          <w:ilvl w:val="0"/>
          <w:numId w:val="38"/>
        </w:numPr>
        <w:jc w:val="both"/>
        <w:rPr>
          <w:rFonts w:ascii="Calibri" w:eastAsia="Calibri" w:hAnsi="Calibri" w:cs="Calibri"/>
          <w:sz w:val="28"/>
          <w:szCs w:val="28"/>
        </w:rPr>
      </w:pPr>
      <w:r w:rsidRPr="351CEAB2">
        <w:rPr>
          <w:rFonts w:ascii="Calibri" w:eastAsia="Calibri" w:hAnsi="Calibri" w:cs="Calibri"/>
          <w:sz w:val="28"/>
          <w:szCs w:val="28"/>
        </w:rPr>
        <w:t>Hypothesis 4</w:t>
      </w:r>
      <w:r w:rsidR="5BB4464E" w:rsidRPr="351CEAB2">
        <w:rPr>
          <w:rFonts w:ascii="Calibri" w:eastAsia="Calibri" w:hAnsi="Calibri" w:cs="Calibri"/>
          <w:sz w:val="28"/>
          <w:szCs w:val="28"/>
        </w:rPr>
        <w:t xml:space="preserve"> - - - - - - - - - - - - - - - - - - - - - - - - - - - - - - - - - - - - - - - - - - - - - 11</w:t>
      </w:r>
    </w:p>
    <w:p w14:paraId="513BD990" w14:textId="113CCAF3" w:rsidR="351CEAB2" w:rsidRDefault="351CEAB2" w:rsidP="351CEAB2">
      <w:pPr>
        <w:pStyle w:val="ListParagraph"/>
        <w:jc w:val="both"/>
        <w:rPr>
          <w:rFonts w:ascii="Calibri" w:eastAsia="Calibri" w:hAnsi="Calibri" w:cs="Calibri"/>
          <w:sz w:val="28"/>
          <w:szCs w:val="28"/>
        </w:rPr>
      </w:pPr>
    </w:p>
    <w:p w14:paraId="77711543" w14:textId="296D582E" w:rsidR="6420E54E" w:rsidRDefault="6420E54E" w:rsidP="351CEAB2">
      <w:pPr>
        <w:pStyle w:val="ListParagraph"/>
        <w:numPr>
          <w:ilvl w:val="0"/>
          <w:numId w:val="38"/>
        </w:numPr>
        <w:jc w:val="both"/>
        <w:rPr>
          <w:rFonts w:ascii="Calibri" w:eastAsia="Calibri" w:hAnsi="Calibri" w:cs="Calibri"/>
          <w:sz w:val="28"/>
          <w:szCs w:val="28"/>
        </w:rPr>
      </w:pPr>
      <w:r w:rsidRPr="351CEAB2">
        <w:rPr>
          <w:rFonts w:ascii="Calibri" w:eastAsia="Calibri" w:hAnsi="Calibri" w:cs="Calibri"/>
          <w:sz w:val="28"/>
          <w:szCs w:val="28"/>
        </w:rPr>
        <w:t>Hypothesis 5</w:t>
      </w:r>
      <w:r w:rsidR="76486B39" w:rsidRPr="351CEAB2">
        <w:rPr>
          <w:rFonts w:ascii="Calibri" w:eastAsia="Calibri" w:hAnsi="Calibri" w:cs="Calibri"/>
          <w:sz w:val="28"/>
          <w:szCs w:val="28"/>
        </w:rPr>
        <w:t xml:space="preserve"> - - - - - - - - - - - - - - - - - - - - - - - - - - - - - - - - - - - - - - - - - - - - - 1</w:t>
      </w:r>
      <w:r w:rsidR="49D55C49" w:rsidRPr="351CEAB2">
        <w:rPr>
          <w:rFonts w:ascii="Calibri" w:eastAsia="Calibri" w:hAnsi="Calibri" w:cs="Calibri"/>
          <w:sz w:val="28"/>
          <w:szCs w:val="28"/>
        </w:rPr>
        <w:t>4</w:t>
      </w:r>
    </w:p>
    <w:p w14:paraId="013A3D10" w14:textId="23F91DE8" w:rsidR="351CEAB2" w:rsidRDefault="351CEAB2" w:rsidP="351CEAB2">
      <w:pPr>
        <w:pStyle w:val="ListParagraph"/>
        <w:jc w:val="both"/>
        <w:rPr>
          <w:rFonts w:ascii="Calibri" w:eastAsia="Calibri" w:hAnsi="Calibri" w:cs="Calibri"/>
          <w:sz w:val="28"/>
          <w:szCs w:val="28"/>
        </w:rPr>
      </w:pPr>
    </w:p>
    <w:p w14:paraId="3FA435D1" w14:textId="10AE7F35" w:rsidR="6420E54E" w:rsidRDefault="6420E54E" w:rsidP="351CEAB2">
      <w:pPr>
        <w:pStyle w:val="ListParagraph"/>
        <w:numPr>
          <w:ilvl w:val="0"/>
          <w:numId w:val="38"/>
        </w:numPr>
        <w:jc w:val="both"/>
        <w:rPr>
          <w:rFonts w:ascii="Calibri" w:eastAsia="Calibri" w:hAnsi="Calibri" w:cs="Calibri"/>
          <w:sz w:val="28"/>
          <w:szCs w:val="28"/>
        </w:rPr>
      </w:pPr>
      <w:r w:rsidRPr="351CEAB2">
        <w:rPr>
          <w:rFonts w:ascii="Calibri" w:eastAsia="Calibri" w:hAnsi="Calibri" w:cs="Calibri"/>
          <w:sz w:val="28"/>
          <w:szCs w:val="28"/>
        </w:rPr>
        <w:t>Hypothesis 6</w:t>
      </w:r>
      <w:r w:rsidR="56CED552" w:rsidRPr="351CEAB2">
        <w:rPr>
          <w:rFonts w:ascii="Calibri" w:eastAsia="Calibri" w:hAnsi="Calibri" w:cs="Calibri"/>
          <w:sz w:val="28"/>
          <w:szCs w:val="28"/>
        </w:rPr>
        <w:t xml:space="preserve"> - - - - - - - - - - - - - - - - - - - - - - - - - - - - - - - - - - - - - - - - - - - - - 1</w:t>
      </w:r>
      <w:r w:rsidR="5015B888" w:rsidRPr="351CEAB2">
        <w:rPr>
          <w:rFonts w:ascii="Calibri" w:eastAsia="Calibri" w:hAnsi="Calibri" w:cs="Calibri"/>
          <w:sz w:val="28"/>
          <w:szCs w:val="28"/>
        </w:rPr>
        <w:t>5</w:t>
      </w:r>
    </w:p>
    <w:p w14:paraId="051E7158" w14:textId="76985E61" w:rsidR="00572D34" w:rsidRPr="00572D34" w:rsidRDefault="00572D34" w:rsidP="787B1099">
      <w:pPr>
        <w:ind w:left="720"/>
        <w:jc w:val="both"/>
        <w:rPr>
          <w:rFonts w:ascii="Calibri" w:eastAsia="Calibri" w:hAnsi="Calibri" w:cs="Calibri"/>
          <w:sz w:val="28"/>
          <w:szCs w:val="28"/>
        </w:rPr>
      </w:pPr>
      <w:r w:rsidRPr="787B1099">
        <w:rPr>
          <w:rFonts w:ascii="Calibri" w:eastAsia="Calibri" w:hAnsi="Calibri" w:cs="Calibri"/>
          <w:sz w:val="28"/>
          <w:szCs w:val="28"/>
        </w:rPr>
        <w:t> </w:t>
      </w:r>
    </w:p>
    <w:p w14:paraId="7BEEF097" w14:textId="0ED04158" w:rsidR="00572D34" w:rsidRPr="00572D34" w:rsidRDefault="00572D34" w:rsidP="787B1099">
      <w:pPr>
        <w:numPr>
          <w:ilvl w:val="0"/>
          <w:numId w:val="19"/>
        </w:numPr>
        <w:jc w:val="both"/>
        <w:rPr>
          <w:rFonts w:ascii="Calibri" w:eastAsia="Calibri" w:hAnsi="Calibri" w:cs="Calibri"/>
          <w:sz w:val="28"/>
          <w:szCs w:val="28"/>
        </w:rPr>
      </w:pPr>
      <w:r w:rsidRPr="787B1099">
        <w:rPr>
          <w:rFonts w:ascii="Calibri" w:eastAsia="Calibri" w:hAnsi="Calibri" w:cs="Calibri"/>
          <w:sz w:val="28"/>
          <w:szCs w:val="28"/>
        </w:rPr>
        <w:t xml:space="preserve">Conclusion - - - - - - - - - - - - - - - - - - - - - - - - - - - - - - - - - </w:t>
      </w:r>
      <w:r w:rsidR="222CC1E0" w:rsidRPr="351CEAB2">
        <w:rPr>
          <w:rFonts w:ascii="Calibri" w:eastAsia="Calibri" w:hAnsi="Calibri" w:cs="Calibri"/>
          <w:sz w:val="28"/>
          <w:szCs w:val="28"/>
        </w:rPr>
        <w:t>- - - - - - - - - - - - - -</w:t>
      </w:r>
      <w:r w:rsidR="3789C204" w:rsidRPr="351CEAB2">
        <w:rPr>
          <w:rFonts w:ascii="Calibri" w:eastAsia="Calibri" w:hAnsi="Calibri" w:cs="Calibri"/>
          <w:sz w:val="28"/>
          <w:szCs w:val="28"/>
        </w:rPr>
        <w:t>1</w:t>
      </w:r>
      <w:r w:rsidR="1F5944D7" w:rsidRPr="351CEAB2">
        <w:rPr>
          <w:rFonts w:ascii="Calibri" w:eastAsia="Calibri" w:hAnsi="Calibri" w:cs="Calibri"/>
          <w:sz w:val="28"/>
          <w:szCs w:val="28"/>
        </w:rPr>
        <w:t>6</w:t>
      </w:r>
    </w:p>
    <w:p w14:paraId="1890D6D4" w14:textId="77777777" w:rsidR="00572D34" w:rsidRPr="00572D34" w:rsidRDefault="00572D34" w:rsidP="787B1099">
      <w:pPr>
        <w:jc w:val="both"/>
        <w:rPr>
          <w:rFonts w:ascii="Calibri" w:eastAsia="Calibri" w:hAnsi="Calibri" w:cs="Calibri"/>
          <w:sz w:val="28"/>
          <w:szCs w:val="28"/>
        </w:rPr>
      </w:pPr>
      <w:r w:rsidRPr="787B1099">
        <w:rPr>
          <w:rFonts w:ascii="Calibri" w:eastAsia="Calibri" w:hAnsi="Calibri" w:cs="Calibri"/>
          <w:sz w:val="28"/>
          <w:szCs w:val="28"/>
        </w:rPr>
        <w:t> </w:t>
      </w:r>
    </w:p>
    <w:p w14:paraId="03CDEB04" w14:textId="77777777" w:rsidR="00572D34" w:rsidRDefault="00572D34" w:rsidP="787B1099">
      <w:pPr>
        <w:jc w:val="both"/>
        <w:rPr>
          <w:rFonts w:ascii="Calibri" w:eastAsia="Calibri" w:hAnsi="Calibri" w:cs="Calibri"/>
          <w:sz w:val="28"/>
          <w:szCs w:val="28"/>
        </w:rPr>
      </w:pPr>
    </w:p>
    <w:p w14:paraId="42EA6469" w14:textId="77777777" w:rsidR="00572D34" w:rsidRDefault="00572D34" w:rsidP="787B1099">
      <w:pPr>
        <w:jc w:val="both"/>
        <w:rPr>
          <w:rFonts w:ascii="Calibri" w:eastAsia="Calibri" w:hAnsi="Calibri" w:cs="Calibri"/>
        </w:rPr>
      </w:pPr>
    </w:p>
    <w:p w14:paraId="62DA4DE0" w14:textId="77777777" w:rsidR="00572D34" w:rsidRDefault="00572D34" w:rsidP="787B1099">
      <w:pPr>
        <w:jc w:val="both"/>
        <w:rPr>
          <w:rFonts w:ascii="Calibri" w:eastAsia="Calibri" w:hAnsi="Calibri" w:cs="Calibri"/>
        </w:rPr>
      </w:pPr>
    </w:p>
    <w:p w14:paraId="1BE50EB4" w14:textId="77777777" w:rsidR="00572D34" w:rsidRDefault="00572D34" w:rsidP="787B1099">
      <w:pPr>
        <w:jc w:val="both"/>
        <w:rPr>
          <w:rFonts w:ascii="Calibri" w:eastAsia="Calibri" w:hAnsi="Calibri" w:cs="Calibri"/>
        </w:rPr>
      </w:pPr>
    </w:p>
    <w:p w14:paraId="53ABE986" w14:textId="77777777" w:rsidR="00572D34" w:rsidRDefault="00572D34" w:rsidP="787B1099">
      <w:pPr>
        <w:jc w:val="both"/>
        <w:rPr>
          <w:rFonts w:ascii="Calibri" w:eastAsia="Calibri" w:hAnsi="Calibri" w:cs="Calibri"/>
        </w:rPr>
      </w:pPr>
    </w:p>
    <w:p w14:paraId="4C0B76C4" w14:textId="77777777" w:rsidR="00572D34" w:rsidRDefault="00572D34" w:rsidP="787B1099">
      <w:pPr>
        <w:jc w:val="both"/>
        <w:rPr>
          <w:rFonts w:ascii="Calibri" w:eastAsia="Calibri" w:hAnsi="Calibri" w:cs="Calibri"/>
        </w:rPr>
      </w:pPr>
    </w:p>
    <w:p w14:paraId="7382CC75" w14:textId="77777777" w:rsidR="00572D34" w:rsidRDefault="00572D34" w:rsidP="787B1099">
      <w:pPr>
        <w:jc w:val="both"/>
        <w:rPr>
          <w:rFonts w:ascii="Calibri" w:eastAsia="Calibri" w:hAnsi="Calibri" w:cs="Calibri"/>
        </w:rPr>
      </w:pPr>
    </w:p>
    <w:p w14:paraId="72C6509F" w14:textId="77777777" w:rsidR="00572D34" w:rsidRDefault="00572D34" w:rsidP="787B1099">
      <w:pPr>
        <w:jc w:val="both"/>
        <w:rPr>
          <w:rFonts w:ascii="Calibri" w:eastAsia="Calibri" w:hAnsi="Calibri" w:cs="Calibri"/>
        </w:rPr>
      </w:pPr>
    </w:p>
    <w:p w14:paraId="22453389" w14:textId="77777777" w:rsidR="00572D34" w:rsidRDefault="00572D34" w:rsidP="787B1099">
      <w:pPr>
        <w:jc w:val="both"/>
        <w:rPr>
          <w:rFonts w:ascii="Calibri" w:eastAsia="Calibri" w:hAnsi="Calibri" w:cs="Calibri"/>
        </w:rPr>
      </w:pPr>
    </w:p>
    <w:p w14:paraId="746A7414" w14:textId="77777777" w:rsidR="00572D34" w:rsidRDefault="00572D34" w:rsidP="787B1099">
      <w:pPr>
        <w:jc w:val="both"/>
        <w:rPr>
          <w:rFonts w:ascii="Calibri" w:eastAsia="Calibri" w:hAnsi="Calibri" w:cs="Calibri"/>
        </w:rPr>
      </w:pPr>
    </w:p>
    <w:p w14:paraId="31BCCC38" w14:textId="77777777" w:rsidR="005030C5" w:rsidRDefault="005030C5" w:rsidP="787B1099">
      <w:pPr>
        <w:jc w:val="both"/>
        <w:rPr>
          <w:rFonts w:ascii="Calibri" w:eastAsia="Calibri" w:hAnsi="Calibri" w:cs="Calibri"/>
          <w:b/>
          <w:bCs/>
          <w:color w:val="215E99" w:themeColor="text2" w:themeTint="BF"/>
          <w:sz w:val="32"/>
          <w:szCs w:val="32"/>
        </w:rPr>
      </w:pPr>
    </w:p>
    <w:p w14:paraId="3D982615" w14:textId="77777777" w:rsidR="005030C5" w:rsidRDefault="005030C5" w:rsidP="787B1099">
      <w:pPr>
        <w:jc w:val="both"/>
        <w:rPr>
          <w:rFonts w:ascii="Calibri" w:eastAsia="Calibri" w:hAnsi="Calibri" w:cs="Calibri"/>
          <w:b/>
          <w:bCs/>
          <w:color w:val="215E99" w:themeColor="text2" w:themeTint="BF"/>
          <w:sz w:val="32"/>
          <w:szCs w:val="32"/>
        </w:rPr>
      </w:pPr>
    </w:p>
    <w:p w14:paraId="23F63B7A" w14:textId="32F35F34" w:rsidR="00572D34" w:rsidRDefault="00572D34" w:rsidP="787B1099">
      <w:pPr>
        <w:jc w:val="both"/>
        <w:rPr>
          <w:rFonts w:ascii="Calibri" w:eastAsia="Calibri" w:hAnsi="Calibri" w:cs="Calibri"/>
          <w:b/>
          <w:color w:val="215E99" w:themeColor="text2" w:themeTint="BF"/>
          <w:sz w:val="32"/>
          <w:szCs w:val="32"/>
        </w:rPr>
      </w:pPr>
      <w:r w:rsidRPr="787B1099">
        <w:rPr>
          <w:rFonts w:ascii="Calibri" w:eastAsia="Calibri" w:hAnsi="Calibri" w:cs="Calibri"/>
          <w:b/>
          <w:bCs/>
          <w:color w:val="215E99" w:themeColor="text2" w:themeTint="BF"/>
          <w:sz w:val="32"/>
          <w:szCs w:val="32"/>
        </w:rPr>
        <w:lastRenderedPageBreak/>
        <w:t>Executive Summary</w:t>
      </w:r>
    </w:p>
    <w:p w14:paraId="36738E58" w14:textId="304BA2B1" w:rsidR="00572D34" w:rsidRDefault="0E9740F8" w:rsidP="351CEAB2">
      <w:pPr>
        <w:spacing w:before="240" w:after="240"/>
        <w:jc w:val="both"/>
      </w:pPr>
      <w:r w:rsidRPr="351CEAB2">
        <w:rPr>
          <w:rFonts w:ascii="Calibri" w:eastAsia="Calibri" w:hAnsi="Calibri" w:cs="Calibri"/>
        </w:rPr>
        <w:t>The COVID-19 pandemic has triggered significant changes across various sectors in the U.S., forcing industries to adapt to new realities. This project explores the profound effects of the pandemic on public health, energy consumption, consumer behavior, and the automotive industry, leveraging datasets from trusted sources like Kaggle and data.gov.</w:t>
      </w:r>
    </w:p>
    <w:p w14:paraId="7DA60C7A" w14:textId="40D74F1A" w:rsidR="00572D34" w:rsidRDefault="0E9740F8" w:rsidP="351CEAB2">
      <w:pPr>
        <w:spacing w:before="240" w:after="240"/>
        <w:jc w:val="both"/>
      </w:pPr>
      <w:r w:rsidRPr="351CEAB2">
        <w:rPr>
          <w:rFonts w:ascii="Calibri" w:eastAsia="Calibri" w:hAnsi="Calibri" w:cs="Calibri"/>
        </w:rPr>
        <w:t>Our investigation reveals critical trends and shifts:</w:t>
      </w:r>
    </w:p>
    <w:p w14:paraId="17A05289" w14:textId="236A152B" w:rsidR="00572D34" w:rsidRDefault="0E9740F8" w:rsidP="351CEAB2">
      <w:pPr>
        <w:pStyle w:val="ListParagraph"/>
        <w:numPr>
          <w:ilvl w:val="0"/>
          <w:numId w:val="41"/>
        </w:numPr>
        <w:spacing w:before="240" w:after="240"/>
        <w:jc w:val="both"/>
        <w:rPr>
          <w:rFonts w:ascii="Calibri" w:eastAsia="Calibri" w:hAnsi="Calibri" w:cs="Calibri"/>
        </w:rPr>
      </w:pPr>
      <w:r w:rsidRPr="351CEAB2">
        <w:rPr>
          <w:rFonts w:ascii="Calibri" w:eastAsia="Calibri" w:hAnsi="Calibri" w:cs="Calibri"/>
          <w:b/>
          <w:bCs/>
        </w:rPr>
        <w:t>Restaurant Industry</w:t>
      </w:r>
      <w:r w:rsidRPr="351CEAB2">
        <w:rPr>
          <w:rFonts w:ascii="Calibri" w:eastAsia="Calibri" w:hAnsi="Calibri" w:cs="Calibri"/>
        </w:rPr>
        <w:t>: The pandemic led to a sharp decline in restaurant reviews, reflecting a broader societal shift away from dining out. With increasing fears of the virus, consumers reduced their frequency of dining at restaurants, causing a noticeable drop in restaurant traffic across the U.S.</w:t>
      </w:r>
    </w:p>
    <w:p w14:paraId="6DCDBF30" w14:textId="5F4795AB" w:rsidR="00572D34" w:rsidRDefault="0E9740F8" w:rsidP="351CEAB2">
      <w:pPr>
        <w:pStyle w:val="ListParagraph"/>
        <w:numPr>
          <w:ilvl w:val="0"/>
          <w:numId w:val="41"/>
        </w:numPr>
        <w:spacing w:before="240" w:after="240"/>
        <w:jc w:val="both"/>
        <w:rPr>
          <w:rFonts w:ascii="Calibri" w:eastAsia="Calibri" w:hAnsi="Calibri" w:cs="Calibri"/>
        </w:rPr>
      </w:pPr>
      <w:r w:rsidRPr="351CEAB2">
        <w:rPr>
          <w:rFonts w:ascii="Calibri" w:eastAsia="Calibri" w:hAnsi="Calibri" w:cs="Calibri"/>
          <w:b/>
          <w:bCs/>
        </w:rPr>
        <w:t>Public Health and Lockdown Impact</w:t>
      </w:r>
      <w:r w:rsidRPr="351CEAB2">
        <w:rPr>
          <w:rFonts w:ascii="Calibri" w:eastAsia="Calibri" w:hAnsi="Calibri" w:cs="Calibri"/>
        </w:rPr>
        <w:t>: A comparison between New York and Florida’s lockdown strategies during the early stages of the pandemic shows a significant difference in case growth. New York’s early intervention resulted in a slower increase in cases, while Florida, with delayed measures, saw a more substantial rise. This contrast highlights the importance of timely public health responses in controlling the spread of infectious diseases.</w:t>
      </w:r>
    </w:p>
    <w:p w14:paraId="1F488939" w14:textId="5FC94E4D" w:rsidR="00572D34" w:rsidRDefault="0E9740F8" w:rsidP="351CEAB2">
      <w:pPr>
        <w:pStyle w:val="ListParagraph"/>
        <w:numPr>
          <w:ilvl w:val="0"/>
          <w:numId w:val="41"/>
        </w:numPr>
        <w:spacing w:before="240" w:after="240"/>
        <w:jc w:val="both"/>
        <w:rPr>
          <w:rFonts w:ascii="Calibri" w:eastAsia="Calibri" w:hAnsi="Calibri" w:cs="Calibri"/>
        </w:rPr>
      </w:pPr>
      <w:r w:rsidRPr="351CEAB2">
        <w:rPr>
          <w:rFonts w:ascii="Calibri" w:eastAsia="Calibri" w:hAnsi="Calibri" w:cs="Calibri"/>
          <w:b/>
          <w:bCs/>
        </w:rPr>
        <w:t>Energy Consumption Trends</w:t>
      </w:r>
      <w:r w:rsidRPr="351CEAB2">
        <w:rPr>
          <w:rFonts w:ascii="Calibri" w:eastAsia="Calibri" w:hAnsi="Calibri" w:cs="Calibri"/>
        </w:rPr>
        <w:t>: The pandemic induced notable fluctuations in energy demand. In California, the rise in residential electricity prices was driven by remote work and increased home energy use. In contrast, Hawaii experienced a drop in both residential and commercial energy demand, as its tourism-based economy suffered due to travel restrictions.</w:t>
      </w:r>
    </w:p>
    <w:p w14:paraId="42761C03" w14:textId="193E73D3" w:rsidR="00572D34" w:rsidRDefault="0E9740F8" w:rsidP="351CEAB2">
      <w:pPr>
        <w:pStyle w:val="ListParagraph"/>
        <w:numPr>
          <w:ilvl w:val="0"/>
          <w:numId w:val="41"/>
        </w:numPr>
        <w:spacing w:before="240" w:after="240"/>
        <w:jc w:val="both"/>
        <w:rPr>
          <w:rFonts w:ascii="Calibri" w:eastAsia="Calibri" w:hAnsi="Calibri" w:cs="Calibri"/>
        </w:rPr>
      </w:pPr>
      <w:r w:rsidRPr="351CEAB2">
        <w:rPr>
          <w:rFonts w:ascii="Calibri" w:eastAsia="Calibri" w:hAnsi="Calibri" w:cs="Calibri"/>
          <w:b/>
          <w:bCs/>
        </w:rPr>
        <w:t>Electric Vehicle Market</w:t>
      </w:r>
      <w:r w:rsidRPr="351CEAB2">
        <w:rPr>
          <w:rFonts w:ascii="Calibri" w:eastAsia="Calibri" w:hAnsi="Calibri" w:cs="Calibri"/>
        </w:rPr>
        <w:t>: The automotive industry has seen a shift toward electric vehicles (EVs), with Battery Electric Vehicles (BEVs) experiencing remarkable growth, outpacing Plug-in Hybrid Electric Vehicles (PHEVs). The growth in BEVs aligns with advancements in battery technology and a broader societal push toward sustainability, as consumers increasingly prioritize zero-emission transportation.</w:t>
      </w:r>
    </w:p>
    <w:p w14:paraId="54890903" w14:textId="34E58794" w:rsidR="00572D34" w:rsidRDefault="0E9740F8" w:rsidP="351CEAB2">
      <w:pPr>
        <w:pStyle w:val="ListParagraph"/>
        <w:numPr>
          <w:ilvl w:val="0"/>
          <w:numId w:val="41"/>
        </w:numPr>
        <w:spacing w:before="240" w:after="240"/>
        <w:jc w:val="both"/>
        <w:rPr>
          <w:rFonts w:ascii="Calibri" w:eastAsia="Calibri" w:hAnsi="Calibri" w:cs="Calibri"/>
        </w:rPr>
      </w:pPr>
      <w:r w:rsidRPr="351CEAB2">
        <w:rPr>
          <w:rFonts w:ascii="Calibri" w:eastAsia="Calibri" w:hAnsi="Calibri" w:cs="Calibri"/>
          <w:b/>
          <w:bCs/>
        </w:rPr>
        <w:t>Supply Chain Disruptions</w:t>
      </w:r>
      <w:r w:rsidRPr="351CEAB2">
        <w:rPr>
          <w:rFonts w:ascii="Calibri" w:eastAsia="Calibri" w:hAnsi="Calibri" w:cs="Calibri"/>
        </w:rPr>
        <w:t>: The pandemic revealed vulnerabilities in supply chains, most notably with the surge in demand for essentials like toilet paper, driven by panic buying. Cities such as New York, California, and Texas faced significant supply shortages, highlighting the need for more resilient and adaptable supply chain systems in future crises.</w:t>
      </w:r>
    </w:p>
    <w:p w14:paraId="2B7B4008" w14:textId="626AB521" w:rsidR="00572D34" w:rsidRDefault="0E9740F8" w:rsidP="351CEAB2">
      <w:pPr>
        <w:spacing w:before="240" w:after="240"/>
        <w:jc w:val="both"/>
      </w:pPr>
      <w:r w:rsidRPr="351CEAB2">
        <w:rPr>
          <w:rFonts w:ascii="Calibri" w:eastAsia="Calibri" w:hAnsi="Calibri" w:cs="Calibri"/>
        </w:rPr>
        <w:t>This project offers valuable insights into the broad-ranging effects of the pandemic on various industries and consumer behavior, providing a roadmap for navigating post-pandemic recovery and preparing for future disruptions.</w:t>
      </w:r>
    </w:p>
    <w:p w14:paraId="7A1C92E8" w14:textId="21BCCCB9" w:rsidR="00572D34" w:rsidRDefault="00572D34" w:rsidP="787B1099">
      <w:pPr>
        <w:jc w:val="both"/>
        <w:rPr>
          <w:rFonts w:ascii="Calibri" w:eastAsia="Calibri" w:hAnsi="Calibri" w:cs="Calibri"/>
          <w:b/>
          <w:color w:val="215E99" w:themeColor="text2" w:themeTint="BF"/>
          <w:sz w:val="32"/>
          <w:szCs w:val="32"/>
        </w:rPr>
      </w:pPr>
    </w:p>
    <w:p w14:paraId="5918B41A" w14:textId="77777777" w:rsidR="005030C5" w:rsidRDefault="005030C5" w:rsidP="787B1099">
      <w:pPr>
        <w:jc w:val="both"/>
        <w:rPr>
          <w:rFonts w:ascii="Calibri" w:eastAsia="Calibri" w:hAnsi="Calibri" w:cs="Calibri"/>
          <w:b/>
          <w:bCs/>
          <w:color w:val="215E99" w:themeColor="text2" w:themeTint="BF"/>
          <w:sz w:val="32"/>
          <w:szCs w:val="32"/>
        </w:rPr>
      </w:pPr>
    </w:p>
    <w:p w14:paraId="6C96793F" w14:textId="77777777" w:rsidR="005030C5" w:rsidRDefault="005030C5" w:rsidP="787B1099">
      <w:pPr>
        <w:jc w:val="both"/>
        <w:rPr>
          <w:rFonts w:ascii="Calibri" w:eastAsia="Calibri" w:hAnsi="Calibri" w:cs="Calibri"/>
          <w:b/>
          <w:bCs/>
          <w:color w:val="215E99" w:themeColor="text2" w:themeTint="BF"/>
          <w:sz w:val="32"/>
          <w:szCs w:val="32"/>
        </w:rPr>
      </w:pPr>
    </w:p>
    <w:p w14:paraId="6455561B" w14:textId="77777777" w:rsidR="005030C5" w:rsidRDefault="005030C5" w:rsidP="787B1099">
      <w:pPr>
        <w:jc w:val="both"/>
        <w:rPr>
          <w:rFonts w:ascii="Calibri" w:eastAsia="Calibri" w:hAnsi="Calibri" w:cs="Calibri"/>
          <w:b/>
          <w:bCs/>
          <w:color w:val="215E99" w:themeColor="text2" w:themeTint="BF"/>
          <w:sz w:val="32"/>
          <w:szCs w:val="32"/>
        </w:rPr>
      </w:pPr>
    </w:p>
    <w:p w14:paraId="034E5448" w14:textId="63B6512F" w:rsidR="00572D34" w:rsidRDefault="00572D34" w:rsidP="787B1099">
      <w:pPr>
        <w:jc w:val="both"/>
        <w:rPr>
          <w:rFonts w:ascii="Calibri" w:eastAsia="Calibri" w:hAnsi="Calibri" w:cs="Calibri"/>
          <w:b/>
          <w:bCs/>
          <w:color w:val="215E99" w:themeColor="text2" w:themeTint="BF"/>
          <w:sz w:val="32"/>
          <w:szCs w:val="32"/>
        </w:rPr>
      </w:pPr>
      <w:r w:rsidRPr="787B1099">
        <w:rPr>
          <w:rFonts w:ascii="Calibri" w:eastAsia="Calibri" w:hAnsi="Calibri" w:cs="Calibri"/>
          <w:b/>
          <w:bCs/>
          <w:color w:val="215E99" w:themeColor="text2" w:themeTint="BF"/>
          <w:sz w:val="32"/>
          <w:szCs w:val="32"/>
        </w:rPr>
        <w:lastRenderedPageBreak/>
        <w:t>Data Description</w:t>
      </w:r>
    </w:p>
    <w:p w14:paraId="1C206600" w14:textId="718A0914" w:rsidR="00572D34" w:rsidRDefault="00572D34" w:rsidP="787B1099">
      <w:pPr>
        <w:jc w:val="both"/>
        <w:rPr>
          <w:rFonts w:ascii="Calibri" w:eastAsia="Calibri" w:hAnsi="Calibri" w:cs="Calibri"/>
          <w:sz w:val="28"/>
          <w:szCs w:val="28"/>
          <w:u w:val="single"/>
        </w:rPr>
      </w:pPr>
      <w:r w:rsidRPr="787B1099">
        <w:rPr>
          <w:rFonts w:ascii="Calibri" w:eastAsia="Calibri" w:hAnsi="Calibri" w:cs="Calibri"/>
          <w:sz w:val="28"/>
          <w:szCs w:val="28"/>
          <w:u w:val="single"/>
        </w:rPr>
        <w:t xml:space="preserve">Data </w:t>
      </w:r>
      <w:r w:rsidR="007729A3" w:rsidRPr="787B1099">
        <w:rPr>
          <w:rFonts w:ascii="Calibri" w:eastAsia="Calibri" w:hAnsi="Calibri" w:cs="Calibri"/>
          <w:sz w:val="28"/>
          <w:szCs w:val="28"/>
          <w:u w:val="single"/>
        </w:rPr>
        <w:t>sources:</w:t>
      </w:r>
    </w:p>
    <w:p w14:paraId="5AAFD444" w14:textId="77777777" w:rsidR="007729A3" w:rsidRDefault="007729A3" w:rsidP="787B1099">
      <w:pPr>
        <w:jc w:val="both"/>
        <w:rPr>
          <w:rFonts w:ascii="Calibri" w:eastAsia="Calibri" w:hAnsi="Calibri" w:cs="Calibri"/>
          <w:sz w:val="32"/>
          <w:szCs w:val="32"/>
          <w:u w:val="single"/>
        </w:rPr>
      </w:pPr>
    </w:p>
    <w:p w14:paraId="79C74DE0" w14:textId="44B2225C" w:rsidR="007729A3" w:rsidRPr="007729A3" w:rsidRDefault="007729A3" w:rsidP="787B1099">
      <w:pPr>
        <w:pStyle w:val="ListParagraph"/>
        <w:numPr>
          <w:ilvl w:val="0"/>
          <w:numId w:val="5"/>
        </w:numPr>
        <w:jc w:val="both"/>
        <w:rPr>
          <w:rStyle w:val="Hyperlink"/>
          <w:rFonts w:ascii="Calibri" w:eastAsia="Calibri" w:hAnsi="Calibri" w:cs="Calibri"/>
          <w:color w:val="auto"/>
          <w:u w:val="none"/>
        </w:rPr>
      </w:pPr>
      <w:hyperlink r:id="rId7">
        <w:r w:rsidRPr="58543D73">
          <w:rPr>
            <w:rStyle w:val="Hyperlink"/>
            <w:rFonts w:ascii="Calibri" w:eastAsia="Calibri" w:hAnsi="Calibri" w:cs="Calibri"/>
          </w:rPr>
          <w:t>https://covidtracking.com/data/state/new-york</w:t>
        </w:r>
      </w:hyperlink>
    </w:p>
    <w:p w14:paraId="70CE8A88" w14:textId="0773CB75" w:rsidR="58543D73" w:rsidRDefault="58543D73" w:rsidP="58543D73">
      <w:pPr>
        <w:pStyle w:val="ListParagraph"/>
        <w:jc w:val="both"/>
        <w:rPr>
          <w:rStyle w:val="Hyperlink"/>
          <w:rFonts w:ascii="Calibri" w:eastAsia="Calibri" w:hAnsi="Calibri" w:cs="Calibri"/>
          <w:color w:val="auto"/>
          <w:u w:val="none"/>
        </w:rPr>
      </w:pPr>
    </w:p>
    <w:p w14:paraId="36C9F5B7" w14:textId="633C7FFB" w:rsidR="6F615C04" w:rsidRDefault="6012A236" w:rsidP="2AD61CE2">
      <w:pPr>
        <w:pStyle w:val="ListParagraph"/>
        <w:numPr>
          <w:ilvl w:val="0"/>
          <w:numId w:val="12"/>
        </w:numPr>
        <w:jc w:val="both"/>
        <w:rPr>
          <w:rFonts w:ascii="Calibri" w:eastAsia="Calibri" w:hAnsi="Calibri" w:cs="Calibri"/>
        </w:rPr>
      </w:pPr>
      <w:r w:rsidRPr="58543D73">
        <w:rPr>
          <w:rStyle w:val="Hyperlink"/>
          <w:rFonts w:ascii="Calibri" w:eastAsia="Calibri" w:hAnsi="Calibri" w:cs="Calibri"/>
          <w:color w:val="auto"/>
          <w:u w:val="none"/>
        </w:rPr>
        <w:t xml:space="preserve">Records: </w:t>
      </w:r>
      <w:r w:rsidR="727D3C03" w:rsidRPr="351CEAB2">
        <w:rPr>
          <w:rStyle w:val="Hyperlink"/>
          <w:rFonts w:ascii="Calibri" w:eastAsia="Calibri" w:hAnsi="Calibri" w:cs="Calibri"/>
          <w:color w:val="auto"/>
          <w:u w:val="none"/>
        </w:rPr>
        <w:t>Around 5</w:t>
      </w:r>
      <w:r w:rsidRPr="351CEAB2">
        <w:rPr>
          <w:rStyle w:val="Hyperlink"/>
          <w:rFonts w:ascii="Calibri" w:eastAsia="Calibri" w:hAnsi="Calibri" w:cs="Calibri"/>
          <w:color w:val="auto"/>
          <w:u w:val="none"/>
        </w:rPr>
        <w:t>500</w:t>
      </w:r>
      <w:r w:rsidR="4DA06C55" w:rsidRPr="351CEAB2">
        <w:rPr>
          <w:rStyle w:val="Hyperlink"/>
          <w:rFonts w:ascii="Calibri" w:eastAsia="Calibri" w:hAnsi="Calibri" w:cs="Calibri"/>
          <w:color w:val="auto"/>
          <w:u w:val="none"/>
        </w:rPr>
        <w:t>.</w:t>
      </w:r>
    </w:p>
    <w:p w14:paraId="02BDFFFB" w14:textId="1BCA31B7" w:rsidR="007729A3" w:rsidRDefault="6012A236" w:rsidP="351CEAB2">
      <w:pPr>
        <w:pStyle w:val="ListParagraph"/>
        <w:numPr>
          <w:ilvl w:val="0"/>
          <w:numId w:val="12"/>
        </w:numPr>
        <w:jc w:val="both"/>
        <w:rPr>
          <w:rFonts w:ascii="Calibri" w:eastAsia="Calibri" w:hAnsi="Calibri" w:cs="Calibri"/>
        </w:rPr>
      </w:pPr>
      <w:r w:rsidRPr="351CEAB2">
        <w:rPr>
          <w:rFonts w:ascii="Calibri" w:eastAsia="Calibri" w:hAnsi="Calibri" w:cs="Calibri"/>
        </w:rPr>
        <w:t xml:space="preserve">Description: </w:t>
      </w:r>
      <w:r w:rsidR="6F615C04" w:rsidRPr="58543D73">
        <w:rPr>
          <w:rFonts w:ascii="Calibri" w:eastAsia="Calibri" w:hAnsi="Calibri" w:cs="Calibri"/>
        </w:rPr>
        <w:t xml:space="preserve">This dataset contains daily COVID-19 data for the state of New York, offering a comprehensive overview of the pandemic's impact. It includes fields such as the number of positive cases, negative cases, total tests conducted, and pending results, along with hospitalization and ICU admission counts. </w:t>
      </w:r>
      <w:r w:rsidR="6F615C04" w:rsidRPr="787B1099">
        <w:rPr>
          <w:rFonts w:ascii="Calibri" w:eastAsia="Calibri" w:hAnsi="Calibri" w:cs="Calibri"/>
        </w:rPr>
        <w:t xml:space="preserve">Additionally, it provides data on fatalities, recovered cases, and the specific reporting date for each entry. Sourced from the COVID-19 Tracking Project under the Apache License 2.0, this dataset spans the years 2020 and 2021, capturing data from the onset of the pandemic through its subsequent waves. </w:t>
      </w:r>
    </w:p>
    <w:p w14:paraId="0579E130" w14:textId="6C25F600" w:rsidR="351CEAB2" w:rsidRDefault="351CEAB2" w:rsidP="351CEAB2">
      <w:pPr>
        <w:pStyle w:val="ListParagraph"/>
        <w:ind w:left="1080"/>
        <w:jc w:val="both"/>
        <w:rPr>
          <w:rFonts w:ascii="Calibri" w:eastAsia="Calibri" w:hAnsi="Calibri" w:cs="Calibri"/>
        </w:rPr>
      </w:pPr>
    </w:p>
    <w:p w14:paraId="661EFB26" w14:textId="7431B52D" w:rsidR="007729A3" w:rsidRDefault="007729A3" w:rsidP="787B1099">
      <w:pPr>
        <w:pStyle w:val="ListParagraph"/>
        <w:numPr>
          <w:ilvl w:val="0"/>
          <w:numId w:val="5"/>
        </w:numPr>
        <w:jc w:val="both"/>
        <w:rPr>
          <w:rStyle w:val="Hyperlink"/>
          <w:rFonts w:ascii="Calibri" w:eastAsia="Calibri" w:hAnsi="Calibri" w:cs="Calibri"/>
        </w:rPr>
      </w:pPr>
      <w:hyperlink r:id="rId8">
        <w:r w:rsidRPr="787B1099">
          <w:rPr>
            <w:rStyle w:val="Hyperlink"/>
            <w:rFonts w:ascii="Calibri" w:eastAsia="Calibri" w:hAnsi="Calibri" w:cs="Calibri"/>
          </w:rPr>
          <w:t>https://covidtracking.com/data/state/florida</w:t>
        </w:r>
      </w:hyperlink>
    </w:p>
    <w:p w14:paraId="3A73513B" w14:textId="1833A60C" w:rsidR="2AD61CE2" w:rsidRDefault="2AD61CE2" w:rsidP="787B1099">
      <w:pPr>
        <w:pStyle w:val="ListParagraph"/>
        <w:jc w:val="both"/>
        <w:rPr>
          <w:rFonts w:ascii="Calibri" w:eastAsia="Calibri" w:hAnsi="Calibri" w:cs="Calibri"/>
        </w:rPr>
      </w:pPr>
    </w:p>
    <w:p w14:paraId="05938094" w14:textId="4DBD2F24" w:rsidR="2AD61CE2" w:rsidRDefault="02AE724E" w:rsidP="351CEAB2">
      <w:pPr>
        <w:pStyle w:val="ListParagraph"/>
        <w:numPr>
          <w:ilvl w:val="0"/>
          <w:numId w:val="11"/>
        </w:numPr>
        <w:jc w:val="both"/>
        <w:rPr>
          <w:rFonts w:ascii="Calibri" w:eastAsia="Calibri" w:hAnsi="Calibri" w:cs="Calibri"/>
        </w:rPr>
      </w:pPr>
      <w:r w:rsidRPr="351CEAB2">
        <w:rPr>
          <w:rFonts w:ascii="Calibri" w:eastAsia="Calibri" w:hAnsi="Calibri" w:cs="Calibri"/>
        </w:rPr>
        <w:t xml:space="preserve">Records: </w:t>
      </w:r>
      <w:r w:rsidR="015F37A3" w:rsidRPr="351CEAB2">
        <w:rPr>
          <w:rFonts w:ascii="Calibri" w:eastAsia="Calibri" w:hAnsi="Calibri" w:cs="Calibri"/>
        </w:rPr>
        <w:t>Around 6</w:t>
      </w:r>
      <w:r w:rsidRPr="351CEAB2">
        <w:rPr>
          <w:rFonts w:ascii="Calibri" w:eastAsia="Calibri" w:hAnsi="Calibri" w:cs="Calibri"/>
        </w:rPr>
        <w:t>500</w:t>
      </w:r>
      <w:r w:rsidR="36E811B6" w:rsidRPr="351CEAB2">
        <w:rPr>
          <w:rFonts w:ascii="Calibri" w:eastAsia="Calibri" w:hAnsi="Calibri" w:cs="Calibri"/>
        </w:rPr>
        <w:t>.</w:t>
      </w:r>
    </w:p>
    <w:p w14:paraId="46D3863A" w14:textId="29C3B4C1" w:rsidR="2AD61CE2" w:rsidRDefault="02AE724E" w:rsidP="351CEAB2">
      <w:pPr>
        <w:pStyle w:val="ListParagraph"/>
        <w:numPr>
          <w:ilvl w:val="0"/>
          <w:numId w:val="11"/>
        </w:numPr>
        <w:jc w:val="both"/>
        <w:rPr>
          <w:rFonts w:ascii="Calibri" w:eastAsia="Calibri" w:hAnsi="Calibri" w:cs="Calibri"/>
        </w:rPr>
      </w:pPr>
      <w:r w:rsidRPr="351CEAB2">
        <w:rPr>
          <w:rFonts w:ascii="Calibri" w:eastAsia="Calibri" w:hAnsi="Calibri" w:cs="Calibri"/>
        </w:rPr>
        <w:t xml:space="preserve">Description: </w:t>
      </w:r>
      <w:r w:rsidR="386A9A72" w:rsidRPr="787B1099">
        <w:rPr>
          <w:rFonts w:ascii="Calibri" w:eastAsia="Calibri" w:hAnsi="Calibri" w:cs="Calibri"/>
        </w:rPr>
        <w:t>This dataset presents daily COVID-19 data for the state of Florida, offering a detailed perspective on the pandemic's effects. It includes information such as the number of confirmed positive cases, negative test results, total tests administered, and tests with pending outcomes, alongside data on hospitalizations and ICU admissions.</w:t>
      </w:r>
      <w:r w:rsidR="6C74845A" w:rsidRPr="351CEAB2">
        <w:rPr>
          <w:rFonts w:ascii="Calibri" w:eastAsia="Calibri" w:hAnsi="Calibri" w:cs="Calibri"/>
        </w:rPr>
        <w:t xml:space="preserve"> </w:t>
      </w:r>
      <w:r w:rsidR="386A9A72" w:rsidRPr="787B1099">
        <w:rPr>
          <w:rFonts w:ascii="Calibri" w:eastAsia="Calibri" w:hAnsi="Calibri" w:cs="Calibri"/>
        </w:rPr>
        <w:t xml:space="preserve">In addition, the dataset provides statistics on fatalities, recovered cases, and the specific reporting date for each entry. Compiled by the COVID-19 Tracking Project and released under the Apache License 2.0, the dataset covers the period from the beginning of the pandemic in early 2020 until March 7, 2021, when data collection ended. </w:t>
      </w:r>
    </w:p>
    <w:p w14:paraId="2F15D2AC" w14:textId="2BDC4EC2" w:rsidR="351CEAB2" w:rsidRDefault="351CEAB2" w:rsidP="351CEAB2">
      <w:pPr>
        <w:pStyle w:val="ListParagraph"/>
        <w:ind w:left="1080"/>
        <w:jc w:val="both"/>
        <w:rPr>
          <w:rFonts w:ascii="Calibri" w:eastAsia="Calibri" w:hAnsi="Calibri" w:cs="Calibri"/>
        </w:rPr>
      </w:pPr>
    </w:p>
    <w:p w14:paraId="4FBD41CD" w14:textId="77777777" w:rsidR="00A017D7" w:rsidRPr="00A017D7" w:rsidRDefault="00CD770A" w:rsidP="53F8025E">
      <w:pPr>
        <w:pStyle w:val="ListParagraph"/>
        <w:numPr>
          <w:ilvl w:val="0"/>
          <w:numId w:val="5"/>
        </w:numPr>
        <w:spacing w:before="100" w:beforeAutospacing="1" w:after="100" w:afterAutospacing="1"/>
        <w:jc w:val="both"/>
        <w:rPr>
          <w:rFonts w:ascii="Calibri" w:eastAsia="Calibri" w:hAnsi="Calibri" w:cs="Calibri"/>
          <w:kern w:val="0"/>
          <w14:ligatures w14:val="none"/>
        </w:rPr>
      </w:pPr>
      <w:hyperlink r:id="rId9" w:tgtFrame="_blank" w:history="1">
        <w:r w:rsidRPr="787B1099">
          <w:rPr>
            <w:rStyle w:val="Hyperlink"/>
            <w:rFonts w:ascii="Calibri" w:eastAsia="Calibri" w:hAnsi="Calibri" w:cs="Calibri"/>
            <w:kern w:val="0"/>
            <w14:ligatures w14:val="none"/>
          </w:rPr>
          <w:t>https://catalog.data.gov/dataset/annual-electricity-price-by-state</w:t>
        </w:r>
      </w:hyperlink>
      <w:r w:rsidR="004879CC" w:rsidRPr="004879CC">
        <w:rPr>
          <w:rFonts w:ascii="Times New Roman" w:eastAsia="Times New Roman" w:hAnsi="Times New Roman" w:cs="Times New Roman"/>
          <w:kern w:val="0"/>
          <w14:ligatures w14:val="none"/>
        </w:rPr>
        <w:br/>
      </w:r>
    </w:p>
    <w:p w14:paraId="4EDCBEBD" w14:textId="61CFF73D" w:rsidR="007C37A3" w:rsidRPr="00A017D7" w:rsidRDefault="007C37A3" w:rsidP="4812B989">
      <w:pPr>
        <w:pStyle w:val="ListParagraph"/>
        <w:numPr>
          <w:ilvl w:val="0"/>
          <w:numId w:val="42"/>
        </w:numPr>
        <w:spacing w:before="100" w:beforeAutospacing="1" w:after="100" w:afterAutospacing="1"/>
        <w:jc w:val="both"/>
        <w:rPr>
          <w:rFonts w:ascii="Calibri" w:eastAsia="Calibri" w:hAnsi="Calibri" w:cs="Calibri"/>
          <w:kern w:val="0"/>
          <w14:ligatures w14:val="none"/>
        </w:rPr>
      </w:pPr>
      <w:r w:rsidRPr="787B1099">
        <w:rPr>
          <w:rFonts w:ascii="Calibri" w:eastAsia="Calibri" w:hAnsi="Calibri" w:cs="Calibri"/>
        </w:rPr>
        <w:t>This dataset provides annual average electricity prices across U.S. states and regions, with key metrics such as price per kilowatt-hour (kWh). It spans multiple years, enabling analysis of temporal trends and regional disparities, making it valuable for policymakers and energy analysts.</w:t>
      </w:r>
    </w:p>
    <w:p w14:paraId="45AD7E8D" w14:textId="7207E060" w:rsidR="007C37A3" w:rsidRDefault="007C37A3" w:rsidP="4812B989">
      <w:pPr>
        <w:pStyle w:val="ListParagraph"/>
        <w:numPr>
          <w:ilvl w:val="0"/>
          <w:numId w:val="42"/>
        </w:numPr>
        <w:spacing w:beforeAutospacing="1" w:afterAutospacing="1"/>
        <w:jc w:val="both"/>
        <w:rPr>
          <w:rFonts w:ascii="Calibri" w:eastAsia="Calibri" w:hAnsi="Calibri" w:cs="Calibri"/>
        </w:rPr>
      </w:pPr>
      <w:r w:rsidRPr="351CEAB2">
        <w:rPr>
          <w:rStyle w:val="Strong"/>
          <w:rFonts w:ascii="Calibri" w:eastAsia="Calibri" w:hAnsi="Calibri" w:cs="Calibri"/>
          <w:b w:val="0"/>
          <w:bCs w:val="0"/>
        </w:rPr>
        <w:t>Records</w:t>
      </w:r>
      <w:r w:rsidRPr="351CEAB2">
        <w:rPr>
          <w:rFonts w:ascii="Calibri" w:eastAsia="Calibri" w:hAnsi="Calibri" w:cs="Calibri"/>
          <w:b/>
          <w:bCs/>
        </w:rPr>
        <w:t>:</w:t>
      </w:r>
      <w:r w:rsidRPr="351CEAB2">
        <w:rPr>
          <w:rFonts w:ascii="Calibri" w:eastAsia="Calibri" w:hAnsi="Calibri" w:cs="Calibri"/>
        </w:rPr>
        <w:t xml:space="preserve"> Over 4,500</w:t>
      </w:r>
      <w:r w:rsidR="0F0F3EA1" w:rsidRPr="351CEAB2">
        <w:rPr>
          <w:rFonts w:ascii="Calibri" w:eastAsia="Calibri" w:hAnsi="Calibri" w:cs="Calibri"/>
        </w:rPr>
        <w:t>.</w:t>
      </w:r>
    </w:p>
    <w:p w14:paraId="33955CC7" w14:textId="606051D8" w:rsidR="007C37A3" w:rsidRDefault="007C37A3" w:rsidP="351CEAB2">
      <w:pPr>
        <w:pStyle w:val="ListParagraph"/>
        <w:spacing w:beforeAutospacing="1" w:afterAutospacing="1"/>
        <w:ind w:left="1440"/>
        <w:jc w:val="both"/>
        <w:rPr>
          <w:rFonts w:ascii="Calibri" w:eastAsia="Calibri" w:hAnsi="Calibri" w:cs="Calibri"/>
        </w:rPr>
      </w:pPr>
    </w:p>
    <w:p w14:paraId="0E532BBA" w14:textId="3B44F3B1" w:rsidR="005B2A62" w:rsidRPr="00BC2265" w:rsidRDefault="004879CC" w:rsidP="787B1099">
      <w:pPr>
        <w:pStyle w:val="ListParagraph"/>
        <w:numPr>
          <w:ilvl w:val="0"/>
          <w:numId w:val="5"/>
        </w:numPr>
        <w:jc w:val="both"/>
        <w:rPr>
          <w:rFonts w:ascii="Calibri" w:eastAsia="Calibri" w:hAnsi="Calibri" w:cs="Calibri"/>
          <w:lang w:eastAsia="zh-TW"/>
        </w:rPr>
      </w:pPr>
      <w:hyperlink r:id="rId10">
        <w:r w:rsidRPr="787B1099">
          <w:rPr>
            <w:rStyle w:val="Hyperlink"/>
            <w:rFonts w:ascii="Calibri" w:eastAsia="Calibri" w:hAnsi="Calibri" w:cs="Calibri"/>
            <w:lang w:eastAsia="zh-TW"/>
          </w:rPr>
          <w:t>https://www.kaggle.com/datasets/fahadsyed97/us-covid19-dataset</w:t>
        </w:r>
      </w:hyperlink>
    </w:p>
    <w:p w14:paraId="6581AD41" w14:textId="33E45BB9" w:rsidR="351CEAB2" w:rsidRDefault="351CEAB2" w:rsidP="351CEAB2">
      <w:pPr>
        <w:pStyle w:val="ListParagraph"/>
        <w:jc w:val="both"/>
        <w:rPr>
          <w:rFonts w:ascii="Calibri" w:eastAsia="Calibri" w:hAnsi="Calibri" w:cs="Calibri"/>
          <w:lang w:eastAsia="zh-TW"/>
        </w:rPr>
      </w:pPr>
    </w:p>
    <w:p w14:paraId="0767AD2B" w14:textId="035533B5" w:rsidR="005B2A62" w:rsidRPr="00BC2265" w:rsidRDefault="005B2A62" w:rsidP="787B1099">
      <w:pPr>
        <w:pStyle w:val="ListParagraph"/>
        <w:numPr>
          <w:ilvl w:val="0"/>
          <w:numId w:val="21"/>
        </w:numPr>
        <w:jc w:val="both"/>
        <w:rPr>
          <w:rFonts w:ascii="Calibri" w:eastAsia="Calibri" w:hAnsi="Calibri" w:cs="Calibri"/>
          <w:lang w:eastAsia="zh-TW"/>
        </w:rPr>
      </w:pPr>
      <w:r w:rsidRPr="787B1099">
        <w:rPr>
          <w:rFonts w:ascii="Calibri" w:eastAsia="Calibri" w:hAnsi="Calibri" w:cs="Calibri"/>
          <w:lang w:eastAsia="zh-TW"/>
        </w:rPr>
        <w:t>The dataset focuses on COVID-19 cases and deaths in the USA from January 1, 2020, to January 31, 2021. It includes data on several states, such as Kentucky, Texas, Florida, and Washington, detailing the pandemic's progression and severity.</w:t>
      </w:r>
    </w:p>
    <w:p w14:paraId="7A855BDB" w14:textId="5E49D570" w:rsidR="005B2A62" w:rsidRDefault="005B2A62" w:rsidP="787B1099">
      <w:pPr>
        <w:pStyle w:val="ListParagraph"/>
        <w:numPr>
          <w:ilvl w:val="0"/>
          <w:numId w:val="21"/>
        </w:numPr>
        <w:jc w:val="both"/>
        <w:rPr>
          <w:rFonts w:ascii="Calibri" w:eastAsia="Calibri" w:hAnsi="Calibri" w:cs="Calibri"/>
          <w:lang w:eastAsia="zh-TW"/>
        </w:rPr>
      </w:pPr>
      <w:r w:rsidRPr="787B1099">
        <w:rPr>
          <w:rFonts w:ascii="Calibri" w:eastAsia="Calibri" w:hAnsi="Calibri" w:cs="Calibri"/>
          <w:lang w:eastAsia="zh-TW"/>
        </w:rPr>
        <w:lastRenderedPageBreak/>
        <w:t>Covering the period from January 1, 2020, to January 31, 2021, this dataset highlights COVID-19 cases and deaths across diverse states,</w:t>
      </w:r>
      <w:r w:rsidRPr="787B1099">
        <w:rPr>
          <w:rFonts w:ascii="Calibri" w:eastAsia="Calibri" w:hAnsi="Calibri" w:cs="Calibri"/>
        </w:rPr>
        <w:t xml:space="preserve"> </w:t>
      </w:r>
      <w:r w:rsidRPr="787B1099">
        <w:rPr>
          <w:rFonts w:ascii="Calibri" w:eastAsia="Calibri" w:hAnsi="Calibri" w:cs="Calibri"/>
          <w:lang w:eastAsia="zh-TW"/>
        </w:rPr>
        <w:t>providing comprehensive insights into the pandemic.</w:t>
      </w:r>
    </w:p>
    <w:p w14:paraId="6921D6A5" w14:textId="77777777" w:rsidR="005B2A62" w:rsidRPr="00BC2265" w:rsidRDefault="005B2A62" w:rsidP="787B1099">
      <w:pPr>
        <w:pStyle w:val="ListParagraph"/>
        <w:jc w:val="both"/>
        <w:rPr>
          <w:rFonts w:ascii="Calibri" w:eastAsia="Calibri" w:hAnsi="Calibri" w:cs="Calibri"/>
          <w:lang w:eastAsia="zh-TW"/>
        </w:rPr>
      </w:pPr>
    </w:p>
    <w:p w14:paraId="52345BF8" w14:textId="53C78F4B" w:rsidR="005B2A62" w:rsidRPr="00BC2265" w:rsidRDefault="005B2A62" w:rsidP="787B1099">
      <w:pPr>
        <w:pStyle w:val="ListParagraph"/>
        <w:numPr>
          <w:ilvl w:val="0"/>
          <w:numId w:val="5"/>
        </w:numPr>
        <w:jc w:val="both"/>
        <w:rPr>
          <w:rFonts w:ascii="Calibri" w:eastAsia="Calibri" w:hAnsi="Calibri" w:cs="Calibri"/>
          <w:lang w:eastAsia="zh-TW"/>
        </w:rPr>
      </w:pPr>
      <w:hyperlink r:id="rId11">
        <w:r w:rsidRPr="787B1099">
          <w:rPr>
            <w:rStyle w:val="Hyperlink"/>
            <w:rFonts w:ascii="Calibri" w:eastAsia="Calibri" w:hAnsi="Calibri" w:cs="Calibri"/>
            <w:lang w:eastAsia="zh-TW"/>
          </w:rPr>
          <w:t>https://www.kaggle.com/datasets/fahadsyed97/restaurant-reviews?select=precovid_reviews.csv</w:t>
        </w:r>
      </w:hyperlink>
    </w:p>
    <w:p w14:paraId="3DB925BE" w14:textId="77777777" w:rsidR="005B2A62" w:rsidRDefault="005B2A62" w:rsidP="787B1099">
      <w:pPr>
        <w:jc w:val="both"/>
        <w:rPr>
          <w:rFonts w:ascii="Calibri" w:eastAsia="Calibri" w:hAnsi="Calibri" w:cs="Calibri"/>
          <w:sz w:val="22"/>
          <w:szCs w:val="22"/>
          <w:lang w:eastAsia="zh-TW"/>
        </w:rPr>
      </w:pPr>
    </w:p>
    <w:p w14:paraId="5979B015" w14:textId="32352A0C" w:rsidR="005B2A62" w:rsidRPr="00211101" w:rsidRDefault="005B2A62" w:rsidP="351CEAB2">
      <w:pPr>
        <w:pStyle w:val="ListParagraph"/>
        <w:numPr>
          <w:ilvl w:val="0"/>
          <w:numId w:val="22"/>
        </w:numPr>
        <w:jc w:val="both"/>
        <w:rPr>
          <w:rFonts w:ascii="Calibri" w:eastAsia="Calibri" w:hAnsi="Calibri" w:cs="Calibri"/>
          <w:lang w:eastAsia="zh-TW"/>
        </w:rPr>
      </w:pPr>
      <w:r w:rsidRPr="787B1099">
        <w:rPr>
          <w:rFonts w:ascii="Calibri" w:eastAsia="Calibri" w:hAnsi="Calibri" w:cs="Calibri"/>
          <w:lang w:eastAsia="zh-TW"/>
        </w:rPr>
        <w:t>The data is divided into two main parts: pre-COVID and post-COVID. The pre-COVID data includes customer reviews from the past 24 years, covering the period before the pandemic started, while the post-COVID data comprises reviews generated between January 1, 2020, and January 31, 2021.</w:t>
      </w:r>
    </w:p>
    <w:p w14:paraId="2C64F52B" w14:textId="59C1FE0C" w:rsidR="005B2A62" w:rsidRPr="00211101" w:rsidRDefault="005B2A62" w:rsidP="787B1099">
      <w:pPr>
        <w:pStyle w:val="ListParagraph"/>
        <w:numPr>
          <w:ilvl w:val="0"/>
          <w:numId w:val="22"/>
        </w:numPr>
        <w:jc w:val="both"/>
        <w:rPr>
          <w:rFonts w:ascii="Calibri" w:eastAsia="Calibri" w:hAnsi="Calibri" w:cs="Calibri"/>
          <w:lang w:eastAsia="zh-TW"/>
        </w:rPr>
      </w:pPr>
      <w:r w:rsidRPr="45E7DC45">
        <w:rPr>
          <w:rFonts w:ascii="Calibri" w:eastAsia="Calibri" w:hAnsi="Calibri" w:cs="Calibri"/>
          <w:lang w:eastAsia="zh-TW"/>
        </w:rPr>
        <w:t>Specific steps were undertaken to extract and organize the relevant data for the study, ensuring accurate representation of customer reviews across the pre-COVID and post-COVID timeframes.</w:t>
      </w:r>
    </w:p>
    <w:p w14:paraId="7659E141" w14:textId="72070F3B" w:rsidR="45E7DC45" w:rsidRDefault="45E7DC45" w:rsidP="45E7DC45">
      <w:pPr>
        <w:pStyle w:val="ListParagraph"/>
        <w:ind w:left="1080"/>
        <w:jc w:val="both"/>
        <w:rPr>
          <w:rFonts w:ascii="Calibri" w:eastAsia="Calibri" w:hAnsi="Calibri" w:cs="Calibri"/>
          <w:lang w:eastAsia="zh-TW"/>
        </w:rPr>
      </w:pPr>
    </w:p>
    <w:p w14:paraId="180BAA3D" w14:textId="1ED3092C" w:rsidR="17E983A2" w:rsidRDefault="17E983A2" w:rsidP="45E7DC45">
      <w:pPr>
        <w:pStyle w:val="ListParagraph"/>
        <w:numPr>
          <w:ilvl w:val="0"/>
          <w:numId w:val="5"/>
        </w:numPr>
        <w:jc w:val="both"/>
        <w:rPr>
          <w:rFonts w:ascii="Calibri" w:eastAsia="Calibri" w:hAnsi="Calibri" w:cs="Calibri"/>
          <w:color w:val="0563C1"/>
          <w:u w:val="single"/>
        </w:rPr>
      </w:pPr>
      <w:hyperlink r:id="rId12">
        <w:r w:rsidRPr="45E7DC45">
          <w:rPr>
            <w:rStyle w:val="Hyperlink"/>
            <w:rFonts w:ascii="Calibri" w:eastAsia="Calibri" w:hAnsi="Calibri" w:cs="Calibri"/>
            <w:color w:val="0563C1"/>
          </w:rPr>
          <w:t>https://catalog.data.gov/dataset/electric-vehicle-population-data</w:t>
        </w:r>
      </w:hyperlink>
    </w:p>
    <w:p w14:paraId="5019A054" w14:textId="7EF907FE" w:rsidR="45E7DC45" w:rsidRDefault="45E7DC45" w:rsidP="45E7DC45">
      <w:pPr>
        <w:pStyle w:val="ListParagraph"/>
        <w:jc w:val="both"/>
        <w:rPr>
          <w:rFonts w:ascii="Calibri" w:eastAsia="Calibri" w:hAnsi="Calibri" w:cs="Calibri"/>
          <w:lang w:eastAsia="zh-TW"/>
        </w:rPr>
      </w:pPr>
    </w:p>
    <w:p w14:paraId="489E9A1A" w14:textId="5480DF18" w:rsidR="00340320" w:rsidRDefault="226A496B" w:rsidP="351CEAB2">
      <w:pPr>
        <w:pStyle w:val="ListParagraph"/>
        <w:numPr>
          <w:ilvl w:val="0"/>
          <w:numId w:val="1"/>
        </w:numPr>
        <w:spacing w:line="257" w:lineRule="auto"/>
        <w:jc w:val="both"/>
        <w:rPr>
          <w:rFonts w:ascii="Calibri" w:eastAsia="Calibri" w:hAnsi="Calibri" w:cs="Calibri"/>
        </w:rPr>
      </w:pPr>
      <w:r w:rsidRPr="351CEAB2">
        <w:rPr>
          <w:rFonts w:ascii="Calibri" w:eastAsia="Calibri" w:hAnsi="Calibri" w:cs="Calibri"/>
        </w:rPr>
        <w:t>Records: 170,000</w:t>
      </w:r>
      <w:r w:rsidR="0213FC8E" w:rsidRPr="351CEAB2">
        <w:rPr>
          <w:rFonts w:ascii="Calibri" w:eastAsia="Calibri" w:hAnsi="Calibri" w:cs="Calibri"/>
        </w:rPr>
        <w:t>.</w:t>
      </w:r>
    </w:p>
    <w:p w14:paraId="6956F841" w14:textId="570AE9E0" w:rsidR="00340320" w:rsidRDefault="226A496B" w:rsidP="45E7DC45">
      <w:pPr>
        <w:pStyle w:val="ListParagraph"/>
        <w:numPr>
          <w:ilvl w:val="0"/>
          <w:numId w:val="1"/>
        </w:numPr>
        <w:spacing w:line="257" w:lineRule="auto"/>
        <w:jc w:val="both"/>
        <w:rPr>
          <w:rFonts w:ascii="Calibri" w:eastAsia="Calibri" w:hAnsi="Calibri" w:cs="Calibri"/>
        </w:rPr>
      </w:pPr>
      <w:r w:rsidRPr="351CEAB2">
        <w:rPr>
          <w:rFonts w:ascii="Calibri" w:eastAsia="Calibri" w:hAnsi="Calibri" w:cs="Calibri"/>
        </w:rPr>
        <w:t>Description: This dataset offers a comprehensive view of Battery Electric Vehicles (BEVs</w:t>
      </w:r>
      <w:proofErr w:type="gramStart"/>
      <w:r w:rsidRPr="351CEAB2">
        <w:rPr>
          <w:rFonts w:ascii="Calibri" w:eastAsia="Calibri" w:hAnsi="Calibri" w:cs="Calibri"/>
        </w:rPr>
        <w:t>)</w:t>
      </w:r>
      <w:proofErr w:type="gramEnd"/>
      <w:r w:rsidRPr="351CEAB2">
        <w:rPr>
          <w:rFonts w:ascii="Calibri" w:eastAsia="Calibri" w:hAnsi="Calibri" w:cs="Calibri"/>
        </w:rPr>
        <w:t xml:space="preserve"> and Plug-in Hybrid Vehicles (PHEVs) registered through the Washington State Department of Licensing (DOL). It includes vital specifications for each vehicle, such as make, model, production year, and current registration status. The data provides an opportunity to analyze trends in electric and hybrid vehicle adoption, evaluate the lifecycle and distribution of vehicle types across the state, and assess the evolution of sustainable transportation within Washington. The dataset's potential uses are vast, from understanding vehicle retention patterns to predicting the growth trajectory of electric mobility.</w:t>
      </w:r>
    </w:p>
    <w:p w14:paraId="293261C9" w14:textId="4811FCD9" w:rsidR="008E7BF3" w:rsidRDefault="008E7BF3" w:rsidP="351CEAB2">
      <w:pPr>
        <w:pStyle w:val="ListParagraph"/>
        <w:spacing w:line="257" w:lineRule="auto"/>
        <w:ind w:left="1080"/>
        <w:jc w:val="both"/>
        <w:rPr>
          <w:rFonts w:ascii="Calibri" w:eastAsia="Calibri" w:hAnsi="Calibri" w:cs="Calibri"/>
        </w:rPr>
      </w:pPr>
    </w:p>
    <w:p w14:paraId="61C25A8C" w14:textId="72D166FF" w:rsidR="00340320" w:rsidRPr="00340320" w:rsidRDefault="68F52952" w:rsidP="351CEAB2">
      <w:pPr>
        <w:pStyle w:val="ListParagraph"/>
        <w:numPr>
          <w:ilvl w:val="0"/>
          <w:numId w:val="5"/>
        </w:numPr>
        <w:spacing w:line="257" w:lineRule="auto"/>
        <w:jc w:val="both"/>
      </w:pPr>
      <w:hyperlink r:id="rId13">
        <w:r w:rsidRPr="351CEAB2">
          <w:rPr>
            <w:rStyle w:val="Hyperlink"/>
            <w:rFonts w:ascii="Calibri" w:eastAsia="Calibri" w:hAnsi="Calibri" w:cs="Calibri"/>
            <w:color w:val="0563C1"/>
            <w:sz w:val="22"/>
            <w:szCs w:val="22"/>
          </w:rPr>
          <w:t>https://data.cdc.gov/Administrative/Provider-Relief-Fund-COVID-19-Nursing-Home-Quality/bfqg-cb6d/about_data</w:t>
        </w:r>
      </w:hyperlink>
    </w:p>
    <w:p w14:paraId="59D40C6E" w14:textId="51ADF88B" w:rsidR="00340320" w:rsidRPr="00340320" w:rsidRDefault="00340320" w:rsidP="351CEAB2">
      <w:pPr>
        <w:pStyle w:val="ListParagraph"/>
        <w:spacing w:line="257" w:lineRule="auto"/>
        <w:jc w:val="both"/>
      </w:pPr>
    </w:p>
    <w:p w14:paraId="7A7F2645" w14:textId="2DEC1A6B" w:rsidR="00340320" w:rsidRPr="00340320" w:rsidRDefault="68F52952" w:rsidP="351CEAB2">
      <w:pPr>
        <w:pStyle w:val="ListParagraph"/>
        <w:numPr>
          <w:ilvl w:val="0"/>
          <w:numId w:val="36"/>
        </w:numPr>
        <w:spacing w:line="257" w:lineRule="auto"/>
        <w:jc w:val="both"/>
        <w:rPr>
          <w:rFonts w:ascii="Calibri" w:eastAsia="Calibri" w:hAnsi="Calibri" w:cs="Calibri"/>
        </w:rPr>
      </w:pPr>
      <w:r w:rsidRPr="351CEAB2">
        <w:rPr>
          <w:rFonts w:ascii="Calibri" w:eastAsia="Calibri" w:hAnsi="Calibri" w:cs="Calibri"/>
        </w:rPr>
        <w:t>Records: 33,400</w:t>
      </w:r>
    </w:p>
    <w:p w14:paraId="156F7841" w14:textId="5DE712AF" w:rsidR="00340320" w:rsidRPr="00340320" w:rsidRDefault="626B4984" w:rsidP="351CEAB2">
      <w:pPr>
        <w:pStyle w:val="ListParagraph"/>
        <w:numPr>
          <w:ilvl w:val="0"/>
          <w:numId w:val="36"/>
        </w:numPr>
        <w:spacing w:line="257" w:lineRule="auto"/>
        <w:jc w:val="both"/>
        <w:rPr>
          <w:rFonts w:ascii="Calibri" w:eastAsia="Calibri" w:hAnsi="Calibri" w:cs="Calibri"/>
        </w:rPr>
      </w:pPr>
      <w:r w:rsidRPr="351CEAB2">
        <w:rPr>
          <w:rFonts w:ascii="Calibri" w:eastAsia="Calibri" w:hAnsi="Calibri" w:cs="Calibri"/>
        </w:rPr>
        <w:t>Description</w:t>
      </w:r>
      <w:r w:rsidR="6E9D0C7C" w:rsidRPr="351CEAB2">
        <w:rPr>
          <w:rFonts w:ascii="Calibri" w:eastAsia="Calibri" w:hAnsi="Calibri" w:cs="Calibri"/>
        </w:rPr>
        <w:t>: This</w:t>
      </w:r>
      <w:r w:rsidR="2332756D" w:rsidRPr="351CEAB2">
        <w:rPr>
          <w:rFonts w:ascii="Calibri" w:eastAsia="Calibri" w:hAnsi="Calibri" w:cs="Calibri"/>
        </w:rPr>
        <w:t xml:space="preserve"> dataset </w:t>
      </w:r>
      <w:r w:rsidR="751FFF78" w:rsidRPr="351CEAB2">
        <w:rPr>
          <w:rFonts w:ascii="Calibri" w:eastAsia="Calibri" w:hAnsi="Calibri" w:cs="Calibri"/>
        </w:rPr>
        <w:t>focuses on demographics, state and city infection statistics and financial in</w:t>
      </w:r>
      <w:r w:rsidR="635C4859" w:rsidRPr="351CEAB2">
        <w:rPr>
          <w:rFonts w:ascii="Calibri" w:eastAsia="Calibri" w:hAnsi="Calibri" w:cs="Calibri"/>
        </w:rPr>
        <w:t xml:space="preserve">dicators related to Covid-19 Provider Relief Fund to </w:t>
      </w:r>
      <w:r w:rsidR="25430FD1" w:rsidRPr="351CEAB2">
        <w:rPr>
          <w:rFonts w:ascii="Calibri" w:eastAsia="Calibri" w:hAnsi="Calibri" w:cs="Calibri"/>
        </w:rPr>
        <w:t>Nursing facilities from September to December in the year 2020.</w:t>
      </w:r>
      <w:r w:rsidR="36C48079" w:rsidRPr="351CEAB2">
        <w:rPr>
          <w:rFonts w:ascii="Calibri" w:eastAsia="Calibri" w:hAnsi="Calibri" w:cs="Calibri"/>
        </w:rPr>
        <w:t xml:space="preserve"> The data shows an infection rate, coupled with high financial support, showing a relief adaptive distribution in line with. It also demonstrates a shift in spending across time, peaking in November 2020, which coincides with the national case peak and may signal a concerted effort to keep up the infrastructure of the hospitals during critical periods.</w:t>
      </w:r>
    </w:p>
    <w:p w14:paraId="53097CBF" w14:textId="77777777" w:rsidR="00B95D59" w:rsidRDefault="00B95D59" w:rsidP="787B1099">
      <w:pPr>
        <w:jc w:val="both"/>
        <w:rPr>
          <w:rFonts w:ascii="Calibri" w:eastAsia="Calibri" w:hAnsi="Calibri" w:cs="Calibri"/>
          <w:b/>
          <w:bCs/>
          <w:color w:val="215E99" w:themeColor="text2" w:themeTint="BF"/>
          <w:sz w:val="32"/>
          <w:szCs w:val="32"/>
        </w:rPr>
      </w:pPr>
    </w:p>
    <w:p w14:paraId="590C48E1" w14:textId="77777777" w:rsidR="00B95D59" w:rsidRDefault="00B95D59" w:rsidP="787B1099">
      <w:pPr>
        <w:jc w:val="both"/>
        <w:rPr>
          <w:rFonts w:ascii="Calibri" w:eastAsia="Calibri" w:hAnsi="Calibri" w:cs="Calibri"/>
          <w:b/>
          <w:bCs/>
          <w:color w:val="215E99" w:themeColor="text2" w:themeTint="BF"/>
          <w:sz w:val="32"/>
          <w:szCs w:val="32"/>
        </w:rPr>
      </w:pPr>
    </w:p>
    <w:p w14:paraId="59BA8CAB" w14:textId="2E038B85" w:rsidR="00340320" w:rsidRDefault="00340320" w:rsidP="787B1099">
      <w:pPr>
        <w:jc w:val="both"/>
        <w:rPr>
          <w:rFonts w:ascii="Calibri" w:eastAsia="Calibri" w:hAnsi="Calibri" w:cs="Calibri"/>
          <w:b/>
          <w:bCs/>
          <w:color w:val="215E99" w:themeColor="text2" w:themeTint="BF"/>
          <w:sz w:val="32"/>
          <w:szCs w:val="32"/>
        </w:rPr>
      </w:pPr>
      <w:r w:rsidRPr="787B1099">
        <w:rPr>
          <w:rFonts w:ascii="Calibri" w:eastAsia="Calibri" w:hAnsi="Calibri" w:cs="Calibri"/>
          <w:b/>
          <w:bCs/>
          <w:color w:val="215E99" w:themeColor="text2" w:themeTint="BF"/>
          <w:sz w:val="32"/>
          <w:szCs w:val="32"/>
        </w:rPr>
        <w:lastRenderedPageBreak/>
        <w:t>Data Cleaning</w:t>
      </w:r>
    </w:p>
    <w:p w14:paraId="4E82259B" w14:textId="22D0860D" w:rsidR="00484729" w:rsidRPr="000F5299" w:rsidRDefault="00484729" w:rsidP="351CEAB2">
      <w:pPr>
        <w:jc w:val="both"/>
        <w:rPr>
          <w:rFonts w:ascii="Calibri" w:eastAsia="Calibri" w:hAnsi="Calibri" w:cs="Calibri"/>
          <w:sz w:val="28"/>
          <w:szCs w:val="28"/>
          <w:u w:val="single"/>
          <w:lang w:eastAsia="zh-TW"/>
        </w:rPr>
      </w:pPr>
    </w:p>
    <w:p w14:paraId="4EDF7CE6" w14:textId="4167A370" w:rsidR="00484729" w:rsidRPr="000F5299" w:rsidRDefault="00484729" w:rsidP="351CEAB2">
      <w:pPr>
        <w:jc w:val="both"/>
        <w:rPr>
          <w:rFonts w:ascii="Calibri" w:eastAsia="Calibri" w:hAnsi="Calibri" w:cs="Calibri"/>
          <w:sz w:val="28"/>
          <w:szCs w:val="28"/>
          <w:u w:val="single"/>
        </w:rPr>
      </w:pPr>
      <w:r w:rsidRPr="351CEAB2">
        <w:rPr>
          <w:rFonts w:ascii="Calibri" w:eastAsia="Calibri" w:hAnsi="Calibri" w:cs="Calibri"/>
          <w:sz w:val="28"/>
          <w:szCs w:val="28"/>
          <w:u w:val="single"/>
          <w:lang w:eastAsia="zh-TW"/>
        </w:rPr>
        <w:t xml:space="preserve">Step 1: </w:t>
      </w:r>
      <w:r w:rsidRPr="351CEAB2">
        <w:rPr>
          <w:rFonts w:ascii="Calibri" w:eastAsia="Calibri" w:hAnsi="Calibri" w:cs="Calibri"/>
          <w:sz w:val="28"/>
          <w:szCs w:val="28"/>
          <w:u w:val="single"/>
        </w:rPr>
        <w:t>Inspect the Data:</w:t>
      </w:r>
    </w:p>
    <w:p w14:paraId="6EC757B2" w14:textId="77777777" w:rsidR="00484729" w:rsidRPr="006604C5" w:rsidRDefault="00484729" w:rsidP="787B1099">
      <w:pPr>
        <w:pStyle w:val="ListParagraph"/>
        <w:numPr>
          <w:ilvl w:val="0"/>
          <w:numId w:val="30"/>
        </w:numPr>
        <w:tabs>
          <w:tab w:val="left" w:pos="1067"/>
        </w:tabs>
        <w:jc w:val="both"/>
        <w:rPr>
          <w:rFonts w:ascii="Calibri" w:eastAsia="Calibri" w:hAnsi="Calibri" w:cs="Calibri"/>
        </w:rPr>
      </w:pPr>
      <w:r w:rsidRPr="787B1099">
        <w:rPr>
          <w:rFonts w:ascii="Calibri" w:eastAsia="Calibri" w:hAnsi="Calibri" w:cs="Calibri"/>
        </w:rPr>
        <w:t>Open the CSV file in Excel to check for issues like blank cells, missing headers, or inconsistent formats.</w:t>
      </w:r>
    </w:p>
    <w:p w14:paraId="707C4730" w14:textId="77777777" w:rsidR="00484729" w:rsidRPr="006604C5" w:rsidRDefault="00484729" w:rsidP="787B1099">
      <w:pPr>
        <w:pStyle w:val="ListParagraph"/>
        <w:numPr>
          <w:ilvl w:val="0"/>
          <w:numId w:val="30"/>
        </w:numPr>
        <w:tabs>
          <w:tab w:val="left" w:pos="1067"/>
        </w:tabs>
        <w:jc w:val="both"/>
        <w:rPr>
          <w:rFonts w:ascii="Calibri" w:eastAsia="Calibri" w:hAnsi="Calibri" w:cs="Calibri"/>
        </w:rPr>
      </w:pPr>
      <w:r w:rsidRPr="787B1099">
        <w:rPr>
          <w:rFonts w:ascii="Calibri" w:eastAsia="Calibri" w:hAnsi="Calibri" w:cs="Calibri"/>
        </w:rPr>
        <w:t xml:space="preserve">In Python, load the data using Pandas and review it using functions like </w:t>
      </w:r>
      <w:proofErr w:type="gramStart"/>
      <w:r w:rsidRPr="787B1099">
        <w:rPr>
          <w:rFonts w:ascii="Calibri" w:eastAsia="Calibri" w:hAnsi="Calibri" w:cs="Calibri"/>
        </w:rPr>
        <w:t>info(</w:t>
      </w:r>
      <w:proofErr w:type="gramEnd"/>
      <w:r w:rsidRPr="787B1099">
        <w:rPr>
          <w:rFonts w:ascii="Calibri" w:eastAsia="Calibri" w:hAnsi="Calibri" w:cs="Calibri"/>
        </w:rPr>
        <w:t>), head(), and describe() to identify potential problems.</w:t>
      </w:r>
    </w:p>
    <w:p w14:paraId="7421C8A3" w14:textId="0C20150A" w:rsidR="351CEAB2" w:rsidRDefault="351CEAB2" w:rsidP="351CEAB2">
      <w:pPr>
        <w:pStyle w:val="ListParagraph"/>
        <w:tabs>
          <w:tab w:val="left" w:pos="1067"/>
        </w:tabs>
        <w:jc w:val="both"/>
        <w:rPr>
          <w:rFonts w:ascii="Calibri" w:eastAsia="Calibri" w:hAnsi="Calibri" w:cs="Calibri"/>
          <w:u w:val="single"/>
        </w:rPr>
      </w:pPr>
    </w:p>
    <w:p w14:paraId="6AC402A2" w14:textId="77777777" w:rsidR="00484729" w:rsidRPr="000F5299" w:rsidRDefault="00484729" w:rsidP="787B1099">
      <w:pPr>
        <w:tabs>
          <w:tab w:val="left" w:pos="1067"/>
        </w:tabs>
        <w:jc w:val="both"/>
        <w:rPr>
          <w:rFonts w:ascii="Calibri" w:eastAsia="Calibri" w:hAnsi="Calibri" w:cs="Calibri"/>
          <w:sz w:val="28"/>
          <w:szCs w:val="28"/>
          <w:u w:val="single"/>
        </w:rPr>
      </w:pPr>
      <w:r w:rsidRPr="351CEAB2">
        <w:rPr>
          <w:rFonts w:ascii="Calibri" w:eastAsia="Calibri" w:hAnsi="Calibri" w:cs="Calibri"/>
          <w:sz w:val="28"/>
          <w:szCs w:val="28"/>
          <w:u w:val="single"/>
          <w:lang w:eastAsia="zh-TW"/>
        </w:rPr>
        <w:t>Step</w:t>
      </w:r>
      <w:r w:rsidRPr="351CEAB2">
        <w:rPr>
          <w:rFonts w:ascii="Calibri" w:eastAsia="Calibri" w:hAnsi="Calibri" w:cs="Calibri"/>
          <w:sz w:val="28"/>
          <w:szCs w:val="28"/>
          <w:u w:val="single"/>
        </w:rPr>
        <w:t xml:space="preserve"> </w:t>
      </w:r>
      <w:r w:rsidRPr="351CEAB2">
        <w:rPr>
          <w:rFonts w:ascii="Calibri" w:eastAsia="Calibri" w:hAnsi="Calibri" w:cs="Calibri"/>
          <w:sz w:val="28"/>
          <w:szCs w:val="28"/>
          <w:u w:val="single"/>
          <w:lang w:eastAsia="zh-TW"/>
        </w:rPr>
        <w:t xml:space="preserve">2: </w:t>
      </w:r>
      <w:r w:rsidRPr="351CEAB2">
        <w:rPr>
          <w:rFonts w:ascii="Calibri" w:eastAsia="Calibri" w:hAnsi="Calibri" w:cs="Calibri"/>
          <w:sz w:val="28"/>
          <w:szCs w:val="28"/>
          <w:u w:val="single"/>
        </w:rPr>
        <w:t>Handle Missing Values:</w:t>
      </w:r>
    </w:p>
    <w:p w14:paraId="7CA5E6FA" w14:textId="77777777" w:rsidR="00484729" w:rsidRPr="006604C5" w:rsidRDefault="00484729" w:rsidP="787B1099">
      <w:pPr>
        <w:pStyle w:val="ListParagraph"/>
        <w:numPr>
          <w:ilvl w:val="0"/>
          <w:numId w:val="29"/>
        </w:numPr>
        <w:tabs>
          <w:tab w:val="left" w:pos="1067"/>
        </w:tabs>
        <w:jc w:val="both"/>
        <w:rPr>
          <w:rFonts w:ascii="Calibri" w:eastAsia="Calibri" w:hAnsi="Calibri" w:cs="Calibri"/>
        </w:rPr>
      </w:pPr>
      <w:r w:rsidRPr="787B1099">
        <w:rPr>
          <w:rFonts w:ascii="Calibri" w:eastAsia="Calibri" w:hAnsi="Calibri" w:cs="Calibri"/>
        </w:rPr>
        <w:t xml:space="preserve">Use Excel’s "Go </w:t>
      </w:r>
      <w:proofErr w:type="gramStart"/>
      <w:r w:rsidRPr="787B1099">
        <w:rPr>
          <w:rFonts w:ascii="Calibri" w:eastAsia="Calibri" w:hAnsi="Calibri" w:cs="Calibri"/>
        </w:rPr>
        <w:t>To</w:t>
      </w:r>
      <w:proofErr w:type="gramEnd"/>
      <w:r w:rsidRPr="787B1099">
        <w:rPr>
          <w:rFonts w:ascii="Calibri" w:eastAsia="Calibri" w:hAnsi="Calibri" w:cs="Calibri"/>
        </w:rPr>
        <w:t xml:space="preserve"> Special" feature to find and fix blank cells.</w:t>
      </w:r>
    </w:p>
    <w:p w14:paraId="039AF4C4" w14:textId="77777777" w:rsidR="00484729" w:rsidRPr="006604C5" w:rsidRDefault="00484729" w:rsidP="787B1099">
      <w:pPr>
        <w:pStyle w:val="ListParagraph"/>
        <w:numPr>
          <w:ilvl w:val="0"/>
          <w:numId w:val="29"/>
        </w:numPr>
        <w:tabs>
          <w:tab w:val="left" w:pos="1067"/>
        </w:tabs>
        <w:jc w:val="both"/>
        <w:rPr>
          <w:rFonts w:ascii="Calibri" w:eastAsia="Calibri" w:hAnsi="Calibri" w:cs="Calibri"/>
        </w:rPr>
      </w:pPr>
      <w:r w:rsidRPr="787B1099">
        <w:rPr>
          <w:rFonts w:ascii="Calibri" w:eastAsia="Calibri" w:hAnsi="Calibri" w:cs="Calibri"/>
        </w:rPr>
        <w:t>In Python, use Pandas:</w:t>
      </w:r>
      <w:r w:rsidRPr="787B1099">
        <w:rPr>
          <w:rFonts w:ascii="Calibri" w:eastAsia="Calibri" w:hAnsi="Calibri" w:cs="Calibri"/>
          <w:lang w:eastAsia="zh-TW"/>
        </w:rPr>
        <w:t xml:space="preserve"> </w:t>
      </w:r>
      <w:proofErr w:type="spellStart"/>
      <w:proofErr w:type="gramStart"/>
      <w:r w:rsidRPr="787B1099">
        <w:rPr>
          <w:rFonts w:ascii="Calibri" w:eastAsia="Calibri" w:hAnsi="Calibri" w:cs="Calibri"/>
        </w:rPr>
        <w:t>fillna</w:t>
      </w:r>
      <w:proofErr w:type="spellEnd"/>
      <w:r w:rsidRPr="787B1099">
        <w:rPr>
          <w:rFonts w:ascii="Calibri" w:eastAsia="Calibri" w:hAnsi="Calibri" w:cs="Calibri"/>
        </w:rPr>
        <w:t>(</w:t>
      </w:r>
      <w:proofErr w:type="gramEnd"/>
      <w:r w:rsidRPr="787B1099">
        <w:rPr>
          <w:rFonts w:ascii="Calibri" w:eastAsia="Calibri" w:hAnsi="Calibri" w:cs="Calibri"/>
        </w:rPr>
        <w:t>) to fill missing values with a default value</w:t>
      </w:r>
      <w:r w:rsidRPr="787B1099">
        <w:rPr>
          <w:rFonts w:ascii="Calibri" w:eastAsia="Calibri" w:hAnsi="Calibri" w:cs="Calibri"/>
          <w:lang w:eastAsia="zh-TW"/>
        </w:rPr>
        <w:t xml:space="preserve">, </w:t>
      </w:r>
      <w:proofErr w:type="spellStart"/>
      <w:r w:rsidRPr="787B1099">
        <w:rPr>
          <w:rFonts w:ascii="Calibri" w:eastAsia="Calibri" w:hAnsi="Calibri" w:cs="Calibri"/>
        </w:rPr>
        <w:t>dropna</w:t>
      </w:r>
      <w:proofErr w:type="spellEnd"/>
      <w:r w:rsidRPr="787B1099">
        <w:rPr>
          <w:rFonts w:ascii="Calibri" w:eastAsia="Calibri" w:hAnsi="Calibri" w:cs="Calibri"/>
        </w:rPr>
        <w:t>() to remove rows or columns with too much missing data.</w:t>
      </w:r>
    </w:p>
    <w:p w14:paraId="37FE6B7B" w14:textId="299D4916" w:rsidR="351CEAB2" w:rsidRDefault="351CEAB2" w:rsidP="351CEAB2">
      <w:pPr>
        <w:pStyle w:val="ListParagraph"/>
        <w:tabs>
          <w:tab w:val="left" w:pos="1067"/>
        </w:tabs>
        <w:jc w:val="both"/>
        <w:rPr>
          <w:rFonts w:ascii="Calibri" w:eastAsia="Calibri" w:hAnsi="Calibri" w:cs="Calibri"/>
        </w:rPr>
      </w:pPr>
    </w:p>
    <w:p w14:paraId="6AACC510" w14:textId="77777777" w:rsidR="00484729" w:rsidRPr="000F5299" w:rsidRDefault="00484729" w:rsidP="787B1099">
      <w:pPr>
        <w:tabs>
          <w:tab w:val="left" w:pos="1067"/>
        </w:tabs>
        <w:jc w:val="both"/>
        <w:rPr>
          <w:rFonts w:ascii="Calibri" w:eastAsia="Calibri" w:hAnsi="Calibri" w:cs="Calibri"/>
          <w:sz w:val="28"/>
          <w:szCs w:val="28"/>
          <w:u w:val="single"/>
        </w:rPr>
      </w:pPr>
      <w:r w:rsidRPr="351CEAB2">
        <w:rPr>
          <w:rFonts w:ascii="Calibri" w:eastAsia="Calibri" w:hAnsi="Calibri" w:cs="Calibri"/>
          <w:sz w:val="28"/>
          <w:szCs w:val="28"/>
          <w:u w:val="single"/>
          <w:lang w:eastAsia="zh-TW"/>
        </w:rPr>
        <w:t>Step</w:t>
      </w:r>
      <w:r w:rsidRPr="351CEAB2">
        <w:rPr>
          <w:rFonts w:ascii="Calibri" w:eastAsia="Calibri" w:hAnsi="Calibri" w:cs="Calibri"/>
          <w:sz w:val="28"/>
          <w:szCs w:val="28"/>
          <w:u w:val="single"/>
        </w:rPr>
        <w:t xml:space="preserve"> </w:t>
      </w:r>
      <w:r w:rsidRPr="351CEAB2">
        <w:rPr>
          <w:rFonts w:ascii="Calibri" w:eastAsia="Calibri" w:hAnsi="Calibri" w:cs="Calibri"/>
          <w:sz w:val="28"/>
          <w:szCs w:val="28"/>
          <w:u w:val="single"/>
          <w:lang w:eastAsia="zh-TW"/>
        </w:rPr>
        <w:t xml:space="preserve">3: </w:t>
      </w:r>
      <w:r w:rsidRPr="351CEAB2">
        <w:rPr>
          <w:rFonts w:ascii="Calibri" w:eastAsia="Calibri" w:hAnsi="Calibri" w:cs="Calibri"/>
          <w:sz w:val="28"/>
          <w:szCs w:val="28"/>
          <w:u w:val="single"/>
        </w:rPr>
        <w:t>Remove Duplicate Entries:</w:t>
      </w:r>
    </w:p>
    <w:p w14:paraId="0110EA0E" w14:textId="77777777" w:rsidR="00484729" w:rsidRPr="006604C5" w:rsidRDefault="00484729" w:rsidP="787B1099">
      <w:pPr>
        <w:pStyle w:val="ListParagraph"/>
        <w:numPr>
          <w:ilvl w:val="0"/>
          <w:numId w:val="28"/>
        </w:numPr>
        <w:tabs>
          <w:tab w:val="left" w:pos="1067"/>
        </w:tabs>
        <w:jc w:val="both"/>
        <w:rPr>
          <w:rFonts w:ascii="Calibri" w:eastAsia="Calibri" w:hAnsi="Calibri" w:cs="Calibri"/>
        </w:rPr>
      </w:pPr>
      <w:r w:rsidRPr="787B1099">
        <w:rPr>
          <w:rFonts w:ascii="Calibri" w:eastAsia="Calibri" w:hAnsi="Calibri" w:cs="Calibri"/>
        </w:rPr>
        <w:t>In Excel, use the "Remove Duplicates" feature to delete duplicate rows.</w:t>
      </w:r>
    </w:p>
    <w:p w14:paraId="00EFDC81" w14:textId="77777777" w:rsidR="00484729" w:rsidRPr="006604C5" w:rsidRDefault="00484729" w:rsidP="787B1099">
      <w:pPr>
        <w:pStyle w:val="ListParagraph"/>
        <w:numPr>
          <w:ilvl w:val="0"/>
          <w:numId w:val="28"/>
        </w:numPr>
        <w:tabs>
          <w:tab w:val="left" w:pos="1067"/>
        </w:tabs>
        <w:jc w:val="both"/>
        <w:rPr>
          <w:rFonts w:ascii="Calibri" w:eastAsia="Calibri" w:hAnsi="Calibri" w:cs="Calibri"/>
        </w:rPr>
      </w:pPr>
      <w:r w:rsidRPr="787B1099">
        <w:rPr>
          <w:rFonts w:ascii="Calibri" w:eastAsia="Calibri" w:hAnsi="Calibri" w:cs="Calibri"/>
        </w:rPr>
        <w:t xml:space="preserve">In Python, apply the Pandas </w:t>
      </w:r>
      <w:proofErr w:type="spellStart"/>
      <w:r w:rsidRPr="787B1099">
        <w:rPr>
          <w:rFonts w:ascii="Calibri" w:eastAsia="Calibri" w:hAnsi="Calibri" w:cs="Calibri"/>
        </w:rPr>
        <w:t>drop_</w:t>
      </w:r>
      <w:proofErr w:type="gramStart"/>
      <w:r w:rsidRPr="787B1099">
        <w:rPr>
          <w:rFonts w:ascii="Calibri" w:eastAsia="Calibri" w:hAnsi="Calibri" w:cs="Calibri"/>
        </w:rPr>
        <w:t>duplicates</w:t>
      </w:r>
      <w:proofErr w:type="spellEnd"/>
      <w:r w:rsidRPr="787B1099">
        <w:rPr>
          <w:rFonts w:ascii="Calibri" w:eastAsia="Calibri" w:hAnsi="Calibri" w:cs="Calibri"/>
        </w:rPr>
        <w:t>(</w:t>
      </w:r>
      <w:proofErr w:type="gramEnd"/>
      <w:r w:rsidRPr="787B1099">
        <w:rPr>
          <w:rFonts w:ascii="Calibri" w:eastAsia="Calibri" w:hAnsi="Calibri" w:cs="Calibri"/>
        </w:rPr>
        <w:t>) function to remove redundant records.</w:t>
      </w:r>
    </w:p>
    <w:p w14:paraId="2EB9B0B5" w14:textId="5EE6AE94" w:rsidR="351CEAB2" w:rsidRDefault="351CEAB2" w:rsidP="351CEAB2">
      <w:pPr>
        <w:pStyle w:val="ListParagraph"/>
        <w:tabs>
          <w:tab w:val="left" w:pos="1067"/>
        </w:tabs>
        <w:jc w:val="both"/>
        <w:rPr>
          <w:rFonts w:ascii="Calibri" w:eastAsia="Calibri" w:hAnsi="Calibri" w:cs="Calibri"/>
        </w:rPr>
      </w:pPr>
    </w:p>
    <w:p w14:paraId="0CEAE3EF" w14:textId="77777777" w:rsidR="00484729" w:rsidRPr="000F5299" w:rsidRDefault="00484729" w:rsidP="787B1099">
      <w:pPr>
        <w:tabs>
          <w:tab w:val="left" w:pos="1067"/>
        </w:tabs>
        <w:jc w:val="both"/>
        <w:rPr>
          <w:rFonts w:ascii="Calibri" w:eastAsia="Calibri" w:hAnsi="Calibri" w:cs="Calibri"/>
          <w:sz w:val="28"/>
          <w:szCs w:val="28"/>
          <w:u w:val="single"/>
        </w:rPr>
      </w:pPr>
      <w:r w:rsidRPr="351CEAB2">
        <w:rPr>
          <w:rFonts w:ascii="Calibri" w:eastAsia="Calibri" w:hAnsi="Calibri" w:cs="Calibri"/>
          <w:sz w:val="28"/>
          <w:szCs w:val="28"/>
          <w:u w:val="single"/>
          <w:lang w:eastAsia="zh-TW"/>
        </w:rPr>
        <w:t>Step</w:t>
      </w:r>
      <w:r w:rsidRPr="351CEAB2">
        <w:rPr>
          <w:rFonts w:ascii="Calibri" w:eastAsia="Calibri" w:hAnsi="Calibri" w:cs="Calibri"/>
          <w:sz w:val="28"/>
          <w:szCs w:val="28"/>
          <w:u w:val="single"/>
        </w:rPr>
        <w:t xml:space="preserve"> </w:t>
      </w:r>
      <w:r w:rsidRPr="351CEAB2">
        <w:rPr>
          <w:rFonts w:ascii="Calibri" w:eastAsia="Calibri" w:hAnsi="Calibri" w:cs="Calibri"/>
          <w:sz w:val="28"/>
          <w:szCs w:val="28"/>
          <w:u w:val="single"/>
          <w:lang w:eastAsia="zh-TW"/>
        </w:rPr>
        <w:t xml:space="preserve">4: </w:t>
      </w:r>
      <w:r w:rsidRPr="351CEAB2">
        <w:rPr>
          <w:rFonts w:ascii="Calibri" w:eastAsia="Calibri" w:hAnsi="Calibri" w:cs="Calibri"/>
          <w:sz w:val="28"/>
          <w:szCs w:val="28"/>
          <w:u w:val="single"/>
        </w:rPr>
        <w:t>Fix Data Types:</w:t>
      </w:r>
    </w:p>
    <w:p w14:paraId="2A37071A" w14:textId="77777777" w:rsidR="00484729" w:rsidRPr="006604C5" w:rsidRDefault="00484729" w:rsidP="787B1099">
      <w:pPr>
        <w:pStyle w:val="ListParagraph"/>
        <w:numPr>
          <w:ilvl w:val="0"/>
          <w:numId w:val="27"/>
        </w:numPr>
        <w:tabs>
          <w:tab w:val="left" w:pos="1067"/>
        </w:tabs>
        <w:jc w:val="both"/>
        <w:rPr>
          <w:rFonts w:ascii="Calibri" w:eastAsia="Calibri" w:hAnsi="Calibri" w:cs="Calibri"/>
        </w:rPr>
      </w:pPr>
      <w:r w:rsidRPr="787B1099">
        <w:rPr>
          <w:rFonts w:ascii="Calibri" w:eastAsia="Calibri" w:hAnsi="Calibri" w:cs="Calibri"/>
        </w:rPr>
        <w:t>Ensure all columns have consistent types (e.g., dates, numbers) in Excel.</w:t>
      </w:r>
    </w:p>
    <w:p w14:paraId="1C182F49" w14:textId="77777777" w:rsidR="00484729" w:rsidRPr="006604C5" w:rsidRDefault="00484729" w:rsidP="787B1099">
      <w:pPr>
        <w:pStyle w:val="ListParagraph"/>
        <w:numPr>
          <w:ilvl w:val="0"/>
          <w:numId w:val="27"/>
        </w:numPr>
        <w:tabs>
          <w:tab w:val="left" w:pos="1067"/>
        </w:tabs>
        <w:jc w:val="both"/>
        <w:rPr>
          <w:rFonts w:ascii="Calibri" w:eastAsia="Calibri" w:hAnsi="Calibri" w:cs="Calibri"/>
        </w:rPr>
      </w:pPr>
      <w:r w:rsidRPr="787B1099">
        <w:rPr>
          <w:rFonts w:ascii="Calibri" w:eastAsia="Calibri" w:hAnsi="Calibri" w:cs="Calibri"/>
        </w:rPr>
        <w:t>In Python, use Pandas:</w:t>
      </w:r>
      <w:r w:rsidRPr="787B1099">
        <w:rPr>
          <w:rFonts w:ascii="Calibri" w:eastAsia="Calibri" w:hAnsi="Calibri" w:cs="Calibri"/>
          <w:lang w:eastAsia="zh-TW"/>
        </w:rPr>
        <w:t xml:space="preserve"> </w:t>
      </w:r>
      <w:proofErr w:type="spellStart"/>
      <w:proofErr w:type="gramStart"/>
      <w:r w:rsidRPr="787B1099">
        <w:rPr>
          <w:rFonts w:ascii="Calibri" w:eastAsia="Calibri" w:hAnsi="Calibri" w:cs="Calibri"/>
        </w:rPr>
        <w:t>astype</w:t>
      </w:r>
      <w:proofErr w:type="spellEnd"/>
      <w:r w:rsidRPr="787B1099">
        <w:rPr>
          <w:rFonts w:ascii="Calibri" w:eastAsia="Calibri" w:hAnsi="Calibri" w:cs="Calibri"/>
        </w:rPr>
        <w:t>(</w:t>
      </w:r>
      <w:proofErr w:type="gramEnd"/>
      <w:r w:rsidRPr="787B1099">
        <w:rPr>
          <w:rFonts w:ascii="Calibri" w:eastAsia="Calibri" w:hAnsi="Calibri" w:cs="Calibri"/>
        </w:rPr>
        <w:t xml:space="preserve">) to convert to the correct </w:t>
      </w:r>
      <w:proofErr w:type="spellStart"/>
      <w:r w:rsidRPr="787B1099">
        <w:rPr>
          <w:rFonts w:ascii="Calibri" w:eastAsia="Calibri" w:hAnsi="Calibri" w:cs="Calibri"/>
        </w:rPr>
        <w:t>type</w:t>
      </w:r>
      <w:r w:rsidRPr="787B1099">
        <w:rPr>
          <w:rFonts w:ascii="Calibri" w:eastAsia="Calibri" w:hAnsi="Calibri" w:cs="Calibri"/>
          <w:lang w:eastAsia="zh-TW"/>
        </w:rPr>
        <w:t>,</w:t>
      </w:r>
      <w:r w:rsidRPr="787B1099">
        <w:rPr>
          <w:rFonts w:ascii="Calibri" w:eastAsia="Calibri" w:hAnsi="Calibri" w:cs="Calibri"/>
        </w:rPr>
        <w:t>to_datetime</w:t>
      </w:r>
      <w:proofErr w:type="spellEnd"/>
      <w:r w:rsidRPr="787B1099">
        <w:rPr>
          <w:rFonts w:ascii="Calibri" w:eastAsia="Calibri" w:hAnsi="Calibri" w:cs="Calibri"/>
        </w:rPr>
        <w:t>() for date columns.</w:t>
      </w:r>
    </w:p>
    <w:p w14:paraId="689F2893" w14:textId="06E62AA1" w:rsidR="351CEAB2" w:rsidRDefault="351CEAB2" w:rsidP="351CEAB2">
      <w:pPr>
        <w:pStyle w:val="ListParagraph"/>
        <w:tabs>
          <w:tab w:val="left" w:pos="1067"/>
        </w:tabs>
        <w:jc w:val="both"/>
        <w:rPr>
          <w:rFonts w:ascii="Calibri" w:eastAsia="Calibri" w:hAnsi="Calibri" w:cs="Calibri"/>
        </w:rPr>
      </w:pPr>
    </w:p>
    <w:p w14:paraId="66DABEC9" w14:textId="77777777" w:rsidR="00484729" w:rsidRPr="000F5299" w:rsidRDefault="00484729" w:rsidP="787B1099">
      <w:pPr>
        <w:tabs>
          <w:tab w:val="left" w:pos="1067"/>
        </w:tabs>
        <w:jc w:val="both"/>
        <w:rPr>
          <w:rFonts w:ascii="Calibri" w:eastAsia="Calibri" w:hAnsi="Calibri" w:cs="Calibri"/>
          <w:sz w:val="28"/>
          <w:szCs w:val="28"/>
          <w:u w:val="single"/>
        </w:rPr>
      </w:pPr>
      <w:r w:rsidRPr="351CEAB2">
        <w:rPr>
          <w:rFonts w:ascii="Calibri" w:eastAsia="Calibri" w:hAnsi="Calibri" w:cs="Calibri"/>
          <w:sz w:val="28"/>
          <w:szCs w:val="28"/>
          <w:u w:val="single"/>
          <w:lang w:eastAsia="zh-TW"/>
        </w:rPr>
        <w:t xml:space="preserve">Step 5: </w:t>
      </w:r>
      <w:r w:rsidRPr="351CEAB2">
        <w:rPr>
          <w:rFonts w:ascii="Calibri" w:eastAsia="Calibri" w:hAnsi="Calibri" w:cs="Calibri"/>
          <w:sz w:val="28"/>
          <w:szCs w:val="28"/>
          <w:u w:val="single"/>
        </w:rPr>
        <w:t>Clean Text Data:</w:t>
      </w:r>
    </w:p>
    <w:p w14:paraId="70D618DB" w14:textId="61056733" w:rsidR="00484729" w:rsidRPr="006604C5" w:rsidRDefault="00484729" w:rsidP="787B1099">
      <w:pPr>
        <w:pStyle w:val="ListParagraph"/>
        <w:numPr>
          <w:ilvl w:val="0"/>
          <w:numId w:val="26"/>
        </w:numPr>
        <w:tabs>
          <w:tab w:val="left" w:pos="1067"/>
        </w:tabs>
        <w:jc w:val="both"/>
        <w:rPr>
          <w:rFonts w:ascii="Calibri" w:eastAsia="Calibri" w:hAnsi="Calibri" w:cs="Calibri"/>
        </w:rPr>
      </w:pPr>
      <w:r w:rsidRPr="787B1099">
        <w:rPr>
          <w:rFonts w:ascii="Calibri" w:eastAsia="Calibri" w:hAnsi="Calibri" w:cs="Calibri"/>
        </w:rPr>
        <w:t xml:space="preserve">In Excel, use </w:t>
      </w:r>
      <w:proofErr w:type="gramStart"/>
      <w:r w:rsidRPr="787B1099">
        <w:rPr>
          <w:rFonts w:ascii="Calibri" w:eastAsia="Calibri" w:hAnsi="Calibri" w:cs="Calibri"/>
        </w:rPr>
        <w:t>TRIM(</w:t>
      </w:r>
      <w:proofErr w:type="gramEnd"/>
      <w:r w:rsidRPr="787B1099">
        <w:rPr>
          <w:rFonts w:ascii="Calibri" w:eastAsia="Calibri" w:hAnsi="Calibri" w:cs="Calibri"/>
        </w:rPr>
        <w:t>) to remove extra spaces and UPPER() to standardize case.</w:t>
      </w:r>
    </w:p>
    <w:p w14:paraId="608482B7" w14:textId="77777777" w:rsidR="00484729" w:rsidRPr="006604C5" w:rsidRDefault="00484729" w:rsidP="787B1099">
      <w:pPr>
        <w:pStyle w:val="ListParagraph"/>
        <w:numPr>
          <w:ilvl w:val="0"/>
          <w:numId w:val="26"/>
        </w:numPr>
        <w:tabs>
          <w:tab w:val="left" w:pos="1067"/>
        </w:tabs>
        <w:jc w:val="both"/>
        <w:rPr>
          <w:rFonts w:ascii="Calibri" w:eastAsia="Calibri" w:hAnsi="Calibri" w:cs="Calibri"/>
        </w:rPr>
      </w:pPr>
      <w:r w:rsidRPr="787B1099">
        <w:rPr>
          <w:rFonts w:ascii="Calibri" w:eastAsia="Calibri" w:hAnsi="Calibri" w:cs="Calibri"/>
        </w:rPr>
        <w:t xml:space="preserve">In Python, clean text with Pandas string methods like </w:t>
      </w:r>
      <w:proofErr w:type="spellStart"/>
      <w:proofErr w:type="gramStart"/>
      <w:r w:rsidRPr="787B1099">
        <w:rPr>
          <w:rFonts w:ascii="Calibri" w:eastAsia="Calibri" w:hAnsi="Calibri" w:cs="Calibri"/>
        </w:rPr>
        <w:t>str.strip</w:t>
      </w:r>
      <w:proofErr w:type="spellEnd"/>
      <w:proofErr w:type="gramEnd"/>
      <w:r w:rsidRPr="787B1099">
        <w:rPr>
          <w:rFonts w:ascii="Calibri" w:eastAsia="Calibri" w:hAnsi="Calibri" w:cs="Calibri"/>
        </w:rPr>
        <w:t xml:space="preserve">() (remove spaces) and </w:t>
      </w:r>
      <w:proofErr w:type="spellStart"/>
      <w:r w:rsidRPr="787B1099">
        <w:rPr>
          <w:rFonts w:ascii="Calibri" w:eastAsia="Calibri" w:hAnsi="Calibri" w:cs="Calibri"/>
        </w:rPr>
        <w:t>str.lower</w:t>
      </w:r>
      <w:proofErr w:type="spellEnd"/>
      <w:r w:rsidRPr="787B1099">
        <w:rPr>
          <w:rFonts w:ascii="Calibri" w:eastAsia="Calibri" w:hAnsi="Calibri" w:cs="Calibri"/>
        </w:rPr>
        <w:t>() (convert to lowercase).</w:t>
      </w:r>
    </w:p>
    <w:p w14:paraId="1E9AA51A" w14:textId="1E3FB9E4" w:rsidR="351CEAB2" w:rsidRDefault="351CEAB2" w:rsidP="351CEAB2">
      <w:pPr>
        <w:pStyle w:val="ListParagraph"/>
        <w:tabs>
          <w:tab w:val="left" w:pos="1067"/>
        </w:tabs>
        <w:jc w:val="both"/>
        <w:rPr>
          <w:rFonts w:ascii="Calibri" w:eastAsia="Calibri" w:hAnsi="Calibri" w:cs="Calibri"/>
          <w:b/>
          <w:bCs/>
          <w:u w:val="single"/>
        </w:rPr>
      </w:pPr>
    </w:p>
    <w:p w14:paraId="56979BBE" w14:textId="77777777" w:rsidR="00484729" w:rsidRPr="000F5299" w:rsidRDefault="00484729" w:rsidP="787B1099">
      <w:pPr>
        <w:tabs>
          <w:tab w:val="left" w:pos="1067"/>
        </w:tabs>
        <w:jc w:val="both"/>
        <w:rPr>
          <w:rFonts w:ascii="Calibri" w:eastAsia="Calibri" w:hAnsi="Calibri" w:cs="Calibri"/>
          <w:sz w:val="28"/>
          <w:szCs w:val="28"/>
          <w:u w:val="single"/>
        </w:rPr>
      </w:pPr>
      <w:r w:rsidRPr="351CEAB2">
        <w:rPr>
          <w:rFonts w:ascii="Calibri" w:eastAsia="Calibri" w:hAnsi="Calibri" w:cs="Calibri"/>
          <w:sz w:val="28"/>
          <w:szCs w:val="28"/>
          <w:u w:val="single"/>
          <w:lang w:eastAsia="zh-TW"/>
        </w:rPr>
        <w:t>Step</w:t>
      </w:r>
      <w:r w:rsidRPr="351CEAB2">
        <w:rPr>
          <w:rFonts w:ascii="Calibri" w:eastAsia="Calibri" w:hAnsi="Calibri" w:cs="Calibri"/>
          <w:sz w:val="28"/>
          <w:szCs w:val="28"/>
          <w:u w:val="single"/>
        </w:rPr>
        <w:t xml:space="preserve"> </w:t>
      </w:r>
      <w:r w:rsidRPr="351CEAB2">
        <w:rPr>
          <w:rFonts w:ascii="Calibri" w:eastAsia="Calibri" w:hAnsi="Calibri" w:cs="Calibri"/>
          <w:sz w:val="28"/>
          <w:szCs w:val="28"/>
          <w:u w:val="single"/>
          <w:lang w:eastAsia="zh-TW"/>
        </w:rPr>
        <w:t xml:space="preserve">6: </w:t>
      </w:r>
      <w:r w:rsidRPr="351CEAB2">
        <w:rPr>
          <w:rFonts w:ascii="Calibri" w:eastAsia="Calibri" w:hAnsi="Calibri" w:cs="Calibri"/>
          <w:sz w:val="28"/>
          <w:szCs w:val="28"/>
          <w:u w:val="single"/>
        </w:rPr>
        <w:t>Handle Outliers:</w:t>
      </w:r>
    </w:p>
    <w:p w14:paraId="113EAC21" w14:textId="77777777" w:rsidR="00484729" w:rsidRPr="006604C5" w:rsidRDefault="00484729" w:rsidP="787B1099">
      <w:pPr>
        <w:pStyle w:val="ListParagraph"/>
        <w:numPr>
          <w:ilvl w:val="0"/>
          <w:numId w:val="24"/>
        </w:numPr>
        <w:tabs>
          <w:tab w:val="left" w:pos="1067"/>
        </w:tabs>
        <w:jc w:val="both"/>
        <w:rPr>
          <w:rFonts w:ascii="Calibri" w:eastAsia="Calibri" w:hAnsi="Calibri" w:cs="Calibri"/>
        </w:rPr>
      </w:pPr>
      <w:r w:rsidRPr="787B1099">
        <w:rPr>
          <w:rFonts w:ascii="Calibri" w:eastAsia="Calibri" w:hAnsi="Calibri" w:cs="Calibri"/>
        </w:rPr>
        <w:t>Use Excel charts to visually spot unusual values.</w:t>
      </w:r>
    </w:p>
    <w:p w14:paraId="2C5E3B3E" w14:textId="77777777" w:rsidR="00484729" w:rsidRPr="006604C5" w:rsidRDefault="00484729" w:rsidP="787B1099">
      <w:pPr>
        <w:pStyle w:val="ListParagraph"/>
        <w:numPr>
          <w:ilvl w:val="0"/>
          <w:numId w:val="24"/>
        </w:numPr>
        <w:tabs>
          <w:tab w:val="left" w:pos="1067"/>
        </w:tabs>
        <w:jc w:val="both"/>
        <w:rPr>
          <w:rFonts w:ascii="Calibri" w:eastAsia="Calibri" w:hAnsi="Calibri" w:cs="Calibri"/>
        </w:rPr>
      </w:pPr>
      <w:r w:rsidRPr="787B1099">
        <w:rPr>
          <w:rFonts w:ascii="Calibri" w:eastAsia="Calibri" w:hAnsi="Calibri" w:cs="Calibri"/>
        </w:rPr>
        <w:t>In Python, detect and handle outliers with statistical tools in Pandas, either adjusting or removing them.</w:t>
      </w:r>
    </w:p>
    <w:p w14:paraId="515C41D3" w14:textId="59734317" w:rsidR="351CEAB2" w:rsidRDefault="351CEAB2" w:rsidP="351CEAB2">
      <w:pPr>
        <w:pStyle w:val="ListParagraph"/>
        <w:tabs>
          <w:tab w:val="left" w:pos="1067"/>
        </w:tabs>
        <w:jc w:val="both"/>
        <w:rPr>
          <w:rFonts w:ascii="Calibri" w:eastAsia="Calibri" w:hAnsi="Calibri" w:cs="Calibri"/>
        </w:rPr>
      </w:pPr>
    </w:p>
    <w:p w14:paraId="3613776A" w14:textId="77777777" w:rsidR="00484729" w:rsidRPr="000F5299" w:rsidRDefault="00484729" w:rsidP="787B1099">
      <w:pPr>
        <w:tabs>
          <w:tab w:val="left" w:pos="1067"/>
        </w:tabs>
        <w:jc w:val="both"/>
        <w:rPr>
          <w:rFonts w:ascii="Calibri" w:eastAsia="Calibri" w:hAnsi="Calibri" w:cs="Calibri"/>
          <w:sz w:val="28"/>
          <w:szCs w:val="28"/>
          <w:u w:val="single"/>
        </w:rPr>
      </w:pPr>
      <w:r w:rsidRPr="351CEAB2">
        <w:rPr>
          <w:rFonts w:ascii="Calibri" w:eastAsia="Calibri" w:hAnsi="Calibri" w:cs="Calibri"/>
          <w:sz w:val="28"/>
          <w:szCs w:val="28"/>
          <w:u w:val="single"/>
          <w:lang w:eastAsia="zh-TW"/>
        </w:rPr>
        <w:t>Step</w:t>
      </w:r>
      <w:r w:rsidRPr="351CEAB2">
        <w:rPr>
          <w:rFonts w:ascii="Calibri" w:eastAsia="Calibri" w:hAnsi="Calibri" w:cs="Calibri"/>
          <w:sz w:val="28"/>
          <w:szCs w:val="28"/>
          <w:u w:val="single"/>
        </w:rPr>
        <w:t xml:space="preserve"> </w:t>
      </w:r>
      <w:r w:rsidRPr="351CEAB2">
        <w:rPr>
          <w:rFonts w:ascii="Calibri" w:eastAsia="Calibri" w:hAnsi="Calibri" w:cs="Calibri"/>
          <w:sz w:val="28"/>
          <w:szCs w:val="28"/>
          <w:u w:val="single"/>
          <w:lang w:eastAsia="zh-TW"/>
        </w:rPr>
        <w:t xml:space="preserve">7: </w:t>
      </w:r>
      <w:r w:rsidRPr="351CEAB2">
        <w:rPr>
          <w:rFonts w:ascii="Calibri" w:eastAsia="Calibri" w:hAnsi="Calibri" w:cs="Calibri"/>
          <w:sz w:val="28"/>
          <w:szCs w:val="28"/>
          <w:u w:val="single"/>
        </w:rPr>
        <w:t>Split or Combine Columns:</w:t>
      </w:r>
    </w:p>
    <w:p w14:paraId="23D8F8B3" w14:textId="77777777" w:rsidR="00484729" w:rsidRPr="000F5299" w:rsidRDefault="00484729" w:rsidP="787B1099">
      <w:pPr>
        <w:pStyle w:val="ListParagraph"/>
        <w:numPr>
          <w:ilvl w:val="0"/>
          <w:numId w:val="23"/>
        </w:numPr>
        <w:tabs>
          <w:tab w:val="left" w:pos="1067"/>
        </w:tabs>
        <w:jc w:val="both"/>
        <w:rPr>
          <w:rFonts w:ascii="Calibri" w:eastAsia="Calibri" w:hAnsi="Calibri" w:cs="Calibri"/>
        </w:rPr>
      </w:pPr>
      <w:r w:rsidRPr="787B1099">
        <w:rPr>
          <w:rFonts w:ascii="Calibri" w:eastAsia="Calibri" w:hAnsi="Calibri" w:cs="Calibri"/>
        </w:rPr>
        <w:t>Split combined data in Excel using "Text to Columns" or formulas.</w:t>
      </w:r>
    </w:p>
    <w:p w14:paraId="55C9A0AD" w14:textId="77777777" w:rsidR="00484729" w:rsidRPr="000F5299" w:rsidRDefault="00484729" w:rsidP="787B1099">
      <w:pPr>
        <w:pStyle w:val="ListParagraph"/>
        <w:numPr>
          <w:ilvl w:val="0"/>
          <w:numId w:val="23"/>
        </w:numPr>
        <w:tabs>
          <w:tab w:val="left" w:pos="1067"/>
        </w:tabs>
        <w:jc w:val="both"/>
        <w:rPr>
          <w:rFonts w:ascii="Calibri" w:eastAsia="Calibri" w:hAnsi="Calibri" w:cs="Calibri"/>
        </w:rPr>
      </w:pPr>
      <w:r w:rsidRPr="787B1099">
        <w:rPr>
          <w:rFonts w:ascii="Calibri" w:eastAsia="Calibri" w:hAnsi="Calibri" w:cs="Calibri"/>
        </w:rPr>
        <w:t xml:space="preserve">In Python, use Pandas </w:t>
      </w:r>
      <w:proofErr w:type="spellStart"/>
      <w:proofErr w:type="gramStart"/>
      <w:r w:rsidRPr="787B1099">
        <w:rPr>
          <w:rFonts w:ascii="Calibri" w:eastAsia="Calibri" w:hAnsi="Calibri" w:cs="Calibri"/>
        </w:rPr>
        <w:t>str.split</w:t>
      </w:r>
      <w:proofErr w:type="spellEnd"/>
      <w:proofErr w:type="gramEnd"/>
      <w:r w:rsidRPr="787B1099">
        <w:rPr>
          <w:rFonts w:ascii="Calibri" w:eastAsia="Calibri" w:hAnsi="Calibri" w:cs="Calibri"/>
        </w:rPr>
        <w:t xml:space="preserve">() to separate data and </w:t>
      </w:r>
      <w:proofErr w:type="spellStart"/>
      <w:r w:rsidRPr="787B1099">
        <w:rPr>
          <w:rFonts w:ascii="Calibri" w:eastAsia="Calibri" w:hAnsi="Calibri" w:cs="Calibri"/>
        </w:rPr>
        <w:t>concat</w:t>
      </w:r>
      <w:proofErr w:type="spellEnd"/>
      <w:r w:rsidRPr="787B1099">
        <w:rPr>
          <w:rFonts w:ascii="Calibri" w:eastAsia="Calibri" w:hAnsi="Calibri" w:cs="Calibri"/>
        </w:rPr>
        <w:t>() to merge columns.</w:t>
      </w:r>
    </w:p>
    <w:p w14:paraId="1F4EE85D" w14:textId="4F151F52" w:rsidR="351CEAB2" w:rsidRDefault="351CEAB2" w:rsidP="351CEAB2">
      <w:pPr>
        <w:pStyle w:val="ListParagraph"/>
        <w:tabs>
          <w:tab w:val="left" w:pos="1067"/>
        </w:tabs>
        <w:jc w:val="both"/>
        <w:rPr>
          <w:rFonts w:ascii="Calibri" w:eastAsia="Calibri" w:hAnsi="Calibri" w:cs="Calibri"/>
        </w:rPr>
      </w:pPr>
    </w:p>
    <w:p w14:paraId="3325E8C9" w14:textId="77777777" w:rsidR="00484729" w:rsidRPr="000F5299" w:rsidRDefault="00484729" w:rsidP="787B1099">
      <w:pPr>
        <w:tabs>
          <w:tab w:val="left" w:pos="1067"/>
        </w:tabs>
        <w:jc w:val="both"/>
        <w:rPr>
          <w:rFonts w:ascii="Calibri" w:eastAsia="Calibri" w:hAnsi="Calibri" w:cs="Calibri"/>
          <w:sz w:val="28"/>
          <w:szCs w:val="28"/>
          <w:u w:val="single"/>
        </w:rPr>
      </w:pPr>
      <w:r w:rsidRPr="351CEAB2">
        <w:rPr>
          <w:rFonts w:ascii="Calibri" w:eastAsia="Calibri" w:hAnsi="Calibri" w:cs="Calibri"/>
          <w:sz w:val="28"/>
          <w:szCs w:val="28"/>
          <w:u w:val="single"/>
          <w:lang w:eastAsia="zh-TW"/>
        </w:rPr>
        <w:t>Step</w:t>
      </w:r>
      <w:r w:rsidRPr="351CEAB2">
        <w:rPr>
          <w:rFonts w:ascii="Calibri" w:eastAsia="Calibri" w:hAnsi="Calibri" w:cs="Calibri"/>
          <w:sz w:val="28"/>
          <w:szCs w:val="28"/>
          <w:u w:val="single"/>
        </w:rPr>
        <w:t xml:space="preserve"> </w:t>
      </w:r>
      <w:r w:rsidRPr="351CEAB2">
        <w:rPr>
          <w:rFonts w:ascii="Calibri" w:eastAsia="Calibri" w:hAnsi="Calibri" w:cs="Calibri"/>
          <w:sz w:val="28"/>
          <w:szCs w:val="28"/>
          <w:u w:val="single"/>
          <w:lang w:eastAsia="zh-TW"/>
        </w:rPr>
        <w:t xml:space="preserve">8: </w:t>
      </w:r>
      <w:r w:rsidRPr="351CEAB2">
        <w:rPr>
          <w:rFonts w:ascii="Calibri" w:eastAsia="Calibri" w:hAnsi="Calibri" w:cs="Calibri"/>
          <w:sz w:val="28"/>
          <w:szCs w:val="28"/>
          <w:u w:val="single"/>
        </w:rPr>
        <w:t>Remove Irrelevant Data:</w:t>
      </w:r>
    </w:p>
    <w:p w14:paraId="50603BFD" w14:textId="77777777" w:rsidR="00484729" w:rsidRPr="006604C5" w:rsidRDefault="00484729" w:rsidP="787B1099">
      <w:pPr>
        <w:pStyle w:val="ListParagraph"/>
        <w:numPr>
          <w:ilvl w:val="0"/>
          <w:numId w:val="25"/>
        </w:numPr>
        <w:tabs>
          <w:tab w:val="left" w:pos="1067"/>
        </w:tabs>
        <w:jc w:val="both"/>
        <w:rPr>
          <w:rFonts w:ascii="Calibri" w:eastAsia="Calibri" w:hAnsi="Calibri" w:cs="Calibri"/>
        </w:rPr>
      </w:pPr>
      <w:r w:rsidRPr="787B1099">
        <w:rPr>
          <w:rFonts w:ascii="Calibri" w:eastAsia="Calibri" w:hAnsi="Calibri" w:cs="Calibri"/>
        </w:rPr>
        <w:t>Delete unnecessary rows or columns in Excel.</w:t>
      </w:r>
    </w:p>
    <w:p w14:paraId="16EA3201" w14:textId="77777777" w:rsidR="00484729" w:rsidRPr="006604C5" w:rsidRDefault="00484729" w:rsidP="787B1099">
      <w:pPr>
        <w:pStyle w:val="ListParagraph"/>
        <w:numPr>
          <w:ilvl w:val="0"/>
          <w:numId w:val="25"/>
        </w:numPr>
        <w:tabs>
          <w:tab w:val="left" w:pos="1067"/>
        </w:tabs>
        <w:jc w:val="both"/>
        <w:rPr>
          <w:rFonts w:ascii="Calibri" w:eastAsia="Calibri" w:hAnsi="Calibri" w:cs="Calibri"/>
        </w:rPr>
      </w:pPr>
      <w:r w:rsidRPr="787B1099">
        <w:rPr>
          <w:rFonts w:ascii="Calibri" w:eastAsia="Calibri" w:hAnsi="Calibri" w:cs="Calibri"/>
        </w:rPr>
        <w:t xml:space="preserve">In Python, use Pandas </w:t>
      </w:r>
      <w:proofErr w:type="gramStart"/>
      <w:r w:rsidRPr="787B1099">
        <w:rPr>
          <w:rFonts w:ascii="Calibri" w:eastAsia="Calibri" w:hAnsi="Calibri" w:cs="Calibri"/>
        </w:rPr>
        <w:t>drop(</w:t>
      </w:r>
      <w:proofErr w:type="gramEnd"/>
      <w:r w:rsidRPr="787B1099">
        <w:rPr>
          <w:rFonts w:ascii="Calibri" w:eastAsia="Calibri" w:hAnsi="Calibri" w:cs="Calibri"/>
        </w:rPr>
        <w:t>) to remove irrelevant data easily.</w:t>
      </w:r>
    </w:p>
    <w:p w14:paraId="182C76C5" w14:textId="77777777" w:rsidR="00B95D59" w:rsidRDefault="00B95D59" w:rsidP="787B1099">
      <w:pPr>
        <w:tabs>
          <w:tab w:val="left" w:pos="1067"/>
        </w:tabs>
        <w:jc w:val="both"/>
        <w:rPr>
          <w:rFonts w:ascii="Calibri" w:eastAsia="Calibri" w:hAnsi="Calibri" w:cs="Calibri"/>
          <w:b/>
          <w:bCs/>
          <w:color w:val="215E99" w:themeColor="text2" w:themeTint="BF"/>
          <w:sz w:val="32"/>
          <w:szCs w:val="32"/>
        </w:rPr>
      </w:pPr>
    </w:p>
    <w:p w14:paraId="156ED7D8" w14:textId="77777777" w:rsidR="00B95D59" w:rsidRDefault="00B95D59" w:rsidP="787B1099">
      <w:pPr>
        <w:tabs>
          <w:tab w:val="left" w:pos="1067"/>
        </w:tabs>
        <w:jc w:val="both"/>
        <w:rPr>
          <w:rFonts w:ascii="Calibri" w:eastAsia="Calibri" w:hAnsi="Calibri" w:cs="Calibri"/>
          <w:b/>
          <w:bCs/>
          <w:color w:val="215E99" w:themeColor="text2" w:themeTint="BF"/>
          <w:sz w:val="32"/>
          <w:szCs w:val="32"/>
        </w:rPr>
      </w:pPr>
    </w:p>
    <w:p w14:paraId="7CDA698A" w14:textId="7CD5140B" w:rsidR="007729A3" w:rsidRPr="007729A3" w:rsidRDefault="007729A3" w:rsidP="787B1099">
      <w:pPr>
        <w:tabs>
          <w:tab w:val="left" w:pos="1067"/>
        </w:tabs>
        <w:jc w:val="both"/>
        <w:rPr>
          <w:rFonts w:ascii="Calibri" w:eastAsia="Calibri" w:hAnsi="Calibri" w:cs="Calibri"/>
          <w:b/>
          <w:bCs/>
          <w:color w:val="215E99" w:themeColor="text2" w:themeTint="BF"/>
          <w:sz w:val="32"/>
          <w:szCs w:val="32"/>
        </w:rPr>
      </w:pPr>
      <w:r w:rsidRPr="787B1099">
        <w:rPr>
          <w:rFonts w:ascii="Calibri" w:eastAsia="Calibri" w:hAnsi="Calibri" w:cs="Calibri"/>
          <w:b/>
          <w:bCs/>
          <w:color w:val="215E99" w:themeColor="text2" w:themeTint="BF"/>
          <w:sz w:val="32"/>
          <w:szCs w:val="32"/>
        </w:rPr>
        <w:lastRenderedPageBreak/>
        <w:t>General Introduction</w:t>
      </w:r>
    </w:p>
    <w:p w14:paraId="1F84888A" w14:textId="77777777" w:rsidR="007729A3" w:rsidRDefault="007729A3" w:rsidP="787B1099">
      <w:pPr>
        <w:tabs>
          <w:tab w:val="left" w:pos="1067"/>
        </w:tabs>
        <w:jc w:val="both"/>
        <w:rPr>
          <w:rFonts w:ascii="Calibri" w:eastAsia="Calibri" w:hAnsi="Calibri" w:cs="Calibri"/>
        </w:rPr>
      </w:pPr>
    </w:p>
    <w:p w14:paraId="55F34475" w14:textId="60DAE713" w:rsidR="007729A3" w:rsidRDefault="007729A3" w:rsidP="787B1099">
      <w:pPr>
        <w:tabs>
          <w:tab w:val="left" w:pos="1067"/>
        </w:tabs>
        <w:jc w:val="both"/>
        <w:rPr>
          <w:rFonts w:ascii="Calibri" w:eastAsia="Calibri" w:hAnsi="Calibri" w:cs="Calibri"/>
        </w:rPr>
      </w:pPr>
    </w:p>
    <w:p w14:paraId="72A9462C" w14:textId="77777777" w:rsidR="00FA3FFE" w:rsidRPr="00FA3FFE" w:rsidRDefault="00FA3FFE" w:rsidP="787B1099">
      <w:pPr>
        <w:tabs>
          <w:tab w:val="left" w:pos="1067"/>
        </w:tabs>
        <w:jc w:val="both"/>
        <w:rPr>
          <w:rFonts w:ascii="Calibri" w:eastAsia="Calibri" w:hAnsi="Calibri" w:cs="Calibri"/>
        </w:rPr>
      </w:pPr>
      <w:r w:rsidRPr="787B1099">
        <w:rPr>
          <w:rFonts w:ascii="Calibri" w:eastAsia="Calibri" w:hAnsi="Calibri" w:cs="Calibri"/>
        </w:rPr>
        <w:t>The COVID-19 pandemic has left an indelible mark on industries, economies, and daily life, reshaping behaviors and creating challenges that continue to unfold. This project aims to analyze the profound effects of the pandemic across key sectors, using data from reliable sources like Kaggle and data.gov to uncover patterns and provide insights into these unprecedented times.</w:t>
      </w:r>
    </w:p>
    <w:p w14:paraId="50C97B20" w14:textId="529DBE66" w:rsidR="351CEAB2" w:rsidRDefault="351CEAB2" w:rsidP="351CEAB2">
      <w:pPr>
        <w:tabs>
          <w:tab w:val="left" w:pos="1067"/>
        </w:tabs>
        <w:jc w:val="both"/>
        <w:rPr>
          <w:rFonts w:ascii="Calibri" w:eastAsia="Calibri" w:hAnsi="Calibri" w:cs="Calibri"/>
        </w:rPr>
      </w:pPr>
    </w:p>
    <w:p w14:paraId="62F6061C" w14:textId="77777777" w:rsidR="00FA3FFE" w:rsidRPr="00FA3FFE" w:rsidRDefault="00FA3FFE" w:rsidP="787B1099">
      <w:pPr>
        <w:tabs>
          <w:tab w:val="left" w:pos="1067"/>
        </w:tabs>
        <w:jc w:val="both"/>
        <w:rPr>
          <w:rFonts w:ascii="Calibri" w:eastAsia="Calibri" w:hAnsi="Calibri" w:cs="Calibri"/>
        </w:rPr>
      </w:pPr>
      <w:r w:rsidRPr="787B1099">
        <w:rPr>
          <w:rFonts w:ascii="Calibri" w:eastAsia="Calibri" w:hAnsi="Calibri" w:cs="Calibri"/>
        </w:rPr>
        <w:t>Our research covers a wide range of areas. We examine the behavioral shift in dining habits, where fear of the virus led to reduced restaurant visits across the U.S. We explore the effectiveness of early lockdown measures, comparing states like New York, which acted swiftly, to Florida, where delayed interventions resulted in differing public health outcomes. The project also delves into energy consumption trends, revealing how remote work drove up electricity prices in California, while Hawaii's tourism-dependent economy saw a decline in energy demand and prices.</w:t>
      </w:r>
    </w:p>
    <w:p w14:paraId="52D1D621" w14:textId="17B7C432" w:rsidR="351CEAB2" w:rsidRDefault="351CEAB2" w:rsidP="351CEAB2">
      <w:pPr>
        <w:tabs>
          <w:tab w:val="left" w:pos="1067"/>
        </w:tabs>
        <w:jc w:val="both"/>
        <w:rPr>
          <w:rFonts w:ascii="Calibri" w:eastAsia="Calibri" w:hAnsi="Calibri" w:cs="Calibri"/>
        </w:rPr>
      </w:pPr>
    </w:p>
    <w:p w14:paraId="3406A335" w14:textId="308232DF" w:rsidR="00FA3FFE" w:rsidRPr="00FA3FFE" w:rsidRDefault="00FA3FFE" w:rsidP="351CEAB2">
      <w:pPr>
        <w:tabs>
          <w:tab w:val="left" w:pos="1067"/>
        </w:tabs>
        <w:jc w:val="both"/>
        <w:rPr>
          <w:rFonts w:ascii="Calibri" w:eastAsia="Calibri" w:hAnsi="Calibri" w:cs="Calibri"/>
        </w:rPr>
      </w:pPr>
      <w:r w:rsidRPr="787B1099">
        <w:rPr>
          <w:rFonts w:ascii="Calibri" w:eastAsia="Calibri" w:hAnsi="Calibri" w:cs="Calibri"/>
        </w:rPr>
        <w:t xml:space="preserve">Additionally, we highlight Tesla’s role in accelerating electric vehicle adoption, showcasing how advancements in battery technology and consumer preferences for zero-emission vehicles have shaped the automotive industry. In the healthcare domain, we evaluate nursing home performance in California during the pandemic, where better outcomes were observed despite the state’s high infection rates. </w:t>
      </w:r>
    </w:p>
    <w:p w14:paraId="685329D1" w14:textId="4A7E7B22" w:rsidR="00FA3FFE" w:rsidRPr="00FA3FFE" w:rsidRDefault="00FA3FFE" w:rsidP="351CEAB2">
      <w:pPr>
        <w:tabs>
          <w:tab w:val="left" w:pos="1067"/>
        </w:tabs>
        <w:jc w:val="both"/>
        <w:rPr>
          <w:rFonts w:ascii="Calibri" w:eastAsia="Calibri" w:hAnsi="Calibri" w:cs="Calibri"/>
        </w:rPr>
      </w:pPr>
    </w:p>
    <w:p w14:paraId="4B1A6EAC" w14:textId="6F1AB49E" w:rsidR="00FA3FFE" w:rsidRPr="00FA3FFE" w:rsidRDefault="00FA3FFE" w:rsidP="787B1099">
      <w:pPr>
        <w:tabs>
          <w:tab w:val="left" w:pos="1067"/>
        </w:tabs>
        <w:jc w:val="both"/>
        <w:rPr>
          <w:rFonts w:ascii="Calibri" w:eastAsia="Calibri" w:hAnsi="Calibri" w:cs="Calibri"/>
        </w:rPr>
      </w:pPr>
      <w:r w:rsidRPr="787B1099">
        <w:rPr>
          <w:rFonts w:ascii="Calibri" w:eastAsia="Calibri" w:hAnsi="Calibri" w:cs="Calibri"/>
        </w:rPr>
        <w:t xml:space="preserve">Lastly, we analyze the supply chain disruptions seen during the peak of the pandemic, such as toilet paper shortages driven by consumer stockpiling </w:t>
      </w:r>
      <w:proofErr w:type="spellStart"/>
      <w:proofErr w:type="gramStart"/>
      <w:r w:rsidRPr="787B1099">
        <w:rPr>
          <w:rFonts w:ascii="Calibri" w:eastAsia="Calibri" w:hAnsi="Calibri" w:cs="Calibri"/>
        </w:rPr>
        <w:t>behaviors.This</w:t>
      </w:r>
      <w:proofErr w:type="spellEnd"/>
      <w:proofErr w:type="gramEnd"/>
      <w:r w:rsidRPr="787B1099">
        <w:rPr>
          <w:rFonts w:ascii="Calibri" w:eastAsia="Calibri" w:hAnsi="Calibri" w:cs="Calibri"/>
        </w:rPr>
        <w:t xml:space="preserve"> report not only seeks to understand the changes brought about by the pandemic but also aims to provide actionable insights for industries and policymakers. By identifying trends and drawing comparisons across sectors, this research offers a roadmap to navigate the challenges of a post-pandemic world and prepare for future disruptions.</w:t>
      </w:r>
    </w:p>
    <w:p w14:paraId="4C7056C6" w14:textId="77777777" w:rsidR="007729A3" w:rsidRDefault="007729A3" w:rsidP="787B1099">
      <w:pPr>
        <w:tabs>
          <w:tab w:val="left" w:pos="1067"/>
        </w:tabs>
        <w:jc w:val="both"/>
        <w:rPr>
          <w:rFonts w:ascii="Calibri" w:eastAsia="Calibri" w:hAnsi="Calibri" w:cs="Calibri"/>
        </w:rPr>
      </w:pPr>
    </w:p>
    <w:p w14:paraId="674B6B64" w14:textId="77777777" w:rsidR="007729A3" w:rsidRDefault="007729A3" w:rsidP="787B1099">
      <w:pPr>
        <w:tabs>
          <w:tab w:val="left" w:pos="1067"/>
        </w:tabs>
        <w:jc w:val="both"/>
        <w:rPr>
          <w:rFonts w:ascii="Calibri" w:eastAsia="Calibri" w:hAnsi="Calibri" w:cs="Calibri"/>
        </w:rPr>
      </w:pPr>
    </w:p>
    <w:p w14:paraId="36C1DAE9" w14:textId="77777777" w:rsidR="007729A3" w:rsidRDefault="007729A3" w:rsidP="787B1099">
      <w:pPr>
        <w:tabs>
          <w:tab w:val="left" w:pos="1067"/>
        </w:tabs>
        <w:jc w:val="both"/>
        <w:rPr>
          <w:rFonts w:ascii="Calibri" w:eastAsia="Calibri" w:hAnsi="Calibri" w:cs="Calibri"/>
        </w:rPr>
      </w:pPr>
    </w:p>
    <w:p w14:paraId="527E9E53" w14:textId="77777777" w:rsidR="007729A3" w:rsidRDefault="007729A3" w:rsidP="787B1099">
      <w:pPr>
        <w:tabs>
          <w:tab w:val="left" w:pos="1067"/>
        </w:tabs>
        <w:jc w:val="both"/>
        <w:rPr>
          <w:rFonts w:ascii="Calibri" w:eastAsia="Calibri" w:hAnsi="Calibri" w:cs="Calibri"/>
        </w:rPr>
      </w:pPr>
    </w:p>
    <w:p w14:paraId="57C3E3E0" w14:textId="77777777" w:rsidR="007729A3" w:rsidRDefault="007729A3" w:rsidP="787B1099">
      <w:pPr>
        <w:tabs>
          <w:tab w:val="left" w:pos="1067"/>
        </w:tabs>
        <w:jc w:val="both"/>
        <w:rPr>
          <w:rFonts w:ascii="Calibri" w:eastAsia="Calibri" w:hAnsi="Calibri" w:cs="Calibri"/>
        </w:rPr>
      </w:pPr>
    </w:p>
    <w:p w14:paraId="688D1326" w14:textId="5127AE07" w:rsidR="715F991A" w:rsidRDefault="715F991A" w:rsidP="787B1099">
      <w:pPr>
        <w:tabs>
          <w:tab w:val="left" w:pos="1067"/>
        </w:tabs>
        <w:jc w:val="both"/>
        <w:rPr>
          <w:rFonts w:ascii="Calibri" w:eastAsia="Calibri" w:hAnsi="Calibri" w:cs="Calibri"/>
        </w:rPr>
      </w:pPr>
    </w:p>
    <w:p w14:paraId="7A4C2AB1" w14:textId="570EB492" w:rsidR="005547D8" w:rsidRDefault="005547D8" w:rsidP="787B1099">
      <w:pPr>
        <w:tabs>
          <w:tab w:val="left" w:pos="1067"/>
        </w:tabs>
        <w:jc w:val="both"/>
        <w:rPr>
          <w:rFonts w:ascii="Calibri" w:eastAsia="Calibri" w:hAnsi="Calibri" w:cs="Calibri"/>
        </w:rPr>
      </w:pPr>
    </w:p>
    <w:p w14:paraId="6A323102" w14:textId="228F101E" w:rsidR="005547D8" w:rsidRDefault="005547D8" w:rsidP="787B1099">
      <w:pPr>
        <w:tabs>
          <w:tab w:val="left" w:pos="1067"/>
        </w:tabs>
        <w:jc w:val="both"/>
        <w:rPr>
          <w:rFonts w:ascii="Calibri" w:eastAsia="Calibri" w:hAnsi="Calibri" w:cs="Calibri"/>
        </w:rPr>
      </w:pPr>
    </w:p>
    <w:p w14:paraId="656A0213" w14:textId="77777777" w:rsidR="005547D8" w:rsidRDefault="005547D8" w:rsidP="787B1099">
      <w:pPr>
        <w:tabs>
          <w:tab w:val="left" w:pos="1067"/>
        </w:tabs>
        <w:jc w:val="both"/>
        <w:rPr>
          <w:rFonts w:ascii="Calibri" w:eastAsia="Calibri" w:hAnsi="Calibri" w:cs="Calibri"/>
        </w:rPr>
      </w:pPr>
    </w:p>
    <w:p w14:paraId="23C41B1D" w14:textId="375242E4" w:rsidR="007729A3" w:rsidRDefault="007729A3" w:rsidP="787B1099">
      <w:pPr>
        <w:tabs>
          <w:tab w:val="left" w:pos="1067"/>
        </w:tabs>
        <w:jc w:val="both"/>
        <w:rPr>
          <w:rFonts w:ascii="Calibri" w:eastAsia="Calibri" w:hAnsi="Calibri" w:cs="Calibri"/>
          <w:b/>
          <w:bCs/>
          <w:color w:val="215E99" w:themeColor="text2" w:themeTint="BF"/>
          <w:sz w:val="32"/>
          <w:szCs w:val="32"/>
        </w:rPr>
      </w:pPr>
    </w:p>
    <w:p w14:paraId="2BA74E4A" w14:textId="047D02C1" w:rsidR="2B8C4543" w:rsidRDefault="2B8C4543" w:rsidP="787B1099">
      <w:pPr>
        <w:tabs>
          <w:tab w:val="left" w:pos="1067"/>
        </w:tabs>
        <w:jc w:val="both"/>
        <w:rPr>
          <w:rFonts w:ascii="Calibri" w:eastAsia="Calibri" w:hAnsi="Calibri" w:cs="Calibri"/>
          <w:b/>
          <w:bCs/>
          <w:color w:val="215E99" w:themeColor="text2" w:themeTint="BF"/>
          <w:sz w:val="32"/>
          <w:szCs w:val="32"/>
        </w:rPr>
      </w:pPr>
    </w:p>
    <w:p w14:paraId="3E7BBEB4" w14:textId="77777777" w:rsidR="00B95D59" w:rsidRDefault="00B95D59" w:rsidP="787B1099">
      <w:pPr>
        <w:tabs>
          <w:tab w:val="left" w:pos="1067"/>
        </w:tabs>
        <w:jc w:val="both"/>
        <w:rPr>
          <w:rFonts w:ascii="Calibri" w:eastAsia="Calibri" w:hAnsi="Calibri" w:cs="Calibri"/>
          <w:b/>
          <w:bCs/>
          <w:color w:val="215E99" w:themeColor="text2" w:themeTint="BF"/>
          <w:sz w:val="32"/>
          <w:szCs w:val="32"/>
        </w:rPr>
      </w:pPr>
    </w:p>
    <w:p w14:paraId="100DE9EF" w14:textId="77777777" w:rsidR="00B95D59" w:rsidRDefault="00B95D59" w:rsidP="787B1099">
      <w:pPr>
        <w:tabs>
          <w:tab w:val="left" w:pos="1067"/>
        </w:tabs>
        <w:jc w:val="both"/>
        <w:rPr>
          <w:rFonts w:ascii="Calibri" w:eastAsia="Calibri" w:hAnsi="Calibri" w:cs="Calibri"/>
          <w:b/>
          <w:bCs/>
          <w:color w:val="215E99" w:themeColor="text2" w:themeTint="BF"/>
          <w:sz w:val="32"/>
          <w:szCs w:val="32"/>
        </w:rPr>
      </w:pPr>
    </w:p>
    <w:p w14:paraId="2CC96A6C" w14:textId="77777777" w:rsidR="00AE6115" w:rsidRDefault="00AE6115" w:rsidP="787B1099">
      <w:pPr>
        <w:tabs>
          <w:tab w:val="left" w:pos="1067"/>
        </w:tabs>
        <w:jc w:val="both"/>
        <w:rPr>
          <w:rFonts w:ascii="Calibri" w:eastAsia="Calibri" w:hAnsi="Calibri" w:cs="Calibri"/>
          <w:b/>
          <w:bCs/>
          <w:color w:val="215E99" w:themeColor="text2" w:themeTint="BF"/>
          <w:sz w:val="32"/>
          <w:szCs w:val="32"/>
        </w:rPr>
      </w:pPr>
    </w:p>
    <w:p w14:paraId="0CA6D866" w14:textId="2F5A0D9F" w:rsidR="007729A3" w:rsidRDefault="007729A3" w:rsidP="787B1099">
      <w:pPr>
        <w:tabs>
          <w:tab w:val="left" w:pos="1067"/>
        </w:tabs>
        <w:jc w:val="both"/>
        <w:rPr>
          <w:rFonts w:ascii="Calibri" w:eastAsia="Calibri" w:hAnsi="Calibri" w:cs="Calibri"/>
          <w:b/>
          <w:bCs/>
          <w:sz w:val="32"/>
          <w:szCs w:val="32"/>
        </w:rPr>
      </w:pPr>
      <w:r w:rsidRPr="787B1099">
        <w:rPr>
          <w:rFonts w:ascii="Calibri" w:eastAsia="Calibri" w:hAnsi="Calibri" w:cs="Calibri"/>
          <w:b/>
          <w:bCs/>
          <w:color w:val="215E99" w:themeColor="text2" w:themeTint="BF"/>
          <w:sz w:val="32"/>
          <w:szCs w:val="32"/>
        </w:rPr>
        <w:lastRenderedPageBreak/>
        <w:t>Insights &amp; Findings</w:t>
      </w:r>
    </w:p>
    <w:p w14:paraId="5DC7C24B" w14:textId="41D6B7ED" w:rsidR="007729A3" w:rsidRPr="007729A3" w:rsidRDefault="007729A3" w:rsidP="787B1099">
      <w:pPr>
        <w:tabs>
          <w:tab w:val="left" w:pos="1067"/>
        </w:tabs>
        <w:jc w:val="both"/>
        <w:rPr>
          <w:rFonts w:ascii="Calibri" w:eastAsia="Calibri" w:hAnsi="Calibri" w:cs="Calibri"/>
          <w:b/>
          <w:bCs/>
          <w:color w:val="215E99" w:themeColor="text2" w:themeTint="BF"/>
          <w:sz w:val="32"/>
          <w:szCs w:val="32"/>
        </w:rPr>
      </w:pPr>
    </w:p>
    <w:p w14:paraId="5DD128EF" w14:textId="2CE2B21F" w:rsidR="007D6BA2" w:rsidRPr="007729A3" w:rsidRDefault="035E2C49" w:rsidP="787B1099">
      <w:pPr>
        <w:tabs>
          <w:tab w:val="left" w:pos="1067"/>
        </w:tabs>
        <w:jc w:val="both"/>
        <w:rPr>
          <w:rFonts w:ascii="Calibri" w:eastAsia="Calibri" w:hAnsi="Calibri" w:cs="Calibri"/>
          <w:b/>
          <w:bCs/>
          <w:sz w:val="28"/>
          <w:szCs w:val="28"/>
        </w:rPr>
      </w:pPr>
      <w:r w:rsidRPr="787B1099">
        <w:rPr>
          <w:rFonts w:ascii="Calibri" w:eastAsia="Calibri" w:hAnsi="Calibri" w:cs="Calibri"/>
          <w:b/>
          <w:bCs/>
          <w:sz w:val="28"/>
          <w:szCs w:val="28"/>
          <w:u w:val="single"/>
        </w:rPr>
        <w:t>Hypothesis 1:</w:t>
      </w:r>
      <w:r w:rsidR="007D6BA2" w:rsidRPr="787B1099">
        <w:rPr>
          <w:rFonts w:ascii="Calibri" w:eastAsia="Calibri" w:hAnsi="Calibri" w:cs="Calibri"/>
          <w:b/>
          <w:bCs/>
          <w:sz w:val="28"/>
          <w:szCs w:val="28"/>
        </w:rPr>
        <w:t xml:space="preserve"> In the USA, from January 2020 to December 2020, people were afraid of COVID-</w:t>
      </w:r>
      <w:proofErr w:type="gramStart"/>
      <w:r w:rsidR="007D6BA2" w:rsidRPr="787B1099">
        <w:rPr>
          <w:rFonts w:ascii="Calibri" w:eastAsia="Calibri" w:hAnsi="Calibri" w:cs="Calibri"/>
          <w:b/>
          <w:bCs/>
          <w:sz w:val="28"/>
          <w:szCs w:val="28"/>
        </w:rPr>
        <w:t>19</w:t>
      </w:r>
      <w:proofErr w:type="gramEnd"/>
      <w:r w:rsidR="007D6BA2" w:rsidRPr="787B1099">
        <w:rPr>
          <w:rFonts w:ascii="Calibri" w:eastAsia="Calibri" w:hAnsi="Calibri" w:cs="Calibri"/>
          <w:b/>
          <w:bCs/>
          <w:sz w:val="28"/>
          <w:szCs w:val="28"/>
        </w:rPr>
        <w:t xml:space="preserve"> so they reduced the frequency of going to restaurants.</w:t>
      </w:r>
    </w:p>
    <w:p w14:paraId="3C1C2EFE" w14:textId="77777777" w:rsidR="007D6BA2" w:rsidRDefault="007D6BA2" w:rsidP="787B1099">
      <w:pPr>
        <w:jc w:val="both"/>
        <w:rPr>
          <w:rFonts w:ascii="Calibri" w:eastAsia="Calibri" w:hAnsi="Calibri" w:cs="Calibri"/>
          <w:color w:val="FF0000"/>
          <w:sz w:val="28"/>
          <w:szCs w:val="28"/>
        </w:rPr>
      </w:pPr>
    </w:p>
    <w:p w14:paraId="20439BC5" w14:textId="77777777" w:rsidR="007D6BA2" w:rsidRDefault="007D6BA2" w:rsidP="787B1099">
      <w:pPr>
        <w:jc w:val="both"/>
        <w:rPr>
          <w:rFonts w:ascii="Calibri" w:eastAsia="Calibri" w:hAnsi="Calibri" w:cs="Calibri"/>
        </w:rPr>
      </w:pPr>
      <w:r w:rsidRPr="787B1099">
        <w:rPr>
          <w:rFonts w:ascii="Calibri" w:eastAsia="Calibri" w:hAnsi="Calibri" w:cs="Calibri"/>
        </w:rPr>
        <w:t>People love leaving reviews at restaurants, whether they are positive or negative. As a result, the number of reviews can reflect the number of people dining at the restaurant.</w:t>
      </w:r>
    </w:p>
    <w:p w14:paraId="5CBB91B5" w14:textId="77777777" w:rsidR="007D6BA2" w:rsidRPr="00B01119" w:rsidRDefault="007D6BA2" w:rsidP="787B1099">
      <w:pPr>
        <w:jc w:val="both"/>
        <w:rPr>
          <w:rFonts w:ascii="Calibri" w:eastAsia="Calibri" w:hAnsi="Calibri" w:cs="Calibri"/>
        </w:rPr>
      </w:pPr>
    </w:p>
    <w:p w14:paraId="22D1AEFD" w14:textId="77777777" w:rsidR="007D6BA2" w:rsidRDefault="007D6BA2" w:rsidP="787B1099">
      <w:pPr>
        <w:tabs>
          <w:tab w:val="left" w:pos="1067"/>
        </w:tabs>
        <w:jc w:val="both"/>
        <w:rPr>
          <w:rFonts w:ascii="Calibri" w:eastAsia="Calibri" w:hAnsi="Calibri" w:cs="Calibri"/>
        </w:rPr>
      </w:pPr>
      <w:r w:rsidRPr="787B1099">
        <w:rPr>
          <w:rFonts w:ascii="Calibri" w:eastAsia="Calibri" w:hAnsi="Calibri" w:cs="Calibri"/>
        </w:rPr>
        <w:t>Since January 2020, there were a few initial cases of COVID-19 infections, and during this period, the number of reviews for restaurants began to decline. This decrease in reviews indicated that people were becoming increasingly concerned about dining out due to the growing threat of the virus. Between February and April, the number of infection cases saw a significant increase, which directly influenced people's behavior. During this time, there was a sharp decline in the number of restaurant reviews, reflecting widespread fear and hesitation about dining at public establishments. This trend highlights how the pandemic drastically affected consumer habits and social behavior.</w:t>
      </w:r>
    </w:p>
    <w:p w14:paraId="6132D868" w14:textId="77777777" w:rsidR="007D6BA2" w:rsidRDefault="007D6BA2" w:rsidP="787B1099">
      <w:pPr>
        <w:tabs>
          <w:tab w:val="left" w:pos="1067"/>
        </w:tabs>
        <w:jc w:val="both"/>
        <w:rPr>
          <w:rFonts w:ascii="Calibri" w:eastAsia="Calibri" w:hAnsi="Calibri" w:cs="Calibri"/>
        </w:rPr>
      </w:pPr>
    </w:p>
    <w:p w14:paraId="76A4E5F8" w14:textId="77777777" w:rsidR="007D6BA2" w:rsidRDefault="007D6BA2" w:rsidP="787B1099">
      <w:pPr>
        <w:tabs>
          <w:tab w:val="left" w:pos="1067"/>
        </w:tabs>
        <w:jc w:val="both"/>
        <w:rPr>
          <w:rFonts w:ascii="Calibri" w:eastAsia="Calibri" w:hAnsi="Calibri" w:cs="Calibri"/>
        </w:rPr>
      </w:pPr>
      <w:r w:rsidRPr="787B1099">
        <w:rPr>
          <w:rFonts w:ascii="Calibri" w:eastAsia="Calibri" w:hAnsi="Calibri" w:cs="Calibri"/>
        </w:rPr>
        <w:t>In conclusion, based on the data, you can notice that infection cases and reviews are negative correlation, so we cannot reject the hypothesis.</w:t>
      </w:r>
    </w:p>
    <w:p w14:paraId="67632ACF" w14:textId="77777777" w:rsidR="006120A8" w:rsidRPr="00BC2265" w:rsidRDefault="006120A8" w:rsidP="787B1099">
      <w:pPr>
        <w:tabs>
          <w:tab w:val="left" w:pos="1067"/>
        </w:tabs>
        <w:jc w:val="both"/>
        <w:rPr>
          <w:rFonts w:ascii="Calibri" w:eastAsia="Calibri" w:hAnsi="Calibri" w:cs="Calibri"/>
          <w:b/>
          <w:bCs/>
          <w:u w:val="single"/>
          <w:lang w:eastAsia="zh-TW"/>
        </w:rPr>
      </w:pPr>
    </w:p>
    <w:p w14:paraId="5D162452" w14:textId="1563539E" w:rsidR="007729A3" w:rsidRPr="007729A3" w:rsidRDefault="006120A8" w:rsidP="787B1099">
      <w:pPr>
        <w:tabs>
          <w:tab w:val="left" w:pos="1067"/>
        </w:tabs>
        <w:jc w:val="both"/>
        <w:rPr>
          <w:rFonts w:ascii="Calibri" w:eastAsia="Calibri" w:hAnsi="Calibri" w:cs="Calibri"/>
          <w:b/>
          <w:bCs/>
          <w:sz w:val="28"/>
          <w:szCs w:val="28"/>
        </w:rPr>
      </w:pPr>
      <w:r>
        <w:rPr>
          <w:noProof/>
        </w:rPr>
        <w:drawing>
          <wp:inline distT="0" distB="0" distL="0" distR="0" wp14:anchorId="1E8BA207" wp14:editId="28A9F5A1">
            <wp:extent cx="5943600" cy="2305685"/>
            <wp:effectExtent l="0" t="0" r="0" b="0"/>
            <wp:docPr id="25794050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14:paraId="6F42904A" w14:textId="01FBC0AE" w:rsidR="007729A3" w:rsidRDefault="007729A3" w:rsidP="787B1099">
      <w:pPr>
        <w:tabs>
          <w:tab w:val="left" w:pos="1067"/>
        </w:tabs>
        <w:jc w:val="both"/>
        <w:rPr>
          <w:rFonts w:ascii="Calibri" w:eastAsia="Calibri" w:hAnsi="Calibri" w:cs="Calibri"/>
          <w:b/>
          <w:bCs/>
          <w:sz w:val="28"/>
          <w:szCs w:val="28"/>
          <w:u w:val="single"/>
        </w:rPr>
      </w:pPr>
    </w:p>
    <w:p w14:paraId="43F99B8B" w14:textId="5FE66649" w:rsidR="007729A3" w:rsidRDefault="007729A3" w:rsidP="787B1099">
      <w:pPr>
        <w:tabs>
          <w:tab w:val="left" w:pos="1067"/>
        </w:tabs>
        <w:jc w:val="both"/>
        <w:rPr>
          <w:rFonts w:ascii="Calibri" w:eastAsia="Calibri" w:hAnsi="Calibri" w:cs="Calibri"/>
          <w:b/>
          <w:bCs/>
          <w:sz w:val="28"/>
          <w:szCs w:val="28"/>
          <w:u w:val="single"/>
        </w:rPr>
      </w:pPr>
    </w:p>
    <w:p w14:paraId="2815001B" w14:textId="0EADA394" w:rsidR="007729A3" w:rsidRDefault="007729A3" w:rsidP="787B1099">
      <w:pPr>
        <w:tabs>
          <w:tab w:val="left" w:pos="1067"/>
        </w:tabs>
        <w:jc w:val="both"/>
        <w:rPr>
          <w:rFonts w:ascii="Calibri" w:eastAsia="Calibri" w:hAnsi="Calibri" w:cs="Calibri"/>
          <w:b/>
          <w:bCs/>
          <w:sz w:val="28"/>
          <w:szCs w:val="28"/>
          <w:u w:val="single"/>
        </w:rPr>
      </w:pPr>
    </w:p>
    <w:p w14:paraId="7EDC618E" w14:textId="1283028F" w:rsidR="007729A3" w:rsidRDefault="007729A3" w:rsidP="787B1099">
      <w:pPr>
        <w:tabs>
          <w:tab w:val="left" w:pos="1067"/>
        </w:tabs>
        <w:jc w:val="both"/>
        <w:rPr>
          <w:rFonts w:ascii="Calibri" w:eastAsia="Calibri" w:hAnsi="Calibri" w:cs="Calibri"/>
          <w:b/>
          <w:bCs/>
          <w:sz w:val="28"/>
          <w:szCs w:val="28"/>
          <w:u w:val="single"/>
        </w:rPr>
      </w:pPr>
    </w:p>
    <w:p w14:paraId="63995DDA" w14:textId="2672F80E" w:rsidR="007729A3" w:rsidRDefault="007729A3" w:rsidP="787B1099">
      <w:pPr>
        <w:tabs>
          <w:tab w:val="left" w:pos="1067"/>
        </w:tabs>
        <w:jc w:val="both"/>
        <w:rPr>
          <w:rFonts w:ascii="Calibri" w:eastAsia="Calibri" w:hAnsi="Calibri" w:cs="Calibri"/>
          <w:b/>
          <w:bCs/>
          <w:sz w:val="28"/>
          <w:szCs w:val="28"/>
          <w:u w:val="single"/>
        </w:rPr>
      </w:pPr>
    </w:p>
    <w:p w14:paraId="7E3A6736" w14:textId="05647A4C" w:rsidR="007729A3" w:rsidRDefault="007729A3" w:rsidP="787B1099">
      <w:pPr>
        <w:tabs>
          <w:tab w:val="left" w:pos="1067"/>
        </w:tabs>
        <w:jc w:val="both"/>
        <w:rPr>
          <w:rFonts w:ascii="Calibri" w:eastAsia="Calibri" w:hAnsi="Calibri" w:cs="Calibri"/>
          <w:b/>
          <w:bCs/>
          <w:sz w:val="28"/>
          <w:szCs w:val="28"/>
          <w:u w:val="single"/>
        </w:rPr>
      </w:pPr>
    </w:p>
    <w:p w14:paraId="37A2E636" w14:textId="77777777" w:rsidR="00AE6115" w:rsidRDefault="00AE6115" w:rsidP="787B1099">
      <w:pPr>
        <w:tabs>
          <w:tab w:val="left" w:pos="1067"/>
        </w:tabs>
        <w:jc w:val="both"/>
        <w:rPr>
          <w:rFonts w:ascii="Calibri" w:eastAsia="Calibri" w:hAnsi="Calibri" w:cs="Calibri"/>
          <w:b/>
          <w:bCs/>
          <w:sz w:val="28"/>
          <w:szCs w:val="28"/>
          <w:u w:val="single"/>
        </w:rPr>
      </w:pPr>
    </w:p>
    <w:p w14:paraId="605C34E1" w14:textId="06B0A535" w:rsidR="007729A3" w:rsidRDefault="007729A3" w:rsidP="787B1099">
      <w:pPr>
        <w:tabs>
          <w:tab w:val="left" w:pos="1067"/>
        </w:tabs>
        <w:jc w:val="both"/>
        <w:rPr>
          <w:rFonts w:ascii="Calibri" w:eastAsia="Calibri" w:hAnsi="Calibri" w:cs="Calibri"/>
          <w:b/>
          <w:bCs/>
          <w:sz w:val="28"/>
          <w:szCs w:val="28"/>
        </w:rPr>
      </w:pPr>
      <w:r w:rsidRPr="787B1099">
        <w:rPr>
          <w:rFonts w:ascii="Calibri" w:eastAsia="Calibri" w:hAnsi="Calibri" w:cs="Calibri"/>
          <w:b/>
          <w:bCs/>
          <w:sz w:val="28"/>
          <w:szCs w:val="28"/>
          <w:u w:val="single"/>
        </w:rPr>
        <w:lastRenderedPageBreak/>
        <w:t xml:space="preserve">Hypothesis </w:t>
      </w:r>
      <w:r w:rsidR="37A3CC8A" w:rsidRPr="787B1099">
        <w:rPr>
          <w:rFonts w:ascii="Calibri" w:eastAsia="Calibri" w:hAnsi="Calibri" w:cs="Calibri"/>
          <w:b/>
          <w:bCs/>
          <w:sz w:val="28"/>
          <w:szCs w:val="28"/>
          <w:u w:val="single"/>
        </w:rPr>
        <w:t>2:</w:t>
      </w:r>
      <w:r w:rsidR="37A3CC8A" w:rsidRPr="787B1099">
        <w:rPr>
          <w:rFonts w:ascii="Calibri" w:eastAsia="Calibri" w:hAnsi="Calibri" w:cs="Calibri"/>
          <w:b/>
          <w:bCs/>
          <w:sz w:val="28"/>
          <w:szCs w:val="28"/>
        </w:rPr>
        <w:t xml:space="preserve"> In March 2020, early implementation of COVID-19 lockdown measures in New York led to a slower increase in new cases compared to Florida, where delayed lockdowns resulted in higher infection rates.</w:t>
      </w:r>
    </w:p>
    <w:p w14:paraId="4553617D" w14:textId="50B94B99" w:rsidR="007729A3" w:rsidRDefault="69EDC999" w:rsidP="2AD61CE2">
      <w:pPr>
        <w:spacing w:before="240" w:after="240"/>
        <w:jc w:val="both"/>
        <w:rPr>
          <w:rFonts w:ascii="Calibri" w:eastAsia="Calibri" w:hAnsi="Calibri" w:cs="Calibri"/>
        </w:rPr>
      </w:pPr>
      <w:r w:rsidRPr="787B1099">
        <w:rPr>
          <w:rFonts w:ascii="Calibri" w:eastAsia="Calibri" w:hAnsi="Calibri" w:cs="Calibri"/>
        </w:rPr>
        <w:t>Due to the early implementation of COVID-19 lockdown measures in March 2020, New York experienced a 55% increase in COVID-19 cases, rising from approximately 457,174 to 11,609,403 by March 2021. In contrast, Florida, which delayed its lockdown until April, saw a 61% increase in cases, growing from around 28,389 to 13,257,122 during the same period. This stark difference in case growth highlights the potential impact of timely lockdown measures on controlling the spread of the virus.</w:t>
      </w:r>
    </w:p>
    <w:p w14:paraId="13511376" w14:textId="3818E35E" w:rsidR="007729A3" w:rsidRDefault="69EDC999" w:rsidP="2AD61CE2">
      <w:pPr>
        <w:spacing w:before="240" w:after="240"/>
        <w:jc w:val="both"/>
        <w:rPr>
          <w:rFonts w:ascii="Calibri" w:eastAsia="Calibri" w:hAnsi="Calibri" w:cs="Calibri"/>
        </w:rPr>
      </w:pPr>
      <w:r w:rsidRPr="787B1099">
        <w:rPr>
          <w:rFonts w:ascii="Calibri" w:eastAsia="Calibri" w:hAnsi="Calibri" w:cs="Calibri"/>
        </w:rPr>
        <w:t>The comparison between New York's early response and Florida's delayed approach underscores the critical role of swift interventions in pandemic management. Early lockdowns correlate with a slower rise in cases, reducing the peak impact of the pandemic and potentially saving lives. These findings emphasize the importance of proactive measures in minimizing the spread of infectious diseases like COVID-19 and provide valuable insights for managing future public health crises.</w:t>
      </w:r>
    </w:p>
    <w:p w14:paraId="7AF70D65" w14:textId="20A5FBBF" w:rsidR="351CEAB2" w:rsidRDefault="351CEAB2" w:rsidP="351CEAB2">
      <w:pPr>
        <w:spacing w:before="240" w:after="240"/>
        <w:jc w:val="both"/>
        <w:rPr>
          <w:rFonts w:ascii="Calibri" w:eastAsia="Calibri" w:hAnsi="Calibri" w:cs="Calibri"/>
        </w:rPr>
      </w:pPr>
    </w:p>
    <w:p w14:paraId="290B55E7" w14:textId="4156AA4B" w:rsidR="007729A3" w:rsidRDefault="2C70E80C" w:rsidP="787B1099">
      <w:pPr>
        <w:tabs>
          <w:tab w:val="left" w:pos="1067"/>
        </w:tabs>
        <w:jc w:val="both"/>
        <w:rPr>
          <w:rFonts w:ascii="Calibri" w:eastAsia="Calibri" w:hAnsi="Calibri" w:cs="Calibri"/>
        </w:rPr>
      </w:pPr>
      <w:r>
        <w:rPr>
          <w:noProof/>
        </w:rPr>
        <w:drawing>
          <wp:inline distT="0" distB="0" distL="0" distR="0" wp14:anchorId="27B3CFA5" wp14:editId="5174FADF">
            <wp:extent cx="6399962" cy="3466646"/>
            <wp:effectExtent l="0" t="0" r="0" b="0"/>
            <wp:docPr id="686164842" name="Picture 68616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164842"/>
                    <pic:cNvPicPr/>
                  </pic:nvPicPr>
                  <pic:blipFill>
                    <a:blip r:embed="rId15">
                      <a:extLst>
                        <a:ext uri="{28A0092B-C50C-407E-A947-70E740481C1C}">
                          <a14:useLocalDpi xmlns:a14="http://schemas.microsoft.com/office/drawing/2010/main" val="0"/>
                        </a:ext>
                      </a:extLst>
                    </a:blip>
                    <a:stretch>
                      <a:fillRect/>
                    </a:stretch>
                  </pic:blipFill>
                  <pic:spPr>
                    <a:xfrm>
                      <a:off x="0" y="0"/>
                      <a:ext cx="6399962" cy="3466646"/>
                    </a:xfrm>
                    <a:prstGeom prst="rect">
                      <a:avLst/>
                    </a:prstGeom>
                  </pic:spPr>
                </pic:pic>
              </a:graphicData>
            </a:graphic>
          </wp:inline>
        </w:drawing>
      </w:r>
    </w:p>
    <w:p w14:paraId="714E61F9" w14:textId="7C9797EF" w:rsidR="007729A3" w:rsidRDefault="007729A3" w:rsidP="787B1099">
      <w:pPr>
        <w:tabs>
          <w:tab w:val="left" w:pos="1067"/>
        </w:tabs>
        <w:jc w:val="both"/>
        <w:rPr>
          <w:rFonts w:ascii="Calibri" w:eastAsia="Calibri" w:hAnsi="Calibri" w:cs="Calibri"/>
          <w:b/>
          <w:sz w:val="28"/>
          <w:szCs w:val="28"/>
          <w:u w:val="single"/>
        </w:rPr>
      </w:pPr>
    </w:p>
    <w:p w14:paraId="1B53F03F" w14:textId="77777777" w:rsidR="00AE6115" w:rsidRDefault="00AE6115" w:rsidP="787B1099">
      <w:pPr>
        <w:tabs>
          <w:tab w:val="left" w:pos="1067"/>
        </w:tabs>
        <w:jc w:val="both"/>
        <w:rPr>
          <w:rFonts w:ascii="Calibri" w:eastAsia="Calibri" w:hAnsi="Calibri" w:cs="Calibri"/>
          <w:b/>
          <w:bCs/>
          <w:sz w:val="28"/>
          <w:szCs w:val="28"/>
          <w:u w:val="single"/>
        </w:rPr>
      </w:pPr>
    </w:p>
    <w:p w14:paraId="39FF752A" w14:textId="77777777" w:rsidR="00AE6115" w:rsidRDefault="00AE6115" w:rsidP="787B1099">
      <w:pPr>
        <w:tabs>
          <w:tab w:val="left" w:pos="1067"/>
        </w:tabs>
        <w:jc w:val="both"/>
        <w:rPr>
          <w:rFonts w:ascii="Calibri" w:eastAsia="Calibri" w:hAnsi="Calibri" w:cs="Calibri"/>
          <w:b/>
          <w:bCs/>
          <w:sz w:val="28"/>
          <w:szCs w:val="28"/>
          <w:u w:val="single"/>
        </w:rPr>
      </w:pPr>
    </w:p>
    <w:p w14:paraId="188C06B5" w14:textId="7E345DCD" w:rsidR="007729A3" w:rsidRDefault="00835692" w:rsidP="787B1099">
      <w:pPr>
        <w:tabs>
          <w:tab w:val="left" w:pos="1067"/>
        </w:tabs>
        <w:jc w:val="both"/>
        <w:rPr>
          <w:rFonts w:ascii="Calibri" w:eastAsia="Calibri" w:hAnsi="Calibri" w:cs="Calibri"/>
          <w:b/>
          <w:bCs/>
          <w:sz w:val="28"/>
          <w:szCs w:val="28"/>
        </w:rPr>
      </w:pPr>
      <w:r w:rsidRPr="787B1099">
        <w:rPr>
          <w:rFonts w:ascii="Calibri" w:eastAsia="Calibri" w:hAnsi="Calibri" w:cs="Calibri"/>
          <w:b/>
          <w:bCs/>
          <w:sz w:val="28"/>
          <w:szCs w:val="28"/>
          <w:u w:val="single"/>
        </w:rPr>
        <w:lastRenderedPageBreak/>
        <w:t>Hypothesis 3:</w:t>
      </w:r>
      <w:r w:rsidRPr="787B1099">
        <w:rPr>
          <w:rFonts w:ascii="Calibri" w:eastAsia="Calibri" w:hAnsi="Calibri" w:cs="Calibri"/>
          <w:b/>
          <w:bCs/>
          <w:sz w:val="28"/>
          <w:szCs w:val="28"/>
        </w:rPr>
        <w:t xml:space="preserve"> </w:t>
      </w:r>
      <w:r w:rsidR="00B932B6" w:rsidRPr="787B1099">
        <w:rPr>
          <w:rFonts w:ascii="Calibri" w:eastAsia="Calibri" w:hAnsi="Calibri" w:cs="Calibri"/>
          <w:b/>
          <w:bCs/>
          <w:sz w:val="28"/>
          <w:szCs w:val="28"/>
        </w:rPr>
        <w:t>In 2020, during COVID-19, California's commercial and residential average electricity prices rose due to ongoing business operations and remote work, while Hawaii’s prices fell as tourism-dependent businesses and residential occupancy dropped.</w:t>
      </w:r>
    </w:p>
    <w:p w14:paraId="26EF0C9B" w14:textId="6034BCA8" w:rsidR="351CEAB2" w:rsidRDefault="351CEAB2" w:rsidP="351CEAB2">
      <w:pPr>
        <w:tabs>
          <w:tab w:val="left" w:pos="1067"/>
        </w:tabs>
        <w:jc w:val="both"/>
        <w:rPr>
          <w:rFonts w:ascii="Calibri" w:eastAsia="Calibri" w:hAnsi="Calibri" w:cs="Calibri"/>
          <w:b/>
          <w:bCs/>
          <w:sz w:val="28"/>
          <w:szCs w:val="28"/>
        </w:rPr>
      </w:pPr>
    </w:p>
    <w:p w14:paraId="3ECC29A3" w14:textId="303671F0" w:rsidR="00B932B6" w:rsidRDefault="00E37EDF" w:rsidP="787B1099">
      <w:pPr>
        <w:tabs>
          <w:tab w:val="left" w:pos="1067"/>
        </w:tabs>
        <w:jc w:val="both"/>
        <w:rPr>
          <w:rFonts w:ascii="Calibri" w:eastAsia="Calibri" w:hAnsi="Calibri" w:cs="Calibri"/>
          <w:b/>
          <w:bCs/>
          <w:sz w:val="28"/>
          <w:szCs w:val="28"/>
        </w:rPr>
      </w:pPr>
      <w:r>
        <w:rPr>
          <w:noProof/>
        </w:rPr>
        <w:drawing>
          <wp:inline distT="0" distB="0" distL="0" distR="0" wp14:anchorId="33BDD722" wp14:editId="5F7AE858">
            <wp:extent cx="5810250" cy="4651924"/>
            <wp:effectExtent l="0" t="0" r="0" b="3810"/>
            <wp:docPr id="14486003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10250" cy="4651924"/>
                    </a:xfrm>
                    <a:prstGeom prst="rect">
                      <a:avLst/>
                    </a:prstGeom>
                  </pic:spPr>
                </pic:pic>
              </a:graphicData>
            </a:graphic>
          </wp:inline>
        </w:drawing>
      </w:r>
    </w:p>
    <w:p w14:paraId="73D5B96C" w14:textId="77777777" w:rsidR="00E37EDF" w:rsidRDefault="00E37EDF" w:rsidP="787B1099">
      <w:pPr>
        <w:tabs>
          <w:tab w:val="left" w:pos="1067"/>
        </w:tabs>
        <w:jc w:val="both"/>
        <w:rPr>
          <w:rFonts w:ascii="Calibri" w:eastAsia="Calibri" w:hAnsi="Calibri" w:cs="Calibri"/>
          <w:b/>
          <w:bCs/>
          <w:sz w:val="28"/>
          <w:szCs w:val="28"/>
        </w:rPr>
      </w:pPr>
    </w:p>
    <w:p w14:paraId="00B8F446" w14:textId="77777777" w:rsidR="00393FDF" w:rsidRPr="00393FDF" w:rsidRDefault="00393FDF" w:rsidP="787B1099">
      <w:pPr>
        <w:tabs>
          <w:tab w:val="left" w:pos="1067"/>
        </w:tabs>
        <w:jc w:val="both"/>
        <w:rPr>
          <w:rFonts w:ascii="Calibri" w:eastAsia="Calibri" w:hAnsi="Calibri" w:cs="Calibri"/>
        </w:rPr>
      </w:pPr>
      <w:r w:rsidRPr="351CEAB2">
        <w:rPr>
          <w:rFonts w:ascii="Calibri" w:eastAsia="Calibri" w:hAnsi="Calibri" w:cs="Calibri"/>
        </w:rPr>
        <w:t>During the COVID-19 pandemic in 2020, California and Hawaii saw very different trends in electricity prices, reflecting each state’s unique economic structure and energy demand changes.</w:t>
      </w:r>
    </w:p>
    <w:p w14:paraId="526860C3" w14:textId="145CC3C1" w:rsidR="351CEAB2" w:rsidRDefault="351CEAB2" w:rsidP="351CEAB2">
      <w:pPr>
        <w:tabs>
          <w:tab w:val="left" w:pos="1067"/>
        </w:tabs>
        <w:jc w:val="both"/>
        <w:rPr>
          <w:rFonts w:ascii="Calibri" w:eastAsia="Calibri" w:hAnsi="Calibri" w:cs="Calibri"/>
        </w:rPr>
      </w:pPr>
    </w:p>
    <w:p w14:paraId="527FD222" w14:textId="77777777" w:rsidR="00393FDF" w:rsidRPr="00393FDF" w:rsidRDefault="00393FDF" w:rsidP="787B1099">
      <w:pPr>
        <w:tabs>
          <w:tab w:val="left" w:pos="1067"/>
        </w:tabs>
        <w:jc w:val="both"/>
        <w:rPr>
          <w:rFonts w:ascii="Calibri" w:eastAsia="Calibri" w:hAnsi="Calibri" w:cs="Calibri"/>
        </w:rPr>
      </w:pPr>
      <w:r w:rsidRPr="351CEAB2">
        <w:rPr>
          <w:rFonts w:ascii="Calibri" w:eastAsia="Calibri" w:hAnsi="Calibri" w:cs="Calibri"/>
        </w:rPr>
        <w:t>In California, residential electricity prices rose significantly. With stay-at-home orders and remote work, people spent much more time at home, driving up residential demand. Plus, California’s investment in renewable energy comes with fixed infrastructure costs, which contributed to the price increase. Meanwhile, commercial prices rose only modestly because key sectors, like healthcare and tech, continued operating, but often at reduced capacity.</w:t>
      </w:r>
    </w:p>
    <w:p w14:paraId="5AC660D2" w14:textId="5279193B" w:rsidR="351CEAB2" w:rsidRDefault="351CEAB2" w:rsidP="351CEAB2">
      <w:pPr>
        <w:tabs>
          <w:tab w:val="left" w:pos="1067"/>
        </w:tabs>
        <w:jc w:val="both"/>
        <w:rPr>
          <w:rFonts w:ascii="Calibri" w:eastAsia="Calibri" w:hAnsi="Calibri" w:cs="Calibri"/>
        </w:rPr>
      </w:pPr>
    </w:p>
    <w:p w14:paraId="0CAD3EBE" w14:textId="77777777" w:rsidR="00393FDF" w:rsidRPr="00393FDF" w:rsidRDefault="00393FDF" w:rsidP="787B1099">
      <w:pPr>
        <w:tabs>
          <w:tab w:val="left" w:pos="1067"/>
        </w:tabs>
        <w:jc w:val="both"/>
        <w:rPr>
          <w:rFonts w:ascii="Calibri" w:eastAsia="Calibri" w:hAnsi="Calibri" w:cs="Calibri"/>
        </w:rPr>
      </w:pPr>
      <w:r w:rsidRPr="351CEAB2">
        <w:rPr>
          <w:rFonts w:ascii="Calibri" w:eastAsia="Calibri" w:hAnsi="Calibri" w:cs="Calibri"/>
        </w:rPr>
        <w:t>In Hawaii, however, electricity prices for both residential and commercial sectors declined. Hawaii’s economy relies on tourism, and with travel restrictions, hotels and vacation rentals sat empty, reducing residential demand sharply.</w:t>
      </w:r>
      <w:r w:rsidRPr="351CEAB2">
        <w:rPr>
          <w:rFonts w:ascii="Calibri" w:eastAsia="Calibri" w:hAnsi="Calibri" w:cs="Calibri"/>
          <w:b/>
        </w:rPr>
        <w:t xml:space="preserve"> </w:t>
      </w:r>
      <w:r w:rsidRPr="351CEAB2">
        <w:rPr>
          <w:rFonts w:ascii="Calibri" w:eastAsia="Calibri" w:hAnsi="Calibri" w:cs="Calibri"/>
        </w:rPr>
        <w:t xml:space="preserve">The commercial sector saw a moderate decline as </w:t>
      </w:r>
      <w:r w:rsidRPr="351CEAB2">
        <w:rPr>
          <w:rFonts w:ascii="Calibri" w:eastAsia="Calibri" w:hAnsi="Calibri" w:cs="Calibri"/>
        </w:rPr>
        <w:lastRenderedPageBreak/>
        <w:t>tourism-based businesses closed or operated minimally. Additionally, Hawaii’s reliance on imported fuel, which dropped in price globally, helped lower electricity costs further.</w:t>
      </w:r>
    </w:p>
    <w:p w14:paraId="02F9215B" w14:textId="72CF254F" w:rsidR="351CEAB2" w:rsidRDefault="351CEAB2" w:rsidP="351CEAB2">
      <w:pPr>
        <w:tabs>
          <w:tab w:val="left" w:pos="1067"/>
        </w:tabs>
        <w:jc w:val="both"/>
        <w:rPr>
          <w:rFonts w:ascii="Calibri" w:eastAsia="Calibri" w:hAnsi="Calibri" w:cs="Calibri"/>
        </w:rPr>
      </w:pPr>
    </w:p>
    <w:p w14:paraId="6D4CBC8A" w14:textId="77777777" w:rsidR="00393FDF" w:rsidRDefault="00393FDF" w:rsidP="787B1099">
      <w:pPr>
        <w:tabs>
          <w:tab w:val="left" w:pos="1067"/>
        </w:tabs>
        <w:jc w:val="both"/>
        <w:rPr>
          <w:rFonts w:ascii="Calibri" w:eastAsia="Calibri" w:hAnsi="Calibri" w:cs="Calibri"/>
        </w:rPr>
      </w:pPr>
      <w:r w:rsidRPr="351CEAB2">
        <w:rPr>
          <w:rFonts w:ascii="Calibri" w:eastAsia="Calibri" w:hAnsi="Calibri" w:cs="Calibri"/>
        </w:rPr>
        <w:t>These patterns show how each state’s economic dependencies—California’s diverse, essential industries and Hawaii’s tourism-based economy—shaped electricity demand and prices in unique ways during the pandemic.</w:t>
      </w:r>
    </w:p>
    <w:p w14:paraId="06CECB32" w14:textId="77777777" w:rsidR="00194F1B" w:rsidRPr="00393FDF" w:rsidRDefault="00194F1B" w:rsidP="00393FDF">
      <w:pPr>
        <w:tabs>
          <w:tab w:val="left" w:pos="1067"/>
        </w:tabs>
        <w:rPr>
          <w:rFonts w:ascii="Calibri" w:eastAsia="Calibri" w:hAnsi="Calibri" w:cs="Calibri"/>
          <w:b/>
          <w:sz w:val="28"/>
          <w:szCs w:val="28"/>
        </w:rPr>
      </w:pPr>
    </w:p>
    <w:p w14:paraId="52919370" w14:textId="0C0B6D71" w:rsidR="007729A3" w:rsidRDefault="79D0DE8B" w:rsidP="351CEAB2">
      <w:pPr>
        <w:tabs>
          <w:tab w:val="left" w:pos="1067"/>
        </w:tabs>
        <w:spacing w:after="160" w:line="257" w:lineRule="auto"/>
        <w:jc w:val="both"/>
        <w:rPr>
          <w:rFonts w:ascii="Calibri" w:eastAsia="Calibri" w:hAnsi="Calibri" w:cs="Calibri"/>
          <w:b/>
          <w:bCs/>
          <w:sz w:val="28"/>
          <w:szCs w:val="28"/>
        </w:rPr>
      </w:pPr>
      <w:r w:rsidRPr="787B1099">
        <w:rPr>
          <w:rFonts w:ascii="Calibri" w:eastAsia="Calibri" w:hAnsi="Calibri" w:cs="Calibri"/>
          <w:b/>
          <w:bCs/>
          <w:sz w:val="28"/>
          <w:szCs w:val="28"/>
          <w:u w:val="single"/>
        </w:rPr>
        <w:t xml:space="preserve">Hypothesis </w:t>
      </w:r>
      <w:r w:rsidR="00835692" w:rsidRPr="787B1099">
        <w:rPr>
          <w:rFonts w:ascii="Calibri" w:eastAsia="Calibri" w:hAnsi="Calibri" w:cs="Calibri"/>
          <w:b/>
          <w:bCs/>
          <w:sz w:val="28"/>
          <w:szCs w:val="28"/>
          <w:u w:val="single"/>
        </w:rPr>
        <w:t>4</w:t>
      </w:r>
      <w:r w:rsidRPr="787B1099">
        <w:rPr>
          <w:rFonts w:ascii="Calibri" w:eastAsia="Calibri" w:hAnsi="Calibri" w:cs="Calibri"/>
          <w:b/>
          <w:bCs/>
          <w:sz w:val="28"/>
          <w:szCs w:val="28"/>
          <w:u w:val="single"/>
        </w:rPr>
        <w:t>:</w:t>
      </w:r>
      <w:r w:rsidRPr="787B1099">
        <w:rPr>
          <w:rFonts w:ascii="Calibri" w:eastAsia="Calibri" w:hAnsi="Calibri" w:cs="Calibri"/>
          <w:b/>
          <w:bCs/>
          <w:sz w:val="28"/>
          <w:szCs w:val="28"/>
        </w:rPr>
        <w:t xml:space="preserve"> </w:t>
      </w:r>
      <w:r w:rsidR="19C761D1" w:rsidRPr="351CEAB2">
        <w:rPr>
          <w:rFonts w:ascii="Calibri" w:eastAsia="Calibri" w:hAnsi="Calibri" w:cs="Calibri"/>
          <w:b/>
          <w:sz w:val="28"/>
          <w:szCs w:val="28"/>
        </w:rPr>
        <w:t>We observed a significant shift in the EV market, with BEV sales increasing by over 300% since 2020, far outpacing the modest 50% growth of PHEVs during the same period. This surge aligns with advancements in battery technology, a 40% increase in global EV charging stations, and growing environmental awareness, as consumers prioritize zero-emission transportation.</w:t>
      </w:r>
    </w:p>
    <w:p w14:paraId="32DBF947" w14:textId="653BF703" w:rsidR="007729A3" w:rsidRDefault="007729A3" w:rsidP="787B1099">
      <w:pPr>
        <w:tabs>
          <w:tab w:val="left" w:pos="1067"/>
        </w:tabs>
        <w:jc w:val="both"/>
        <w:rPr>
          <w:rFonts w:ascii="Calibri" w:eastAsia="Calibri" w:hAnsi="Calibri" w:cs="Calibri"/>
          <w:b/>
          <w:bCs/>
          <w:sz w:val="28"/>
          <w:szCs w:val="28"/>
        </w:rPr>
      </w:pPr>
    </w:p>
    <w:p w14:paraId="2B580055" w14:textId="4DE1B6BF" w:rsidR="007729A3" w:rsidRDefault="6F7A211F" w:rsidP="787B1099">
      <w:pPr>
        <w:tabs>
          <w:tab w:val="left" w:pos="1067"/>
        </w:tabs>
        <w:jc w:val="both"/>
        <w:rPr>
          <w:rFonts w:ascii="Calibri" w:eastAsia="Calibri" w:hAnsi="Calibri" w:cs="Calibri"/>
          <w:b/>
          <w:bCs/>
          <w:sz w:val="28"/>
          <w:szCs w:val="28"/>
        </w:rPr>
      </w:pPr>
      <w:r>
        <w:rPr>
          <w:noProof/>
        </w:rPr>
        <w:drawing>
          <wp:inline distT="0" distB="0" distL="0" distR="0" wp14:anchorId="1BBCC0F3" wp14:editId="55F93B75">
            <wp:extent cx="5943600" cy="3609975"/>
            <wp:effectExtent l="0" t="0" r="0" b="0"/>
            <wp:docPr id="1488526075" name="Picture 1488526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526075"/>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14:paraId="4792A4B3" w14:textId="5667D298" w:rsidR="007729A3" w:rsidRDefault="007729A3" w:rsidP="787B1099">
      <w:pPr>
        <w:tabs>
          <w:tab w:val="left" w:pos="1067"/>
        </w:tabs>
        <w:jc w:val="both"/>
        <w:rPr>
          <w:rFonts w:ascii="Calibri" w:eastAsia="Calibri" w:hAnsi="Calibri" w:cs="Calibri"/>
        </w:rPr>
      </w:pPr>
    </w:p>
    <w:p w14:paraId="0C6049FE" w14:textId="5AD014EA" w:rsidR="351CEAB2" w:rsidRDefault="351CEAB2" w:rsidP="351CEAB2">
      <w:pPr>
        <w:spacing w:after="160" w:line="257" w:lineRule="auto"/>
        <w:jc w:val="both"/>
        <w:rPr>
          <w:rFonts w:ascii="Calibri" w:eastAsia="Calibri" w:hAnsi="Calibri" w:cs="Calibri"/>
        </w:rPr>
      </w:pPr>
    </w:p>
    <w:p w14:paraId="56F0BE0E" w14:textId="1D6D8139" w:rsidR="007729A3" w:rsidRDefault="79D0DE8B" w:rsidP="787B1099">
      <w:pPr>
        <w:spacing w:after="160" w:line="257" w:lineRule="auto"/>
        <w:jc w:val="both"/>
        <w:rPr>
          <w:rFonts w:ascii="Calibri" w:eastAsia="Calibri" w:hAnsi="Calibri" w:cs="Calibri"/>
        </w:rPr>
      </w:pPr>
      <w:r w:rsidRPr="351CEAB2">
        <w:rPr>
          <w:rFonts w:ascii="Calibri" w:eastAsia="Calibri" w:hAnsi="Calibri" w:cs="Calibri"/>
        </w:rPr>
        <w:t xml:space="preserve">This line graph presents a comparison of sales trends between plug-in hybrid vehicles (PHEVs) and BEVs from 2011 to 2024. Battery electric vehicle sales (depicted by the red line) have seen a rapid increase, particularly since 2020, outpacing the growth rate of plug-in hybrids (blue line). This surge aligns with global movements toward zero-emission transportation solutions, where BEVs are favored due to their environmental benefits. The more moderate growth of PHEVs indicates that while they have market value, consumer preference is shifting toward fully electric </w:t>
      </w:r>
      <w:r w:rsidRPr="351CEAB2">
        <w:rPr>
          <w:rFonts w:ascii="Calibri" w:eastAsia="Calibri" w:hAnsi="Calibri" w:cs="Calibri"/>
        </w:rPr>
        <w:lastRenderedPageBreak/>
        <w:t>options as battery technology improves, offering greater driving range and efficiency. This trend reflects a shift in consumer behavior and increased investment in EV infrastructure supporting fully electric vehicles.</w:t>
      </w:r>
    </w:p>
    <w:p w14:paraId="5A929BBE" w14:textId="6328B10F" w:rsidR="007729A3" w:rsidRDefault="007729A3" w:rsidP="787B1099">
      <w:pPr>
        <w:spacing w:after="160" w:line="257" w:lineRule="auto"/>
        <w:jc w:val="both"/>
        <w:rPr>
          <w:rFonts w:ascii="Calibri" w:eastAsia="Calibri" w:hAnsi="Calibri" w:cs="Calibri"/>
        </w:rPr>
      </w:pPr>
    </w:p>
    <w:p w14:paraId="02CE4C36" w14:textId="62F51E70" w:rsidR="007729A3" w:rsidRDefault="79D0DE8B" w:rsidP="787B1099">
      <w:pPr>
        <w:spacing w:after="160" w:line="257" w:lineRule="auto"/>
        <w:jc w:val="both"/>
        <w:rPr>
          <w:rFonts w:ascii="Calibri" w:eastAsia="Calibri" w:hAnsi="Calibri" w:cs="Calibri"/>
        </w:rPr>
      </w:pPr>
      <w:r w:rsidRPr="787B1099">
        <w:rPr>
          <w:rFonts w:ascii="Calibri" w:eastAsia="Calibri" w:hAnsi="Calibri" w:cs="Calibri"/>
          <w:sz w:val="22"/>
          <w:szCs w:val="22"/>
        </w:rPr>
        <w:t xml:space="preserve"> </w:t>
      </w:r>
      <w:r w:rsidR="3497F4C1">
        <w:rPr>
          <w:noProof/>
        </w:rPr>
        <w:drawing>
          <wp:inline distT="0" distB="0" distL="0" distR="0" wp14:anchorId="67606BA7" wp14:editId="7704A840">
            <wp:extent cx="2177273" cy="3356271"/>
            <wp:effectExtent l="0" t="0" r="0" b="0"/>
            <wp:docPr id="427339429" name="Picture 42733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339429"/>
                    <pic:cNvPicPr/>
                  </pic:nvPicPr>
                  <pic:blipFill>
                    <a:blip r:embed="rId18">
                      <a:extLst>
                        <a:ext uri="{28A0092B-C50C-407E-A947-70E740481C1C}">
                          <a14:useLocalDpi xmlns:a14="http://schemas.microsoft.com/office/drawing/2010/main" val="0"/>
                        </a:ext>
                      </a:extLst>
                    </a:blip>
                    <a:stretch>
                      <a:fillRect/>
                    </a:stretch>
                  </pic:blipFill>
                  <pic:spPr>
                    <a:xfrm>
                      <a:off x="0" y="0"/>
                      <a:ext cx="2177273" cy="3356271"/>
                    </a:xfrm>
                    <a:prstGeom prst="rect">
                      <a:avLst/>
                    </a:prstGeom>
                  </pic:spPr>
                </pic:pic>
              </a:graphicData>
            </a:graphic>
          </wp:inline>
        </w:drawing>
      </w:r>
    </w:p>
    <w:p w14:paraId="1B146A8E" w14:textId="3A2650F3" w:rsidR="351CEAB2" w:rsidRDefault="351CEAB2" w:rsidP="351CEAB2">
      <w:pPr>
        <w:spacing w:after="160" w:line="257" w:lineRule="auto"/>
        <w:jc w:val="both"/>
        <w:rPr>
          <w:rFonts w:ascii="Calibri" w:eastAsia="Calibri" w:hAnsi="Calibri" w:cs="Calibri"/>
        </w:rPr>
      </w:pPr>
    </w:p>
    <w:p w14:paraId="0EC6DD29" w14:textId="25EC4D56" w:rsidR="007729A3" w:rsidRDefault="79D0DE8B" w:rsidP="787B1099">
      <w:pPr>
        <w:spacing w:after="160" w:line="257" w:lineRule="auto"/>
        <w:jc w:val="both"/>
        <w:rPr>
          <w:rFonts w:ascii="Calibri" w:eastAsia="Calibri" w:hAnsi="Calibri" w:cs="Calibri"/>
        </w:rPr>
      </w:pPr>
      <w:r w:rsidRPr="351CEAB2">
        <w:rPr>
          <w:rFonts w:ascii="Calibri" w:eastAsia="Calibri" w:hAnsi="Calibri" w:cs="Calibri"/>
        </w:rPr>
        <w:t>This bar chart compares the sales of battery electric vehicles (BEVs) by three leading manufacturers: Chevrolet, Nissan, and Tesla. Tesla's sales are significantly higher than those of its competitors, standing at over 11,000 vehicles, compared to approximately 3,000 and 2,000 for Nissan and Chevrolet, respectively. This disparity underscores Tesla's dominance in the BEV market and its appeal among consumers. The data suggests that while Chevrolet and Nissan have a presence in the market, Tesla’s brand recognition, technological advancements, and expanded charging infrastructure contribute to its superior performance and consumer preference.</w:t>
      </w:r>
    </w:p>
    <w:p w14:paraId="14EFAD8B" w14:textId="67A670E1" w:rsidR="007729A3" w:rsidRDefault="007729A3" w:rsidP="787B1099">
      <w:pPr>
        <w:spacing w:after="160" w:line="257" w:lineRule="auto"/>
        <w:jc w:val="both"/>
        <w:rPr>
          <w:rFonts w:ascii="Calibri" w:eastAsia="Calibri" w:hAnsi="Calibri" w:cs="Calibri"/>
          <w:sz w:val="22"/>
          <w:szCs w:val="22"/>
        </w:rPr>
      </w:pPr>
    </w:p>
    <w:p w14:paraId="3245B1C6" w14:textId="5AD94DAB" w:rsidR="007729A3" w:rsidRDefault="79D0DE8B" w:rsidP="787B1099">
      <w:pPr>
        <w:spacing w:after="160" w:line="257" w:lineRule="auto"/>
        <w:jc w:val="both"/>
        <w:rPr>
          <w:rFonts w:ascii="Calibri" w:eastAsia="Calibri" w:hAnsi="Calibri" w:cs="Calibri"/>
        </w:rPr>
      </w:pPr>
      <w:r w:rsidRPr="787B1099">
        <w:rPr>
          <w:rFonts w:ascii="Calibri" w:eastAsia="Calibri" w:hAnsi="Calibri" w:cs="Calibri"/>
          <w:sz w:val="22"/>
          <w:szCs w:val="22"/>
        </w:rPr>
        <w:lastRenderedPageBreak/>
        <w:t xml:space="preserve">  </w:t>
      </w:r>
      <w:r w:rsidR="2949BE42">
        <w:rPr>
          <w:noProof/>
        </w:rPr>
        <w:drawing>
          <wp:inline distT="0" distB="0" distL="0" distR="0" wp14:anchorId="27F8F67B" wp14:editId="080268CB">
            <wp:extent cx="4443412" cy="2734408"/>
            <wp:effectExtent l="0" t="0" r="0" b="0"/>
            <wp:docPr id="121410501" name="Picture 12141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1050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43412" cy="2734408"/>
                    </a:xfrm>
                    <a:prstGeom prst="rect">
                      <a:avLst/>
                    </a:prstGeom>
                  </pic:spPr>
                </pic:pic>
              </a:graphicData>
            </a:graphic>
          </wp:inline>
        </w:drawing>
      </w:r>
    </w:p>
    <w:p w14:paraId="559F44EF" w14:textId="1F693F3F" w:rsidR="351CEAB2" w:rsidRDefault="351CEAB2" w:rsidP="351CEAB2">
      <w:pPr>
        <w:spacing w:after="160" w:line="257" w:lineRule="auto"/>
        <w:jc w:val="both"/>
        <w:rPr>
          <w:rFonts w:ascii="Calibri" w:eastAsia="Calibri" w:hAnsi="Calibri" w:cs="Calibri"/>
        </w:rPr>
      </w:pPr>
    </w:p>
    <w:p w14:paraId="405B5730" w14:textId="71FCFEEB" w:rsidR="007729A3" w:rsidRDefault="79D0DE8B" w:rsidP="787B1099">
      <w:pPr>
        <w:spacing w:after="160" w:line="257" w:lineRule="auto"/>
        <w:jc w:val="both"/>
        <w:rPr>
          <w:rFonts w:ascii="Calibri" w:eastAsia="Calibri" w:hAnsi="Calibri" w:cs="Calibri"/>
        </w:rPr>
      </w:pPr>
      <w:r w:rsidRPr="351CEAB2">
        <w:rPr>
          <w:rFonts w:ascii="Calibri" w:eastAsia="Calibri" w:hAnsi="Calibri" w:cs="Calibri"/>
        </w:rPr>
        <w:t>This line chart illustrates Tesla's annual vehicle sales from 2007 to 2024. Initially, Tesla’s sales were minimal, reflecting a slow adoption phase in the early years. However, from around 2018, sales began to increase substantially. This exponential rise, especially notable from 2022 onwards, aligns with heightened consumer interest, advancements in battery technology, and the expansion of EV infrastructure. The sharp growth in recent years suggests Tesla’s strong market positioning and reflects a broader shift toward sustainable vehicle options. This data highlights Tesla’s increasing role in the EV market and serves as an indicator of the growing acceptance of electric vehicles overall.</w:t>
      </w:r>
    </w:p>
    <w:p w14:paraId="13FCCAE2" w14:textId="4AD927FC" w:rsidR="007729A3" w:rsidRDefault="79D0DE8B" w:rsidP="787B1099">
      <w:pPr>
        <w:spacing w:after="160" w:line="257" w:lineRule="auto"/>
        <w:jc w:val="both"/>
        <w:rPr>
          <w:rFonts w:ascii="Calibri" w:eastAsia="Calibri" w:hAnsi="Calibri" w:cs="Calibri"/>
        </w:rPr>
      </w:pPr>
      <w:r w:rsidRPr="351CEAB2">
        <w:rPr>
          <w:rFonts w:ascii="Calibri" w:eastAsia="Calibri" w:hAnsi="Calibri" w:cs="Calibri"/>
        </w:rPr>
        <w:t xml:space="preserve"> These visualizations show a strong shift toward battery electric vehicles (BEVs), with Tesla leading the way. Tesla’s rapid sales growth over the past few years mirrors a broader trend: consumers are increasingly choosing fully electric vehicles over hybrids. This shift is driven by improved battery technology, more charging options, and rising environmental awareness.</w:t>
      </w:r>
    </w:p>
    <w:p w14:paraId="0ED7B083" w14:textId="2D38FE4C" w:rsidR="007729A3" w:rsidRPr="005547D8" w:rsidRDefault="79D0DE8B" w:rsidP="787B1099">
      <w:pPr>
        <w:spacing w:after="160" w:line="257" w:lineRule="auto"/>
        <w:jc w:val="both"/>
        <w:rPr>
          <w:rFonts w:ascii="Calibri" w:eastAsia="Calibri" w:hAnsi="Calibri" w:cs="Calibri"/>
        </w:rPr>
      </w:pPr>
      <w:r w:rsidRPr="351CEAB2">
        <w:rPr>
          <w:rFonts w:ascii="Calibri" w:eastAsia="Calibri" w:hAnsi="Calibri" w:cs="Calibri"/>
        </w:rPr>
        <w:t>Tesla’s clear lead over competitors like Chevrolet and Nissan reflects its brand appeal and innovative edge. Overall, the data indicates that BEVs are becoming the preferred choice for sustainable transportation, and the EV market is primed for continued growth as more consumers embrace zero-emission options.</w:t>
      </w:r>
    </w:p>
    <w:p w14:paraId="786D3B0F" w14:textId="61D501D9" w:rsidR="007729A3" w:rsidRDefault="007729A3" w:rsidP="787B1099">
      <w:pPr>
        <w:tabs>
          <w:tab w:val="left" w:pos="1067"/>
        </w:tabs>
        <w:jc w:val="both"/>
        <w:rPr>
          <w:rFonts w:ascii="Calibri" w:eastAsia="Calibri" w:hAnsi="Calibri" w:cs="Calibri"/>
        </w:rPr>
      </w:pPr>
    </w:p>
    <w:p w14:paraId="43B4C423" w14:textId="08D5588C" w:rsidR="005547D8" w:rsidRDefault="005547D8" w:rsidP="787B1099">
      <w:pPr>
        <w:tabs>
          <w:tab w:val="left" w:pos="1067"/>
        </w:tabs>
        <w:jc w:val="both"/>
        <w:rPr>
          <w:rFonts w:ascii="Calibri" w:eastAsia="Calibri" w:hAnsi="Calibri" w:cs="Calibri"/>
        </w:rPr>
      </w:pPr>
    </w:p>
    <w:p w14:paraId="7BB2A090" w14:textId="0EC6ACE0" w:rsidR="005547D8" w:rsidRDefault="005547D8" w:rsidP="787B1099">
      <w:pPr>
        <w:tabs>
          <w:tab w:val="left" w:pos="1067"/>
        </w:tabs>
        <w:jc w:val="both"/>
        <w:rPr>
          <w:rFonts w:ascii="Calibri" w:eastAsia="Calibri" w:hAnsi="Calibri" w:cs="Calibri"/>
        </w:rPr>
      </w:pPr>
    </w:p>
    <w:p w14:paraId="76E2CAE3" w14:textId="758E6B89" w:rsidR="005547D8" w:rsidRDefault="005547D8" w:rsidP="787B1099">
      <w:pPr>
        <w:tabs>
          <w:tab w:val="left" w:pos="1067"/>
        </w:tabs>
        <w:jc w:val="both"/>
        <w:rPr>
          <w:rFonts w:ascii="Calibri" w:eastAsia="Calibri" w:hAnsi="Calibri" w:cs="Calibri"/>
        </w:rPr>
      </w:pPr>
    </w:p>
    <w:p w14:paraId="73C05762" w14:textId="34E54B1B" w:rsidR="005547D8" w:rsidRDefault="005547D8" w:rsidP="787B1099">
      <w:pPr>
        <w:tabs>
          <w:tab w:val="left" w:pos="1067"/>
        </w:tabs>
        <w:jc w:val="both"/>
        <w:rPr>
          <w:rFonts w:ascii="Calibri" w:eastAsia="Calibri" w:hAnsi="Calibri" w:cs="Calibri"/>
        </w:rPr>
      </w:pPr>
    </w:p>
    <w:p w14:paraId="5B7F1210" w14:textId="34E4E60D" w:rsidR="005547D8" w:rsidRDefault="005547D8" w:rsidP="787B1099">
      <w:pPr>
        <w:tabs>
          <w:tab w:val="left" w:pos="1067"/>
        </w:tabs>
        <w:jc w:val="both"/>
        <w:rPr>
          <w:rFonts w:ascii="Calibri" w:eastAsia="Calibri" w:hAnsi="Calibri" w:cs="Calibri"/>
        </w:rPr>
      </w:pPr>
    </w:p>
    <w:p w14:paraId="23B9EDC9" w14:textId="58B3439F" w:rsidR="005547D8" w:rsidRDefault="005547D8" w:rsidP="787B1099">
      <w:pPr>
        <w:tabs>
          <w:tab w:val="left" w:pos="1067"/>
        </w:tabs>
        <w:jc w:val="both"/>
        <w:rPr>
          <w:rFonts w:ascii="Calibri" w:eastAsia="Calibri" w:hAnsi="Calibri" w:cs="Calibri"/>
        </w:rPr>
      </w:pPr>
    </w:p>
    <w:p w14:paraId="60EEB436" w14:textId="56DB0A18" w:rsidR="005547D8" w:rsidRDefault="005547D8" w:rsidP="2B8C4543">
      <w:pPr>
        <w:tabs>
          <w:tab w:val="left" w:pos="1067"/>
        </w:tabs>
        <w:jc w:val="both"/>
        <w:rPr>
          <w:rFonts w:ascii="Calibri" w:eastAsia="Calibri" w:hAnsi="Calibri" w:cs="Calibri"/>
          <w:b/>
          <w:bCs/>
          <w:kern w:val="0"/>
          <w:sz w:val="28"/>
          <w:szCs w:val="28"/>
          <w:lang w:val="en-IN"/>
          <w14:ligatures w14:val="none"/>
        </w:rPr>
      </w:pPr>
      <w:r w:rsidRPr="2B8C4543">
        <w:rPr>
          <w:rFonts w:ascii="Calibri" w:eastAsia="Calibri" w:hAnsi="Calibri" w:cs="Calibri"/>
          <w:b/>
          <w:bCs/>
          <w:sz w:val="28"/>
          <w:szCs w:val="28"/>
          <w:u w:val="single"/>
        </w:rPr>
        <w:lastRenderedPageBreak/>
        <w:t xml:space="preserve">Hypothesis </w:t>
      </w:r>
      <w:r w:rsidR="00835692">
        <w:rPr>
          <w:rFonts w:ascii="Calibri" w:eastAsia="Calibri" w:hAnsi="Calibri" w:cs="Calibri"/>
          <w:b/>
          <w:bCs/>
          <w:sz w:val="28"/>
          <w:szCs w:val="28"/>
          <w:u w:val="single"/>
        </w:rPr>
        <w:t>5</w:t>
      </w:r>
      <w:r w:rsidR="5364778E" w:rsidRPr="2B8C4543">
        <w:rPr>
          <w:rFonts w:ascii="Calibri" w:eastAsia="Calibri" w:hAnsi="Calibri" w:cs="Calibri"/>
          <w:b/>
          <w:bCs/>
          <w:sz w:val="28"/>
          <w:szCs w:val="28"/>
          <w:u w:val="single"/>
        </w:rPr>
        <w:t>:</w:t>
      </w:r>
      <w:r w:rsidR="5364778E" w:rsidRPr="351CEAB2">
        <w:rPr>
          <w:rFonts w:ascii="Calibri" w:eastAsia="Calibri" w:hAnsi="Calibri" w:cs="Calibri"/>
          <w:b/>
          <w:sz w:val="28"/>
          <w:szCs w:val="28"/>
        </w:rPr>
        <w:t xml:space="preserve"> </w:t>
      </w:r>
      <w:r w:rsidRPr="2B8C4543">
        <w:rPr>
          <w:rFonts w:ascii="Calibri" w:eastAsia="Calibri" w:hAnsi="Calibri" w:cs="Calibri"/>
          <w:b/>
          <w:bCs/>
          <w:kern w:val="0"/>
          <w:sz w:val="28"/>
          <w:szCs w:val="28"/>
          <w:lang w:val="en-IN"/>
          <w14:ligatures w14:val="none"/>
        </w:rPr>
        <w:t xml:space="preserve">During the peak of COVID-19 in May 2020, consumer </w:t>
      </w:r>
      <w:r w:rsidR="098E2CFD" w:rsidRPr="2B8C4543">
        <w:rPr>
          <w:rFonts w:ascii="Calibri" w:eastAsia="Calibri" w:hAnsi="Calibri" w:cs="Calibri"/>
          <w:b/>
          <w:bCs/>
          <w:kern w:val="0"/>
          <w:sz w:val="28"/>
          <w:szCs w:val="28"/>
          <w:lang w:val="en-IN"/>
          <w14:ligatures w14:val="none"/>
        </w:rPr>
        <w:t xml:space="preserve">behaviour </w:t>
      </w:r>
      <w:r w:rsidRPr="2B8C4543">
        <w:rPr>
          <w:rFonts w:ascii="Calibri" w:eastAsia="Calibri" w:hAnsi="Calibri" w:cs="Calibri"/>
          <w:b/>
          <w:bCs/>
          <w:kern w:val="0"/>
          <w:sz w:val="28"/>
          <w:szCs w:val="28"/>
          <w:lang w:val="en-IN"/>
          <w14:ligatures w14:val="none"/>
        </w:rPr>
        <w:t>characterized by stockpiling and panic buying—led to a significant surge in toilet paper demand, resulting in noticeable supply shortages across major U.S. cities like California, Texas, Colorado, and New York. By contrast, in May 2019, demand was moderate and supply levels were sufficient to meet consumer needs.</w:t>
      </w:r>
    </w:p>
    <w:p w14:paraId="57BCC02D" w14:textId="7F256DFD" w:rsidR="005547D8" w:rsidRDefault="005547D8" w:rsidP="2B8C4543">
      <w:pPr>
        <w:jc w:val="both"/>
        <w:rPr>
          <w:rFonts w:ascii="Calibri" w:eastAsia="Calibri" w:hAnsi="Calibri" w:cs="Calibri"/>
          <w:b/>
          <w:bCs/>
          <w:kern w:val="0"/>
          <w:sz w:val="28"/>
          <w:szCs w:val="28"/>
          <w:lang w:val="en-IN"/>
          <w14:ligatures w14:val="none"/>
        </w:rPr>
      </w:pPr>
    </w:p>
    <w:p w14:paraId="244518CF" w14:textId="12E61A5B" w:rsidR="005547D8" w:rsidRDefault="005547D8" w:rsidP="787B1099">
      <w:pPr>
        <w:jc w:val="both"/>
        <w:rPr>
          <w:rFonts w:ascii="Calibri" w:eastAsia="Calibri" w:hAnsi="Calibri" w:cs="Calibri"/>
          <w:kern w:val="0"/>
          <w:lang w:val="en-IN"/>
          <w14:ligatures w14:val="none"/>
        </w:rPr>
      </w:pPr>
      <w:r w:rsidRPr="787B1099">
        <w:rPr>
          <w:rFonts w:ascii="Calibri" w:eastAsia="Calibri" w:hAnsi="Calibri" w:cs="Calibri"/>
          <w:kern w:val="0"/>
          <w:lang w:val="en-IN"/>
          <w14:ligatures w14:val="none"/>
        </w:rPr>
        <w:t>The peak of COVID-19 in May 2020 led to a major increase in demand as people stockpiled, resulting in supply shortages. In May 2019, demand was relatively low, shown here in blue, with supply levels able to meet consumer needs. By contrast, in May 2020, demand surged significantly, marked in red, indicating severe strain on supply. In this visualization, you’ll see that in 2019, demand was moderate and stable. However, in 2020, the bars turn red, illustrating the high demand and low supply conditions. Since the data shows that demand in May 2020 was indeed much higher than in May 2019, we cannot reject the hypothesis. This supports our initial expectation that COVID-19 triggered a significant increase in demand that led to shortages. This analysis highlights how a crisis can disrupt everyday essentials, underlining the need for resilient supply chains to prevent shortages in future emergencies.</w:t>
      </w:r>
      <w:r>
        <w:rPr>
          <w:rFonts w:ascii="Times New Roman" w:eastAsia="Times New Roman" w:hAnsi="Times New Roman" w:cs="Times New Roman"/>
          <w:kern w:val="0"/>
          <w:lang w:val="en-IN"/>
          <w14:ligatures w14:val="none"/>
        </w:rPr>
        <w:br/>
      </w:r>
    </w:p>
    <w:p w14:paraId="6101F876" w14:textId="77777777" w:rsidR="005547D8" w:rsidRPr="005547D8" w:rsidRDefault="005547D8" w:rsidP="787B1099">
      <w:pPr>
        <w:jc w:val="both"/>
        <w:rPr>
          <w:rFonts w:ascii="Calibri" w:eastAsia="Calibri" w:hAnsi="Calibri" w:cs="Calibri"/>
          <w:kern w:val="0"/>
          <w:lang w:val="en-IN"/>
          <w14:ligatures w14:val="none"/>
        </w:rPr>
      </w:pPr>
    </w:p>
    <w:p w14:paraId="59F97579" w14:textId="7043900E" w:rsidR="005547D8" w:rsidRPr="005547D8" w:rsidRDefault="005547D8" w:rsidP="787B1099">
      <w:pPr>
        <w:jc w:val="both"/>
        <w:rPr>
          <w:rFonts w:ascii="Calibri" w:eastAsia="Calibri" w:hAnsi="Calibri" w:cs="Calibri"/>
          <w:b/>
          <w:bCs/>
          <w:kern w:val="0"/>
          <w:lang w:val="en-IN"/>
          <w14:ligatures w14:val="none"/>
        </w:rPr>
      </w:pPr>
      <w:r>
        <w:rPr>
          <w:noProof/>
        </w:rPr>
        <w:drawing>
          <wp:inline distT="0" distB="0" distL="0" distR="0" wp14:anchorId="6AFA59B3" wp14:editId="10D344BB">
            <wp:extent cx="5943600" cy="1275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inline>
        </w:drawing>
      </w:r>
    </w:p>
    <w:p w14:paraId="044DAF63" w14:textId="2CB72988" w:rsidR="005547D8" w:rsidRPr="005547D8" w:rsidRDefault="005547D8" w:rsidP="787B1099">
      <w:pPr>
        <w:jc w:val="both"/>
        <w:rPr>
          <w:rFonts w:ascii="Calibri" w:eastAsia="Calibri" w:hAnsi="Calibri" w:cs="Calibri"/>
          <w:b/>
          <w:bCs/>
          <w:kern w:val="0"/>
          <w:lang w:val="en-IN"/>
          <w14:ligatures w14:val="none"/>
        </w:rPr>
      </w:pPr>
      <w:r>
        <w:rPr>
          <w:noProof/>
        </w:rPr>
        <w:drawing>
          <wp:inline distT="0" distB="0" distL="0" distR="0" wp14:anchorId="09C12319" wp14:editId="69A48E46">
            <wp:extent cx="5943600" cy="1304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20264825" w14:textId="77777777" w:rsidR="005547D8" w:rsidRPr="005547D8" w:rsidRDefault="005547D8" w:rsidP="787B1099">
      <w:pPr>
        <w:tabs>
          <w:tab w:val="left" w:pos="1067"/>
        </w:tabs>
        <w:jc w:val="both"/>
        <w:rPr>
          <w:rFonts w:ascii="Calibri" w:eastAsia="Calibri" w:hAnsi="Calibri" w:cs="Calibri"/>
          <w:b/>
          <w:bCs/>
          <w:sz w:val="32"/>
          <w:szCs w:val="32"/>
          <w:u w:val="single"/>
        </w:rPr>
      </w:pPr>
    </w:p>
    <w:p w14:paraId="72D56282" w14:textId="536310BF" w:rsidR="2B8C4543" w:rsidRDefault="2B8C4543" w:rsidP="787B1099">
      <w:pPr>
        <w:tabs>
          <w:tab w:val="left" w:pos="1067"/>
        </w:tabs>
        <w:jc w:val="both"/>
        <w:rPr>
          <w:rFonts w:ascii="Calibri" w:eastAsia="Calibri" w:hAnsi="Calibri" w:cs="Calibri"/>
          <w:b/>
          <w:bCs/>
          <w:sz w:val="32"/>
          <w:szCs w:val="32"/>
          <w:u w:val="single"/>
        </w:rPr>
      </w:pPr>
    </w:p>
    <w:p w14:paraId="1A866327" w14:textId="30969AFF" w:rsidR="0094006E" w:rsidRDefault="0094006E" w:rsidP="787B1099">
      <w:pPr>
        <w:tabs>
          <w:tab w:val="left" w:pos="1067"/>
        </w:tabs>
        <w:jc w:val="both"/>
        <w:rPr>
          <w:rFonts w:ascii="Calibri" w:eastAsia="Calibri" w:hAnsi="Calibri" w:cs="Calibri"/>
          <w:b/>
          <w:bCs/>
          <w:sz w:val="32"/>
          <w:szCs w:val="32"/>
          <w:u w:val="single"/>
        </w:rPr>
      </w:pPr>
    </w:p>
    <w:p w14:paraId="1CC4FB96" w14:textId="4BF45FE4" w:rsidR="0094006E" w:rsidRDefault="0094006E" w:rsidP="787B1099">
      <w:pPr>
        <w:tabs>
          <w:tab w:val="left" w:pos="1067"/>
        </w:tabs>
        <w:jc w:val="both"/>
        <w:rPr>
          <w:rFonts w:ascii="Calibri" w:eastAsia="Calibri" w:hAnsi="Calibri" w:cs="Calibri"/>
          <w:b/>
          <w:bCs/>
          <w:sz w:val="32"/>
          <w:szCs w:val="32"/>
          <w:u w:val="single"/>
        </w:rPr>
      </w:pPr>
    </w:p>
    <w:p w14:paraId="335202F7" w14:textId="77777777" w:rsidR="00AE6115" w:rsidRDefault="00AE6115" w:rsidP="787B1099">
      <w:pPr>
        <w:tabs>
          <w:tab w:val="left" w:pos="1067"/>
        </w:tabs>
        <w:jc w:val="both"/>
        <w:rPr>
          <w:rFonts w:ascii="Calibri" w:eastAsia="Calibri" w:hAnsi="Calibri" w:cs="Calibri"/>
          <w:b/>
          <w:bCs/>
          <w:sz w:val="32"/>
          <w:szCs w:val="32"/>
          <w:u w:val="single"/>
        </w:rPr>
      </w:pPr>
    </w:p>
    <w:p w14:paraId="384D4951" w14:textId="77777777" w:rsidR="00AE6115" w:rsidRDefault="00AE6115" w:rsidP="787B1099">
      <w:pPr>
        <w:tabs>
          <w:tab w:val="left" w:pos="1067"/>
        </w:tabs>
        <w:jc w:val="both"/>
        <w:rPr>
          <w:rFonts w:ascii="Calibri" w:eastAsia="Calibri" w:hAnsi="Calibri" w:cs="Calibri"/>
          <w:b/>
          <w:bCs/>
          <w:sz w:val="32"/>
          <w:szCs w:val="32"/>
          <w:u w:val="single"/>
        </w:rPr>
      </w:pPr>
    </w:p>
    <w:p w14:paraId="5B7BE2DB" w14:textId="67F08BE5" w:rsidR="0094006E" w:rsidRDefault="1A246031" w:rsidP="351CEAB2">
      <w:pPr>
        <w:tabs>
          <w:tab w:val="left" w:pos="1067"/>
        </w:tabs>
        <w:jc w:val="both"/>
        <w:rPr>
          <w:rFonts w:ascii="Calibri" w:eastAsia="Calibri" w:hAnsi="Calibri" w:cs="Calibri"/>
          <w:b/>
          <w:bCs/>
          <w:sz w:val="28"/>
          <w:szCs w:val="28"/>
        </w:rPr>
      </w:pPr>
      <w:r w:rsidRPr="351CEAB2">
        <w:rPr>
          <w:rFonts w:ascii="Calibri" w:eastAsia="Calibri" w:hAnsi="Calibri" w:cs="Calibri"/>
          <w:b/>
          <w:bCs/>
          <w:sz w:val="28"/>
          <w:szCs w:val="28"/>
          <w:u w:val="single"/>
        </w:rPr>
        <w:lastRenderedPageBreak/>
        <w:t>Hypothesis 6:</w:t>
      </w:r>
      <w:r w:rsidRPr="351CEAB2">
        <w:rPr>
          <w:rFonts w:ascii="Calibri" w:eastAsia="Calibri" w:hAnsi="Calibri" w:cs="Calibri"/>
          <w:b/>
          <w:bCs/>
          <w:color w:val="215E99" w:themeColor="text2" w:themeTint="BF"/>
          <w:sz w:val="32"/>
          <w:szCs w:val="32"/>
        </w:rPr>
        <w:t xml:space="preserve"> </w:t>
      </w:r>
      <w:r w:rsidR="30896E42" w:rsidRPr="351CEAB2">
        <w:rPr>
          <w:rFonts w:ascii="Calibri" w:eastAsia="Calibri" w:hAnsi="Calibri" w:cs="Calibri"/>
          <w:b/>
          <w:bCs/>
          <w:sz w:val="28"/>
          <w:szCs w:val="28"/>
        </w:rPr>
        <w:t>During September 2020 to December 2020, the stat</w:t>
      </w:r>
      <w:r w:rsidR="79A2AF58" w:rsidRPr="351CEAB2">
        <w:rPr>
          <w:rFonts w:ascii="Calibri" w:eastAsia="Calibri" w:hAnsi="Calibri" w:cs="Calibri"/>
          <w:b/>
          <w:bCs/>
          <w:sz w:val="28"/>
          <w:szCs w:val="28"/>
        </w:rPr>
        <w:t xml:space="preserve">e of California is the third highest with Covid-19 infection </w:t>
      </w:r>
      <w:r w:rsidR="1FBA8194" w:rsidRPr="351CEAB2">
        <w:rPr>
          <w:rFonts w:ascii="Calibri" w:eastAsia="Calibri" w:hAnsi="Calibri" w:cs="Calibri"/>
          <w:b/>
          <w:bCs/>
          <w:sz w:val="28"/>
          <w:szCs w:val="28"/>
        </w:rPr>
        <w:t>having</w:t>
      </w:r>
      <w:r w:rsidR="79A2AF58" w:rsidRPr="351CEAB2">
        <w:rPr>
          <w:rFonts w:ascii="Calibri" w:eastAsia="Calibri" w:hAnsi="Calibri" w:cs="Calibri"/>
          <w:b/>
          <w:bCs/>
          <w:sz w:val="28"/>
          <w:szCs w:val="28"/>
        </w:rPr>
        <w:t xml:space="preserve"> the highest mortality </w:t>
      </w:r>
      <w:r w:rsidR="4D0DB214" w:rsidRPr="351CEAB2">
        <w:rPr>
          <w:rFonts w:ascii="Calibri" w:eastAsia="Calibri" w:hAnsi="Calibri" w:cs="Calibri"/>
          <w:b/>
          <w:bCs/>
          <w:sz w:val="28"/>
          <w:szCs w:val="28"/>
        </w:rPr>
        <w:t xml:space="preserve">adjustment </w:t>
      </w:r>
      <w:r w:rsidR="79A2AF58" w:rsidRPr="351CEAB2">
        <w:rPr>
          <w:rFonts w:ascii="Calibri" w:eastAsia="Calibri" w:hAnsi="Calibri" w:cs="Calibri"/>
          <w:b/>
          <w:bCs/>
          <w:sz w:val="28"/>
          <w:szCs w:val="28"/>
        </w:rPr>
        <w:t>rate</w:t>
      </w:r>
      <w:r w:rsidR="3CE2C7DE" w:rsidRPr="351CEAB2">
        <w:rPr>
          <w:rFonts w:ascii="Calibri" w:eastAsia="Calibri" w:hAnsi="Calibri" w:cs="Calibri"/>
          <w:b/>
          <w:bCs/>
          <w:sz w:val="28"/>
          <w:szCs w:val="28"/>
        </w:rPr>
        <w:t xml:space="preserve"> and it shows that the performance is better than the other</w:t>
      </w:r>
      <w:r w:rsidR="016F8727" w:rsidRPr="351CEAB2">
        <w:rPr>
          <w:rFonts w:ascii="Calibri" w:eastAsia="Calibri" w:hAnsi="Calibri" w:cs="Calibri"/>
          <w:b/>
          <w:bCs/>
          <w:sz w:val="28"/>
          <w:szCs w:val="28"/>
        </w:rPr>
        <w:t xml:space="preserve"> states.</w:t>
      </w:r>
    </w:p>
    <w:p w14:paraId="6376F954" w14:textId="42890273" w:rsidR="0094006E" w:rsidRDefault="0094006E" w:rsidP="351CEAB2">
      <w:pPr>
        <w:tabs>
          <w:tab w:val="left" w:pos="1067"/>
        </w:tabs>
        <w:jc w:val="both"/>
        <w:rPr>
          <w:rFonts w:ascii="Calibri" w:eastAsia="Calibri" w:hAnsi="Calibri" w:cs="Calibri"/>
          <w:b/>
          <w:bCs/>
          <w:sz w:val="32"/>
          <w:szCs w:val="32"/>
        </w:rPr>
      </w:pPr>
    </w:p>
    <w:p w14:paraId="3CD1586C" w14:textId="03F654E1" w:rsidR="0094006E" w:rsidRDefault="1F9E7D05" w:rsidP="351CEAB2">
      <w:pPr>
        <w:tabs>
          <w:tab w:val="left" w:pos="1067"/>
        </w:tabs>
        <w:jc w:val="both"/>
        <w:rPr>
          <w:rFonts w:ascii="Calibri" w:eastAsia="Calibri" w:hAnsi="Calibri" w:cs="Calibri"/>
        </w:rPr>
      </w:pPr>
      <w:r>
        <w:rPr>
          <w:noProof/>
        </w:rPr>
        <w:drawing>
          <wp:inline distT="0" distB="0" distL="0" distR="0" wp14:anchorId="3C2F3127" wp14:editId="64E33813">
            <wp:extent cx="5730240" cy="3581400"/>
            <wp:effectExtent l="0" t="0" r="0" b="0"/>
            <wp:docPr id="277088081" name="Picture 27708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88081"/>
                    <pic:cNvPicPr/>
                  </pic:nvPicPr>
                  <pic:blipFill>
                    <a:blip r:embed="rId22">
                      <a:extLst>
                        <a:ext uri="{28A0092B-C50C-407E-A947-70E740481C1C}">
                          <a14:useLocalDpi xmlns:a14="http://schemas.microsoft.com/office/drawing/2010/main" val="0"/>
                        </a:ext>
                      </a:extLst>
                    </a:blip>
                    <a:stretch>
                      <a:fillRect/>
                    </a:stretch>
                  </pic:blipFill>
                  <pic:spPr>
                    <a:xfrm>
                      <a:off x="0" y="0"/>
                      <a:ext cx="5730240" cy="3581400"/>
                    </a:xfrm>
                    <a:prstGeom prst="rect">
                      <a:avLst/>
                    </a:prstGeom>
                  </pic:spPr>
                </pic:pic>
              </a:graphicData>
            </a:graphic>
          </wp:inline>
        </w:drawing>
      </w:r>
    </w:p>
    <w:p w14:paraId="6B84FD57" w14:textId="7725D66B" w:rsidR="0094006E" w:rsidRDefault="24F7C8F7" w:rsidP="351CEAB2">
      <w:pPr>
        <w:tabs>
          <w:tab w:val="left" w:pos="1067"/>
        </w:tabs>
        <w:jc w:val="both"/>
        <w:rPr>
          <w:rFonts w:ascii="Calibri" w:eastAsia="Calibri" w:hAnsi="Calibri" w:cs="Calibri"/>
          <w:sz w:val="32"/>
          <w:szCs w:val="32"/>
        </w:rPr>
      </w:pPr>
      <w:r w:rsidRPr="351CEAB2">
        <w:rPr>
          <w:rFonts w:ascii="Calibri" w:eastAsia="Calibri" w:hAnsi="Calibri" w:cs="Calibri"/>
        </w:rPr>
        <w:t xml:space="preserve">The dashboard provides insights into state-specific performance in managing COVID-19 within nursing homes, highlighting differences between California and Texas. California achieved the highest infection performance score, which may indicate a higher rate of infections compared to other states. This could be attributed to the state’s high population density, which facilitates virus transmission, and its diversified healthcare response, which likely led to more rigorous testing and reporting. Despite this, California showed higher adjustments in mortality rates, suggesting effective measures to control deaths, such as timely medical interventions, robust treatment protocols, and widespread healthcare infrastructure. </w:t>
      </w:r>
    </w:p>
    <w:p w14:paraId="0855D26D" w14:textId="0D938921" w:rsidR="0094006E" w:rsidRDefault="0094006E" w:rsidP="351CEAB2">
      <w:pPr>
        <w:tabs>
          <w:tab w:val="left" w:pos="1067"/>
        </w:tabs>
        <w:jc w:val="both"/>
        <w:rPr>
          <w:rFonts w:ascii="Calibri" w:eastAsia="Calibri" w:hAnsi="Calibri" w:cs="Calibri"/>
        </w:rPr>
      </w:pPr>
    </w:p>
    <w:p w14:paraId="2D4E2855" w14:textId="35B51E3A" w:rsidR="0094006E" w:rsidRDefault="24F7C8F7" w:rsidP="351CEAB2">
      <w:pPr>
        <w:tabs>
          <w:tab w:val="left" w:pos="1067"/>
        </w:tabs>
        <w:jc w:val="both"/>
        <w:rPr>
          <w:rFonts w:ascii="Calibri" w:eastAsia="Calibri" w:hAnsi="Calibri" w:cs="Calibri"/>
          <w:b/>
          <w:sz w:val="32"/>
          <w:szCs w:val="32"/>
        </w:rPr>
      </w:pPr>
      <w:r w:rsidRPr="351CEAB2">
        <w:rPr>
          <w:rFonts w:ascii="Calibri" w:eastAsia="Calibri" w:hAnsi="Calibri" w:cs="Calibri"/>
        </w:rPr>
        <w:t>On the other hand, Texas attained the highest nursing home performance index score, reflecting superior management, resources, and adherence to protocols, which helped mitigate the spread of the virus within nursing homes. However, Texas demonstrated lower mortality adjustments than California, indicating that while it managed infections effectively, its outcomes in controlling deaths were comparatively less favorable. These findings highlight the complex interplay between infection rates, healthcare management, and mortality outcomes, emphasizing the need for state-specific strategies tailored to demographic and systemic challenges.</w:t>
      </w:r>
    </w:p>
    <w:p w14:paraId="463A357F" w14:textId="77777777" w:rsidR="00B95D59" w:rsidRDefault="00B95D59" w:rsidP="351CEAB2">
      <w:pPr>
        <w:tabs>
          <w:tab w:val="left" w:pos="1067"/>
        </w:tabs>
        <w:jc w:val="both"/>
        <w:rPr>
          <w:rFonts w:ascii="Calibri" w:eastAsia="Calibri" w:hAnsi="Calibri" w:cs="Calibri"/>
          <w:b/>
          <w:color w:val="215E99" w:themeColor="text2" w:themeTint="BF"/>
          <w:sz w:val="32"/>
          <w:szCs w:val="32"/>
        </w:rPr>
      </w:pPr>
    </w:p>
    <w:p w14:paraId="56A8DD85" w14:textId="77777777" w:rsidR="00B95D59" w:rsidRDefault="00B95D59" w:rsidP="351CEAB2">
      <w:pPr>
        <w:tabs>
          <w:tab w:val="left" w:pos="1067"/>
        </w:tabs>
        <w:jc w:val="both"/>
        <w:rPr>
          <w:rFonts w:ascii="Calibri" w:eastAsia="Calibri" w:hAnsi="Calibri" w:cs="Calibri"/>
          <w:b/>
          <w:color w:val="215E99" w:themeColor="text2" w:themeTint="BF"/>
          <w:sz w:val="32"/>
          <w:szCs w:val="32"/>
        </w:rPr>
      </w:pPr>
    </w:p>
    <w:p w14:paraId="6EF0C01A" w14:textId="77777777" w:rsidR="00B95D59" w:rsidRDefault="00B95D59" w:rsidP="351CEAB2">
      <w:pPr>
        <w:tabs>
          <w:tab w:val="left" w:pos="1067"/>
        </w:tabs>
        <w:jc w:val="both"/>
        <w:rPr>
          <w:rFonts w:ascii="Calibri" w:eastAsia="Calibri" w:hAnsi="Calibri" w:cs="Calibri"/>
          <w:b/>
          <w:color w:val="215E99" w:themeColor="text2" w:themeTint="BF"/>
          <w:sz w:val="32"/>
          <w:szCs w:val="32"/>
        </w:rPr>
      </w:pPr>
    </w:p>
    <w:p w14:paraId="2964DC7D" w14:textId="50C44717" w:rsidR="0094006E" w:rsidRDefault="0094006E" w:rsidP="351CEAB2">
      <w:pPr>
        <w:tabs>
          <w:tab w:val="left" w:pos="1067"/>
        </w:tabs>
        <w:jc w:val="both"/>
        <w:rPr>
          <w:rFonts w:ascii="Calibri" w:eastAsia="Calibri" w:hAnsi="Calibri" w:cs="Calibri"/>
          <w:b/>
          <w:bCs/>
          <w:sz w:val="32"/>
          <w:szCs w:val="32"/>
        </w:rPr>
      </w:pPr>
      <w:r w:rsidRPr="351CEAB2">
        <w:rPr>
          <w:rFonts w:ascii="Calibri" w:eastAsia="Calibri" w:hAnsi="Calibri" w:cs="Calibri"/>
          <w:b/>
          <w:color w:val="215E99" w:themeColor="text2" w:themeTint="BF"/>
          <w:sz w:val="32"/>
          <w:szCs w:val="32"/>
        </w:rPr>
        <w:lastRenderedPageBreak/>
        <w:t>CONCLUSION</w:t>
      </w:r>
      <w:r w:rsidRPr="787B1099">
        <w:rPr>
          <w:rFonts w:ascii="Calibri" w:eastAsia="Calibri" w:hAnsi="Calibri" w:cs="Calibri"/>
          <w:b/>
          <w:bCs/>
          <w:sz w:val="32"/>
          <w:szCs w:val="32"/>
        </w:rPr>
        <w:t xml:space="preserve"> </w:t>
      </w:r>
    </w:p>
    <w:p w14:paraId="1B7E5E11" w14:textId="77777777" w:rsidR="0094006E" w:rsidRPr="0094006E" w:rsidRDefault="0094006E" w:rsidP="787B1099">
      <w:pPr>
        <w:jc w:val="both"/>
        <w:rPr>
          <w:rFonts w:ascii="Calibri" w:eastAsia="Calibri" w:hAnsi="Calibri" w:cs="Calibri"/>
          <w:b/>
          <w:bCs/>
          <w:sz w:val="32"/>
          <w:szCs w:val="32"/>
        </w:rPr>
      </w:pPr>
    </w:p>
    <w:p w14:paraId="68F467FA" w14:textId="1A0C243D" w:rsidR="0094006E" w:rsidRPr="0094006E" w:rsidRDefault="0094006E" w:rsidP="351CEAB2">
      <w:pPr>
        <w:jc w:val="both"/>
        <w:rPr>
          <w:rFonts w:ascii="Calibri" w:eastAsia="Calibri" w:hAnsi="Calibri" w:cs="Calibri"/>
          <w:lang w:val="en-IN"/>
        </w:rPr>
      </w:pPr>
      <w:r w:rsidRPr="787B1099">
        <w:rPr>
          <w:rFonts w:ascii="Calibri" w:eastAsia="Calibri" w:hAnsi="Calibri" w:cs="Calibri"/>
          <w:kern w:val="0"/>
          <w:lang w:val="en-IN"/>
          <w14:ligatures w14:val="none"/>
        </w:rPr>
        <w:t xml:space="preserve">The report highlights the profound impacts of the COVID-19 pandemic on various aspects of society, economy, and market dynamics. It reveals how consumer </w:t>
      </w:r>
      <w:proofErr w:type="spellStart"/>
      <w:r w:rsidRPr="787B1099">
        <w:rPr>
          <w:rFonts w:ascii="Calibri" w:eastAsia="Calibri" w:hAnsi="Calibri" w:cs="Calibri"/>
          <w:kern w:val="0"/>
          <w:lang w:val="en-IN"/>
          <w14:ligatures w14:val="none"/>
        </w:rPr>
        <w:t>behavior</w:t>
      </w:r>
      <w:proofErr w:type="spellEnd"/>
      <w:r w:rsidRPr="787B1099">
        <w:rPr>
          <w:rFonts w:ascii="Calibri" w:eastAsia="Calibri" w:hAnsi="Calibri" w:cs="Calibri"/>
          <w:kern w:val="0"/>
          <w:lang w:val="en-IN"/>
          <w14:ligatures w14:val="none"/>
        </w:rPr>
        <w:t xml:space="preserve"> underwent significant changes, particularly in the restaurant industry, where a sharp decline in reviews reflected widespread fear and reduced social interaction during the early stages of the pandemic. </w:t>
      </w:r>
    </w:p>
    <w:p w14:paraId="4057749D" w14:textId="15CB9001" w:rsidR="0094006E" w:rsidRPr="0094006E" w:rsidRDefault="0094006E" w:rsidP="351CEAB2">
      <w:pPr>
        <w:jc w:val="both"/>
        <w:rPr>
          <w:rFonts w:ascii="Calibri" w:eastAsia="Calibri" w:hAnsi="Calibri" w:cs="Calibri"/>
          <w:lang w:val="en-IN"/>
        </w:rPr>
      </w:pPr>
    </w:p>
    <w:p w14:paraId="29789875" w14:textId="6CD1F591" w:rsidR="0094006E" w:rsidRPr="0094006E" w:rsidRDefault="0094006E" w:rsidP="351CEAB2">
      <w:pPr>
        <w:jc w:val="both"/>
        <w:rPr>
          <w:rFonts w:ascii="Calibri" w:eastAsia="Calibri" w:hAnsi="Calibri" w:cs="Calibri"/>
          <w:lang w:val="en-IN"/>
        </w:rPr>
      </w:pPr>
      <w:r w:rsidRPr="787B1099">
        <w:rPr>
          <w:rFonts w:ascii="Calibri" w:eastAsia="Calibri" w:hAnsi="Calibri" w:cs="Calibri"/>
          <w:kern w:val="0"/>
          <w:lang w:val="en-IN"/>
          <w14:ligatures w14:val="none"/>
        </w:rPr>
        <w:t xml:space="preserve">A comparative analysis of lockdown strategies in New York and Florida underscores the importance of timely public health interventions, with New York’s early measures resulting in a slower rise in cases compared to Florida’s delayed response. </w:t>
      </w:r>
    </w:p>
    <w:p w14:paraId="508960F2" w14:textId="074FFC30" w:rsidR="0094006E" w:rsidRPr="0094006E" w:rsidRDefault="0094006E" w:rsidP="351CEAB2">
      <w:pPr>
        <w:jc w:val="both"/>
        <w:rPr>
          <w:rFonts w:ascii="Calibri" w:eastAsia="Calibri" w:hAnsi="Calibri" w:cs="Calibri"/>
          <w:lang w:val="en-IN"/>
        </w:rPr>
      </w:pPr>
    </w:p>
    <w:p w14:paraId="2CF676DD" w14:textId="78E0F7E4" w:rsidR="0094006E" w:rsidRPr="0094006E" w:rsidRDefault="0094006E" w:rsidP="351CEAB2">
      <w:pPr>
        <w:jc w:val="both"/>
        <w:rPr>
          <w:rFonts w:ascii="Calibri" w:eastAsia="Calibri" w:hAnsi="Calibri" w:cs="Calibri"/>
          <w:lang w:val="en-IN"/>
        </w:rPr>
      </w:pPr>
      <w:r w:rsidRPr="787B1099">
        <w:rPr>
          <w:rFonts w:ascii="Calibri" w:eastAsia="Calibri" w:hAnsi="Calibri" w:cs="Calibri"/>
          <w:kern w:val="0"/>
          <w:lang w:val="en-IN"/>
          <w14:ligatures w14:val="none"/>
        </w:rPr>
        <w:t xml:space="preserve">Beyond the pandemic, the data also illustrates a substantial shift in the electric vehicle market, with battery electric vehicles (BEVs) gaining significant traction due to advancements in technology, increased charging infrastructure, and growing environmental consciousness. Furthermore, the surge in demand for essentials like toilet paper during the pandemic highlights vulnerabilities in supply chain systems, emphasizing the need for greater resilience in times of crisis. </w:t>
      </w:r>
    </w:p>
    <w:p w14:paraId="4139F6CE" w14:textId="28890C99" w:rsidR="0094006E" w:rsidRPr="0094006E" w:rsidRDefault="0094006E" w:rsidP="351CEAB2">
      <w:pPr>
        <w:jc w:val="both"/>
        <w:rPr>
          <w:rFonts w:ascii="Calibri" w:eastAsia="Calibri" w:hAnsi="Calibri" w:cs="Calibri"/>
          <w:lang w:val="en-IN"/>
        </w:rPr>
      </w:pPr>
    </w:p>
    <w:p w14:paraId="515C0CC7" w14:textId="4F7A7EF2" w:rsidR="0094006E" w:rsidRPr="0094006E" w:rsidRDefault="0094006E" w:rsidP="787B1099">
      <w:pPr>
        <w:jc w:val="both"/>
        <w:rPr>
          <w:rFonts w:ascii="Calibri" w:eastAsia="Calibri" w:hAnsi="Calibri" w:cs="Calibri"/>
          <w:kern w:val="0"/>
          <w:lang w:val="en-IN"/>
          <w14:ligatures w14:val="none"/>
        </w:rPr>
      </w:pPr>
      <w:r w:rsidRPr="787B1099">
        <w:rPr>
          <w:rFonts w:ascii="Calibri" w:eastAsia="Calibri" w:hAnsi="Calibri" w:cs="Calibri"/>
          <w:kern w:val="0"/>
          <w:lang w:val="en-IN"/>
          <w14:ligatures w14:val="none"/>
        </w:rPr>
        <w:t>Overall, the report offers valuable insights into the pandemic’s far-reaching consequences and provides lessons for effective crisis management and sustainable development.</w:t>
      </w:r>
    </w:p>
    <w:p w14:paraId="1A7ED5C5" w14:textId="77777777" w:rsidR="0094006E" w:rsidRPr="0094006E" w:rsidRDefault="0094006E" w:rsidP="787B1099">
      <w:pPr>
        <w:tabs>
          <w:tab w:val="left" w:pos="1067"/>
        </w:tabs>
        <w:jc w:val="both"/>
        <w:rPr>
          <w:rFonts w:ascii="Calibri" w:eastAsia="Calibri" w:hAnsi="Calibri" w:cs="Calibri"/>
          <w:sz w:val="32"/>
          <w:szCs w:val="32"/>
        </w:rPr>
      </w:pPr>
    </w:p>
    <w:sectPr w:rsidR="0094006E" w:rsidRPr="0094006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DE9D2" w14:textId="77777777" w:rsidR="00C05E22" w:rsidRDefault="00C05E22" w:rsidP="00F5422B">
      <w:r>
        <w:separator/>
      </w:r>
    </w:p>
  </w:endnote>
  <w:endnote w:type="continuationSeparator" w:id="0">
    <w:p w14:paraId="67A5C425" w14:textId="77777777" w:rsidR="00C05E22" w:rsidRDefault="00C05E22" w:rsidP="00F5422B">
      <w:r>
        <w:continuationSeparator/>
      </w:r>
    </w:p>
  </w:endnote>
  <w:endnote w:type="continuationNotice" w:id="1">
    <w:p w14:paraId="302E1F33" w14:textId="77777777" w:rsidR="00C05E22" w:rsidRDefault="00C05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51CEAB2" w14:paraId="6A99C352" w14:textId="77777777" w:rsidTr="351CEAB2">
      <w:trPr>
        <w:trHeight w:val="300"/>
      </w:trPr>
      <w:tc>
        <w:tcPr>
          <w:tcW w:w="3120" w:type="dxa"/>
        </w:tcPr>
        <w:p w14:paraId="138547F6" w14:textId="630A0F34" w:rsidR="351CEAB2" w:rsidRDefault="351CEAB2" w:rsidP="351CEAB2">
          <w:pPr>
            <w:pStyle w:val="Header"/>
            <w:ind w:left="-115"/>
          </w:pPr>
        </w:p>
      </w:tc>
      <w:tc>
        <w:tcPr>
          <w:tcW w:w="3120" w:type="dxa"/>
        </w:tcPr>
        <w:p w14:paraId="5F21EE16" w14:textId="726F4435" w:rsidR="351CEAB2" w:rsidRDefault="351CEAB2" w:rsidP="351CEAB2">
          <w:pPr>
            <w:pStyle w:val="Header"/>
            <w:jc w:val="center"/>
          </w:pPr>
        </w:p>
      </w:tc>
      <w:tc>
        <w:tcPr>
          <w:tcW w:w="3120" w:type="dxa"/>
        </w:tcPr>
        <w:p w14:paraId="75227207" w14:textId="34AB8BDD" w:rsidR="351CEAB2" w:rsidRDefault="351CEAB2" w:rsidP="351CEAB2">
          <w:pPr>
            <w:pStyle w:val="Header"/>
            <w:ind w:right="-115"/>
            <w:jc w:val="right"/>
          </w:pPr>
          <w:r>
            <w:fldChar w:fldCharType="begin"/>
          </w:r>
          <w:r>
            <w:instrText>PAGE</w:instrText>
          </w:r>
          <w:r>
            <w:fldChar w:fldCharType="separate"/>
          </w:r>
          <w:r w:rsidR="00A65078">
            <w:rPr>
              <w:noProof/>
            </w:rPr>
            <w:t>1</w:t>
          </w:r>
          <w:r>
            <w:fldChar w:fldCharType="end"/>
          </w:r>
        </w:p>
      </w:tc>
    </w:tr>
  </w:tbl>
  <w:p w14:paraId="01A8BFA4" w14:textId="405B5823" w:rsidR="00BC5533" w:rsidRDefault="00BC5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2B81A" w14:textId="77777777" w:rsidR="00C05E22" w:rsidRDefault="00C05E22" w:rsidP="00F5422B">
      <w:r>
        <w:separator/>
      </w:r>
    </w:p>
  </w:footnote>
  <w:footnote w:type="continuationSeparator" w:id="0">
    <w:p w14:paraId="3B4E06C7" w14:textId="77777777" w:rsidR="00C05E22" w:rsidRDefault="00C05E22" w:rsidP="00F5422B">
      <w:r>
        <w:continuationSeparator/>
      </w:r>
    </w:p>
  </w:footnote>
  <w:footnote w:type="continuationNotice" w:id="1">
    <w:p w14:paraId="746EF4A6" w14:textId="77777777" w:rsidR="00C05E22" w:rsidRDefault="00C05E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51CEAB2" w14:paraId="25A9857C" w14:textId="77777777" w:rsidTr="351CEAB2">
      <w:trPr>
        <w:trHeight w:val="300"/>
      </w:trPr>
      <w:tc>
        <w:tcPr>
          <w:tcW w:w="3120" w:type="dxa"/>
        </w:tcPr>
        <w:p w14:paraId="4E06E2A2" w14:textId="73818930" w:rsidR="351CEAB2" w:rsidRDefault="351CEAB2" w:rsidP="351CEAB2">
          <w:pPr>
            <w:pStyle w:val="Header"/>
            <w:ind w:left="-115"/>
          </w:pPr>
        </w:p>
      </w:tc>
      <w:tc>
        <w:tcPr>
          <w:tcW w:w="3120" w:type="dxa"/>
        </w:tcPr>
        <w:p w14:paraId="3DF0C047" w14:textId="03C47DA8" w:rsidR="351CEAB2" w:rsidRDefault="351CEAB2" w:rsidP="351CEAB2">
          <w:pPr>
            <w:pStyle w:val="Header"/>
            <w:jc w:val="center"/>
          </w:pPr>
        </w:p>
      </w:tc>
      <w:tc>
        <w:tcPr>
          <w:tcW w:w="3120" w:type="dxa"/>
        </w:tcPr>
        <w:p w14:paraId="72B763E1" w14:textId="0715EFE9" w:rsidR="351CEAB2" w:rsidRDefault="351CEAB2" w:rsidP="351CEAB2">
          <w:pPr>
            <w:pStyle w:val="Header"/>
            <w:ind w:right="-115"/>
            <w:jc w:val="right"/>
          </w:pPr>
        </w:p>
      </w:tc>
    </w:tr>
  </w:tbl>
  <w:p w14:paraId="61967DA7" w14:textId="40680629" w:rsidR="00BC5533" w:rsidRDefault="00BC5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30EA"/>
    <w:multiLevelType w:val="hybridMultilevel"/>
    <w:tmpl w:val="615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6020"/>
    <w:multiLevelType w:val="multilevel"/>
    <w:tmpl w:val="01E4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9AE94"/>
    <w:multiLevelType w:val="hybridMultilevel"/>
    <w:tmpl w:val="55EEFB3C"/>
    <w:lvl w:ilvl="0" w:tplc="DE446630">
      <w:start w:val="1"/>
      <w:numFmt w:val="bullet"/>
      <w:lvlText w:val=""/>
      <w:lvlJc w:val="left"/>
      <w:pPr>
        <w:ind w:left="1080" w:hanging="360"/>
      </w:pPr>
      <w:rPr>
        <w:rFonts w:ascii="Symbol" w:hAnsi="Symbol" w:hint="default"/>
      </w:rPr>
    </w:lvl>
    <w:lvl w:ilvl="1" w:tplc="CE8C8D16">
      <w:start w:val="1"/>
      <w:numFmt w:val="bullet"/>
      <w:lvlText w:val="o"/>
      <w:lvlJc w:val="left"/>
      <w:pPr>
        <w:ind w:left="1800" w:hanging="360"/>
      </w:pPr>
      <w:rPr>
        <w:rFonts w:ascii="Courier New" w:hAnsi="Courier New" w:hint="default"/>
      </w:rPr>
    </w:lvl>
    <w:lvl w:ilvl="2" w:tplc="0E06444A">
      <w:start w:val="1"/>
      <w:numFmt w:val="bullet"/>
      <w:lvlText w:val=""/>
      <w:lvlJc w:val="left"/>
      <w:pPr>
        <w:ind w:left="2520" w:hanging="360"/>
      </w:pPr>
      <w:rPr>
        <w:rFonts w:ascii="Wingdings" w:hAnsi="Wingdings" w:hint="default"/>
      </w:rPr>
    </w:lvl>
    <w:lvl w:ilvl="3" w:tplc="1580475A">
      <w:start w:val="1"/>
      <w:numFmt w:val="bullet"/>
      <w:lvlText w:val=""/>
      <w:lvlJc w:val="left"/>
      <w:pPr>
        <w:ind w:left="3240" w:hanging="360"/>
      </w:pPr>
      <w:rPr>
        <w:rFonts w:ascii="Symbol" w:hAnsi="Symbol" w:hint="default"/>
      </w:rPr>
    </w:lvl>
    <w:lvl w:ilvl="4" w:tplc="C46013D4">
      <w:start w:val="1"/>
      <w:numFmt w:val="bullet"/>
      <w:lvlText w:val="o"/>
      <w:lvlJc w:val="left"/>
      <w:pPr>
        <w:ind w:left="3960" w:hanging="360"/>
      </w:pPr>
      <w:rPr>
        <w:rFonts w:ascii="Courier New" w:hAnsi="Courier New" w:hint="default"/>
      </w:rPr>
    </w:lvl>
    <w:lvl w:ilvl="5" w:tplc="FF0E67F8">
      <w:start w:val="1"/>
      <w:numFmt w:val="bullet"/>
      <w:lvlText w:val=""/>
      <w:lvlJc w:val="left"/>
      <w:pPr>
        <w:ind w:left="4680" w:hanging="360"/>
      </w:pPr>
      <w:rPr>
        <w:rFonts w:ascii="Wingdings" w:hAnsi="Wingdings" w:hint="default"/>
      </w:rPr>
    </w:lvl>
    <w:lvl w:ilvl="6" w:tplc="FB42D340">
      <w:start w:val="1"/>
      <w:numFmt w:val="bullet"/>
      <w:lvlText w:val=""/>
      <w:lvlJc w:val="left"/>
      <w:pPr>
        <w:ind w:left="5400" w:hanging="360"/>
      </w:pPr>
      <w:rPr>
        <w:rFonts w:ascii="Symbol" w:hAnsi="Symbol" w:hint="default"/>
      </w:rPr>
    </w:lvl>
    <w:lvl w:ilvl="7" w:tplc="F5545E22">
      <w:start w:val="1"/>
      <w:numFmt w:val="bullet"/>
      <w:lvlText w:val="o"/>
      <w:lvlJc w:val="left"/>
      <w:pPr>
        <w:ind w:left="6120" w:hanging="360"/>
      </w:pPr>
      <w:rPr>
        <w:rFonts w:ascii="Courier New" w:hAnsi="Courier New" w:hint="default"/>
      </w:rPr>
    </w:lvl>
    <w:lvl w:ilvl="8" w:tplc="B9E4F322">
      <w:start w:val="1"/>
      <w:numFmt w:val="bullet"/>
      <w:lvlText w:val=""/>
      <w:lvlJc w:val="left"/>
      <w:pPr>
        <w:ind w:left="6840" w:hanging="360"/>
      </w:pPr>
      <w:rPr>
        <w:rFonts w:ascii="Wingdings" w:hAnsi="Wingdings" w:hint="default"/>
      </w:rPr>
    </w:lvl>
  </w:abstractNum>
  <w:abstractNum w:abstractNumId="3" w15:restartNumberingAfterBreak="0">
    <w:nsid w:val="052C1A3F"/>
    <w:multiLevelType w:val="hybridMultilevel"/>
    <w:tmpl w:val="2104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06868"/>
    <w:multiLevelType w:val="hybridMultilevel"/>
    <w:tmpl w:val="C842350A"/>
    <w:lvl w:ilvl="0" w:tplc="4A481C56">
      <w:start w:val="1"/>
      <w:numFmt w:val="decimal"/>
      <w:lvlText w:val="%1."/>
      <w:lvlJc w:val="left"/>
      <w:pPr>
        <w:ind w:left="720" w:hanging="360"/>
      </w:pPr>
    </w:lvl>
    <w:lvl w:ilvl="1" w:tplc="9302320E">
      <w:start w:val="1"/>
      <w:numFmt w:val="lowerLetter"/>
      <w:lvlText w:val="%2."/>
      <w:lvlJc w:val="left"/>
      <w:pPr>
        <w:ind w:left="1440" w:hanging="360"/>
      </w:pPr>
    </w:lvl>
    <w:lvl w:ilvl="2" w:tplc="CEFEA128">
      <w:start w:val="1"/>
      <w:numFmt w:val="lowerRoman"/>
      <w:lvlText w:val="%3."/>
      <w:lvlJc w:val="right"/>
      <w:pPr>
        <w:ind w:left="2160" w:hanging="180"/>
      </w:pPr>
    </w:lvl>
    <w:lvl w:ilvl="3" w:tplc="FFD2C196">
      <w:start w:val="1"/>
      <w:numFmt w:val="decimal"/>
      <w:lvlText w:val="%4."/>
      <w:lvlJc w:val="left"/>
      <w:pPr>
        <w:ind w:left="2880" w:hanging="360"/>
      </w:pPr>
    </w:lvl>
    <w:lvl w:ilvl="4" w:tplc="2046A89E">
      <w:start w:val="1"/>
      <w:numFmt w:val="lowerLetter"/>
      <w:lvlText w:val="%5."/>
      <w:lvlJc w:val="left"/>
      <w:pPr>
        <w:ind w:left="3600" w:hanging="360"/>
      </w:pPr>
    </w:lvl>
    <w:lvl w:ilvl="5" w:tplc="377889D0">
      <w:start w:val="1"/>
      <w:numFmt w:val="lowerRoman"/>
      <w:lvlText w:val="%6."/>
      <w:lvlJc w:val="right"/>
      <w:pPr>
        <w:ind w:left="4320" w:hanging="180"/>
      </w:pPr>
    </w:lvl>
    <w:lvl w:ilvl="6" w:tplc="81ECD450">
      <w:start w:val="1"/>
      <w:numFmt w:val="decimal"/>
      <w:lvlText w:val="%7."/>
      <w:lvlJc w:val="left"/>
      <w:pPr>
        <w:ind w:left="5040" w:hanging="360"/>
      </w:pPr>
    </w:lvl>
    <w:lvl w:ilvl="7" w:tplc="85B29D14">
      <w:start w:val="1"/>
      <w:numFmt w:val="lowerLetter"/>
      <w:lvlText w:val="%8."/>
      <w:lvlJc w:val="left"/>
      <w:pPr>
        <w:ind w:left="5760" w:hanging="360"/>
      </w:pPr>
    </w:lvl>
    <w:lvl w:ilvl="8" w:tplc="A13C183A">
      <w:start w:val="1"/>
      <w:numFmt w:val="lowerRoman"/>
      <w:lvlText w:val="%9."/>
      <w:lvlJc w:val="right"/>
      <w:pPr>
        <w:ind w:left="6480" w:hanging="180"/>
      </w:pPr>
    </w:lvl>
  </w:abstractNum>
  <w:abstractNum w:abstractNumId="5" w15:restartNumberingAfterBreak="0">
    <w:nsid w:val="0D3CBFB0"/>
    <w:multiLevelType w:val="hybridMultilevel"/>
    <w:tmpl w:val="D3A0176E"/>
    <w:lvl w:ilvl="0" w:tplc="258A652A">
      <w:start w:val="1"/>
      <w:numFmt w:val="bullet"/>
      <w:lvlText w:val=""/>
      <w:lvlJc w:val="left"/>
      <w:pPr>
        <w:ind w:left="720" w:hanging="360"/>
      </w:pPr>
      <w:rPr>
        <w:rFonts w:ascii="Symbol" w:hAnsi="Symbol" w:hint="default"/>
      </w:rPr>
    </w:lvl>
    <w:lvl w:ilvl="1" w:tplc="8F44C0DC">
      <w:start w:val="1"/>
      <w:numFmt w:val="bullet"/>
      <w:lvlText w:val="o"/>
      <w:lvlJc w:val="left"/>
      <w:pPr>
        <w:ind w:left="1440" w:hanging="360"/>
      </w:pPr>
      <w:rPr>
        <w:rFonts w:ascii="Courier New" w:hAnsi="Courier New" w:hint="default"/>
      </w:rPr>
    </w:lvl>
    <w:lvl w:ilvl="2" w:tplc="3B5E12FE">
      <w:start w:val="1"/>
      <w:numFmt w:val="bullet"/>
      <w:lvlText w:val=""/>
      <w:lvlJc w:val="left"/>
      <w:pPr>
        <w:ind w:left="2160" w:hanging="360"/>
      </w:pPr>
      <w:rPr>
        <w:rFonts w:ascii="Wingdings" w:hAnsi="Wingdings" w:hint="default"/>
      </w:rPr>
    </w:lvl>
    <w:lvl w:ilvl="3" w:tplc="E6444892">
      <w:start w:val="1"/>
      <w:numFmt w:val="bullet"/>
      <w:lvlText w:val=""/>
      <w:lvlJc w:val="left"/>
      <w:pPr>
        <w:ind w:left="2880" w:hanging="360"/>
      </w:pPr>
      <w:rPr>
        <w:rFonts w:ascii="Symbol" w:hAnsi="Symbol" w:hint="default"/>
      </w:rPr>
    </w:lvl>
    <w:lvl w:ilvl="4" w:tplc="9E3CD1A8">
      <w:start w:val="1"/>
      <w:numFmt w:val="bullet"/>
      <w:lvlText w:val="o"/>
      <w:lvlJc w:val="left"/>
      <w:pPr>
        <w:ind w:left="3600" w:hanging="360"/>
      </w:pPr>
      <w:rPr>
        <w:rFonts w:ascii="Courier New" w:hAnsi="Courier New" w:hint="default"/>
      </w:rPr>
    </w:lvl>
    <w:lvl w:ilvl="5" w:tplc="A02EAE8A">
      <w:start w:val="1"/>
      <w:numFmt w:val="bullet"/>
      <w:lvlText w:val=""/>
      <w:lvlJc w:val="left"/>
      <w:pPr>
        <w:ind w:left="4320" w:hanging="360"/>
      </w:pPr>
      <w:rPr>
        <w:rFonts w:ascii="Wingdings" w:hAnsi="Wingdings" w:hint="default"/>
      </w:rPr>
    </w:lvl>
    <w:lvl w:ilvl="6" w:tplc="50D0C564">
      <w:start w:val="1"/>
      <w:numFmt w:val="bullet"/>
      <w:lvlText w:val=""/>
      <w:lvlJc w:val="left"/>
      <w:pPr>
        <w:ind w:left="5040" w:hanging="360"/>
      </w:pPr>
      <w:rPr>
        <w:rFonts w:ascii="Symbol" w:hAnsi="Symbol" w:hint="default"/>
      </w:rPr>
    </w:lvl>
    <w:lvl w:ilvl="7" w:tplc="0A7A2BC2">
      <w:start w:val="1"/>
      <w:numFmt w:val="bullet"/>
      <w:lvlText w:val="o"/>
      <w:lvlJc w:val="left"/>
      <w:pPr>
        <w:ind w:left="5760" w:hanging="360"/>
      </w:pPr>
      <w:rPr>
        <w:rFonts w:ascii="Courier New" w:hAnsi="Courier New" w:hint="default"/>
      </w:rPr>
    </w:lvl>
    <w:lvl w:ilvl="8" w:tplc="2D1C0E54">
      <w:start w:val="1"/>
      <w:numFmt w:val="bullet"/>
      <w:lvlText w:val=""/>
      <w:lvlJc w:val="left"/>
      <w:pPr>
        <w:ind w:left="6480" w:hanging="360"/>
      </w:pPr>
      <w:rPr>
        <w:rFonts w:ascii="Wingdings" w:hAnsi="Wingdings" w:hint="default"/>
      </w:rPr>
    </w:lvl>
  </w:abstractNum>
  <w:abstractNum w:abstractNumId="6" w15:restartNumberingAfterBreak="0">
    <w:nsid w:val="0F590363"/>
    <w:multiLevelType w:val="multilevel"/>
    <w:tmpl w:val="3CF4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1155C"/>
    <w:multiLevelType w:val="multilevel"/>
    <w:tmpl w:val="48FEA2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962AF"/>
    <w:multiLevelType w:val="hybridMultilevel"/>
    <w:tmpl w:val="32DC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B0E35"/>
    <w:multiLevelType w:val="hybridMultilevel"/>
    <w:tmpl w:val="4F7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D03A2"/>
    <w:multiLevelType w:val="hybridMultilevel"/>
    <w:tmpl w:val="FB4A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D3E9D"/>
    <w:multiLevelType w:val="hybridMultilevel"/>
    <w:tmpl w:val="FFFFFFFF"/>
    <w:lvl w:ilvl="0" w:tplc="D6040254">
      <w:start w:val="1"/>
      <w:numFmt w:val="bullet"/>
      <w:lvlText w:val=""/>
      <w:lvlJc w:val="left"/>
      <w:pPr>
        <w:ind w:left="1080" w:hanging="360"/>
      </w:pPr>
      <w:rPr>
        <w:rFonts w:ascii="Symbol" w:hAnsi="Symbol" w:hint="default"/>
      </w:rPr>
    </w:lvl>
    <w:lvl w:ilvl="1" w:tplc="8AE85AE0">
      <w:start w:val="1"/>
      <w:numFmt w:val="bullet"/>
      <w:lvlText w:val="o"/>
      <w:lvlJc w:val="left"/>
      <w:pPr>
        <w:ind w:left="1800" w:hanging="360"/>
      </w:pPr>
      <w:rPr>
        <w:rFonts w:ascii="Courier New" w:hAnsi="Courier New" w:hint="default"/>
      </w:rPr>
    </w:lvl>
    <w:lvl w:ilvl="2" w:tplc="BD6AFC80">
      <w:start w:val="1"/>
      <w:numFmt w:val="bullet"/>
      <w:lvlText w:val=""/>
      <w:lvlJc w:val="left"/>
      <w:pPr>
        <w:ind w:left="2520" w:hanging="360"/>
      </w:pPr>
      <w:rPr>
        <w:rFonts w:ascii="Wingdings" w:hAnsi="Wingdings" w:hint="default"/>
      </w:rPr>
    </w:lvl>
    <w:lvl w:ilvl="3" w:tplc="82F43BA6">
      <w:start w:val="1"/>
      <w:numFmt w:val="bullet"/>
      <w:lvlText w:val=""/>
      <w:lvlJc w:val="left"/>
      <w:pPr>
        <w:ind w:left="3240" w:hanging="360"/>
      </w:pPr>
      <w:rPr>
        <w:rFonts w:ascii="Symbol" w:hAnsi="Symbol" w:hint="default"/>
      </w:rPr>
    </w:lvl>
    <w:lvl w:ilvl="4" w:tplc="C612557C">
      <w:start w:val="1"/>
      <w:numFmt w:val="bullet"/>
      <w:lvlText w:val="o"/>
      <w:lvlJc w:val="left"/>
      <w:pPr>
        <w:ind w:left="3960" w:hanging="360"/>
      </w:pPr>
      <w:rPr>
        <w:rFonts w:ascii="Courier New" w:hAnsi="Courier New" w:hint="default"/>
      </w:rPr>
    </w:lvl>
    <w:lvl w:ilvl="5" w:tplc="EB245526">
      <w:start w:val="1"/>
      <w:numFmt w:val="bullet"/>
      <w:lvlText w:val=""/>
      <w:lvlJc w:val="left"/>
      <w:pPr>
        <w:ind w:left="4680" w:hanging="360"/>
      </w:pPr>
      <w:rPr>
        <w:rFonts w:ascii="Wingdings" w:hAnsi="Wingdings" w:hint="default"/>
      </w:rPr>
    </w:lvl>
    <w:lvl w:ilvl="6" w:tplc="01C43318">
      <w:start w:val="1"/>
      <w:numFmt w:val="bullet"/>
      <w:lvlText w:val=""/>
      <w:lvlJc w:val="left"/>
      <w:pPr>
        <w:ind w:left="5400" w:hanging="360"/>
      </w:pPr>
      <w:rPr>
        <w:rFonts w:ascii="Symbol" w:hAnsi="Symbol" w:hint="default"/>
      </w:rPr>
    </w:lvl>
    <w:lvl w:ilvl="7" w:tplc="97E60144">
      <w:start w:val="1"/>
      <w:numFmt w:val="bullet"/>
      <w:lvlText w:val="o"/>
      <w:lvlJc w:val="left"/>
      <w:pPr>
        <w:ind w:left="6120" w:hanging="360"/>
      </w:pPr>
      <w:rPr>
        <w:rFonts w:ascii="Courier New" w:hAnsi="Courier New" w:hint="default"/>
      </w:rPr>
    </w:lvl>
    <w:lvl w:ilvl="8" w:tplc="FB825D7A">
      <w:start w:val="1"/>
      <w:numFmt w:val="bullet"/>
      <w:lvlText w:val=""/>
      <w:lvlJc w:val="left"/>
      <w:pPr>
        <w:ind w:left="6840" w:hanging="360"/>
      </w:pPr>
      <w:rPr>
        <w:rFonts w:ascii="Wingdings" w:hAnsi="Wingdings" w:hint="default"/>
      </w:rPr>
    </w:lvl>
  </w:abstractNum>
  <w:abstractNum w:abstractNumId="12" w15:restartNumberingAfterBreak="0">
    <w:nsid w:val="29B00076"/>
    <w:multiLevelType w:val="multilevel"/>
    <w:tmpl w:val="C5084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18E0A"/>
    <w:multiLevelType w:val="hybridMultilevel"/>
    <w:tmpl w:val="D820D3FA"/>
    <w:lvl w:ilvl="0" w:tplc="967CAC4E">
      <w:start w:val="1"/>
      <w:numFmt w:val="bullet"/>
      <w:lvlText w:val=""/>
      <w:lvlJc w:val="left"/>
      <w:pPr>
        <w:ind w:left="1080" w:hanging="360"/>
      </w:pPr>
      <w:rPr>
        <w:rFonts w:ascii="Symbol" w:hAnsi="Symbol" w:hint="default"/>
      </w:rPr>
    </w:lvl>
    <w:lvl w:ilvl="1" w:tplc="A7A4DC20">
      <w:start w:val="1"/>
      <w:numFmt w:val="bullet"/>
      <w:lvlText w:val="o"/>
      <w:lvlJc w:val="left"/>
      <w:pPr>
        <w:ind w:left="1800" w:hanging="360"/>
      </w:pPr>
      <w:rPr>
        <w:rFonts w:ascii="Courier New" w:hAnsi="Courier New" w:hint="default"/>
      </w:rPr>
    </w:lvl>
    <w:lvl w:ilvl="2" w:tplc="476C821E">
      <w:start w:val="1"/>
      <w:numFmt w:val="bullet"/>
      <w:lvlText w:val=""/>
      <w:lvlJc w:val="left"/>
      <w:pPr>
        <w:ind w:left="2520" w:hanging="360"/>
      </w:pPr>
      <w:rPr>
        <w:rFonts w:ascii="Wingdings" w:hAnsi="Wingdings" w:hint="default"/>
      </w:rPr>
    </w:lvl>
    <w:lvl w:ilvl="3" w:tplc="4502DD66">
      <w:start w:val="1"/>
      <w:numFmt w:val="bullet"/>
      <w:lvlText w:val=""/>
      <w:lvlJc w:val="left"/>
      <w:pPr>
        <w:ind w:left="3240" w:hanging="360"/>
      </w:pPr>
      <w:rPr>
        <w:rFonts w:ascii="Symbol" w:hAnsi="Symbol" w:hint="default"/>
      </w:rPr>
    </w:lvl>
    <w:lvl w:ilvl="4" w:tplc="1C927DE6">
      <w:start w:val="1"/>
      <w:numFmt w:val="bullet"/>
      <w:lvlText w:val="o"/>
      <w:lvlJc w:val="left"/>
      <w:pPr>
        <w:ind w:left="3960" w:hanging="360"/>
      </w:pPr>
      <w:rPr>
        <w:rFonts w:ascii="Courier New" w:hAnsi="Courier New" w:hint="default"/>
      </w:rPr>
    </w:lvl>
    <w:lvl w:ilvl="5" w:tplc="795C28D2">
      <w:start w:val="1"/>
      <w:numFmt w:val="bullet"/>
      <w:lvlText w:val=""/>
      <w:lvlJc w:val="left"/>
      <w:pPr>
        <w:ind w:left="4680" w:hanging="360"/>
      </w:pPr>
      <w:rPr>
        <w:rFonts w:ascii="Wingdings" w:hAnsi="Wingdings" w:hint="default"/>
      </w:rPr>
    </w:lvl>
    <w:lvl w:ilvl="6" w:tplc="503681B8">
      <w:start w:val="1"/>
      <w:numFmt w:val="bullet"/>
      <w:lvlText w:val=""/>
      <w:lvlJc w:val="left"/>
      <w:pPr>
        <w:ind w:left="5400" w:hanging="360"/>
      </w:pPr>
      <w:rPr>
        <w:rFonts w:ascii="Symbol" w:hAnsi="Symbol" w:hint="default"/>
      </w:rPr>
    </w:lvl>
    <w:lvl w:ilvl="7" w:tplc="06E0F8FE">
      <w:start w:val="1"/>
      <w:numFmt w:val="bullet"/>
      <w:lvlText w:val="o"/>
      <w:lvlJc w:val="left"/>
      <w:pPr>
        <w:ind w:left="6120" w:hanging="360"/>
      </w:pPr>
      <w:rPr>
        <w:rFonts w:ascii="Courier New" w:hAnsi="Courier New" w:hint="default"/>
      </w:rPr>
    </w:lvl>
    <w:lvl w:ilvl="8" w:tplc="E3748F72">
      <w:start w:val="1"/>
      <w:numFmt w:val="bullet"/>
      <w:lvlText w:val=""/>
      <w:lvlJc w:val="left"/>
      <w:pPr>
        <w:ind w:left="6840" w:hanging="360"/>
      </w:pPr>
      <w:rPr>
        <w:rFonts w:ascii="Wingdings" w:hAnsi="Wingdings" w:hint="default"/>
      </w:rPr>
    </w:lvl>
  </w:abstractNum>
  <w:abstractNum w:abstractNumId="14" w15:restartNumberingAfterBreak="0">
    <w:nsid w:val="2D8C7C4E"/>
    <w:multiLevelType w:val="hybridMultilevel"/>
    <w:tmpl w:val="FFFFFFFF"/>
    <w:lvl w:ilvl="0" w:tplc="C722F0F2">
      <w:start w:val="1"/>
      <w:numFmt w:val="bullet"/>
      <w:lvlText w:val=""/>
      <w:lvlJc w:val="left"/>
      <w:pPr>
        <w:ind w:left="1080" w:hanging="360"/>
      </w:pPr>
      <w:rPr>
        <w:rFonts w:ascii="Symbol" w:hAnsi="Symbol" w:hint="default"/>
      </w:rPr>
    </w:lvl>
    <w:lvl w:ilvl="1" w:tplc="1B7471F0">
      <w:start w:val="1"/>
      <w:numFmt w:val="bullet"/>
      <w:lvlText w:val="o"/>
      <w:lvlJc w:val="left"/>
      <w:pPr>
        <w:ind w:left="1800" w:hanging="360"/>
      </w:pPr>
      <w:rPr>
        <w:rFonts w:ascii="Courier New" w:hAnsi="Courier New" w:hint="default"/>
      </w:rPr>
    </w:lvl>
    <w:lvl w:ilvl="2" w:tplc="8A8466AC">
      <w:start w:val="1"/>
      <w:numFmt w:val="bullet"/>
      <w:lvlText w:val=""/>
      <w:lvlJc w:val="left"/>
      <w:pPr>
        <w:ind w:left="2520" w:hanging="360"/>
      </w:pPr>
      <w:rPr>
        <w:rFonts w:ascii="Wingdings" w:hAnsi="Wingdings" w:hint="default"/>
      </w:rPr>
    </w:lvl>
    <w:lvl w:ilvl="3" w:tplc="29889AD0">
      <w:start w:val="1"/>
      <w:numFmt w:val="bullet"/>
      <w:lvlText w:val=""/>
      <w:lvlJc w:val="left"/>
      <w:pPr>
        <w:ind w:left="3240" w:hanging="360"/>
      </w:pPr>
      <w:rPr>
        <w:rFonts w:ascii="Symbol" w:hAnsi="Symbol" w:hint="default"/>
      </w:rPr>
    </w:lvl>
    <w:lvl w:ilvl="4" w:tplc="84A89A3E">
      <w:start w:val="1"/>
      <w:numFmt w:val="bullet"/>
      <w:lvlText w:val="o"/>
      <w:lvlJc w:val="left"/>
      <w:pPr>
        <w:ind w:left="3960" w:hanging="360"/>
      </w:pPr>
      <w:rPr>
        <w:rFonts w:ascii="Courier New" w:hAnsi="Courier New" w:hint="default"/>
      </w:rPr>
    </w:lvl>
    <w:lvl w:ilvl="5" w:tplc="E6943B1A">
      <w:start w:val="1"/>
      <w:numFmt w:val="bullet"/>
      <w:lvlText w:val=""/>
      <w:lvlJc w:val="left"/>
      <w:pPr>
        <w:ind w:left="4680" w:hanging="360"/>
      </w:pPr>
      <w:rPr>
        <w:rFonts w:ascii="Wingdings" w:hAnsi="Wingdings" w:hint="default"/>
      </w:rPr>
    </w:lvl>
    <w:lvl w:ilvl="6" w:tplc="B9F200DA">
      <w:start w:val="1"/>
      <w:numFmt w:val="bullet"/>
      <w:lvlText w:val=""/>
      <w:lvlJc w:val="left"/>
      <w:pPr>
        <w:ind w:left="5400" w:hanging="360"/>
      </w:pPr>
      <w:rPr>
        <w:rFonts w:ascii="Symbol" w:hAnsi="Symbol" w:hint="default"/>
      </w:rPr>
    </w:lvl>
    <w:lvl w:ilvl="7" w:tplc="13CCECA4">
      <w:start w:val="1"/>
      <w:numFmt w:val="bullet"/>
      <w:lvlText w:val="o"/>
      <w:lvlJc w:val="left"/>
      <w:pPr>
        <w:ind w:left="6120" w:hanging="360"/>
      </w:pPr>
      <w:rPr>
        <w:rFonts w:ascii="Courier New" w:hAnsi="Courier New" w:hint="default"/>
      </w:rPr>
    </w:lvl>
    <w:lvl w:ilvl="8" w:tplc="040C84F4">
      <w:start w:val="1"/>
      <w:numFmt w:val="bullet"/>
      <w:lvlText w:val=""/>
      <w:lvlJc w:val="left"/>
      <w:pPr>
        <w:ind w:left="6840" w:hanging="360"/>
      </w:pPr>
      <w:rPr>
        <w:rFonts w:ascii="Wingdings" w:hAnsi="Wingdings" w:hint="default"/>
      </w:rPr>
    </w:lvl>
  </w:abstractNum>
  <w:abstractNum w:abstractNumId="15" w15:restartNumberingAfterBreak="0">
    <w:nsid w:val="3E6F49E9"/>
    <w:multiLevelType w:val="hybridMultilevel"/>
    <w:tmpl w:val="BD36351E"/>
    <w:lvl w:ilvl="0" w:tplc="12161258">
      <w:start w:val="1"/>
      <w:numFmt w:val="bullet"/>
      <w:lvlText w:val=""/>
      <w:lvlJc w:val="left"/>
      <w:pPr>
        <w:ind w:left="1080" w:hanging="360"/>
      </w:pPr>
      <w:rPr>
        <w:rFonts w:ascii="Symbol" w:hAnsi="Symbol" w:hint="default"/>
      </w:rPr>
    </w:lvl>
    <w:lvl w:ilvl="1" w:tplc="04B62802">
      <w:start w:val="1"/>
      <w:numFmt w:val="bullet"/>
      <w:lvlText w:val="o"/>
      <w:lvlJc w:val="left"/>
      <w:pPr>
        <w:ind w:left="1800" w:hanging="360"/>
      </w:pPr>
      <w:rPr>
        <w:rFonts w:ascii="Courier New" w:hAnsi="Courier New" w:hint="default"/>
      </w:rPr>
    </w:lvl>
    <w:lvl w:ilvl="2" w:tplc="46860A48">
      <w:start w:val="1"/>
      <w:numFmt w:val="bullet"/>
      <w:lvlText w:val=""/>
      <w:lvlJc w:val="left"/>
      <w:pPr>
        <w:ind w:left="2520" w:hanging="360"/>
      </w:pPr>
      <w:rPr>
        <w:rFonts w:ascii="Wingdings" w:hAnsi="Wingdings" w:hint="default"/>
      </w:rPr>
    </w:lvl>
    <w:lvl w:ilvl="3" w:tplc="DECA7B16">
      <w:start w:val="1"/>
      <w:numFmt w:val="bullet"/>
      <w:lvlText w:val=""/>
      <w:lvlJc w:val="left"/>
      <w:pPr>
        <w:ind w:left="3240" w:hanging="360"/>
      </w:pPr>
      <w:rPr>
        <w:rFonts w:ascii="Symbol" w:hAnsi="Symbol" w:hint="default"/>
      </w:rPr>
    </w:lvl>
    <w:lvl w:ilvl="4" w:tplc="6798C420">
      <w:start w:val="1"/>
      <w:numFmt w:val="bullet"/>
      <w:lvlText w:val="o"/>
      <w:lvlJc w:val="left"/>
      <w:pPr>
        <w:ind w:left="3960" w:hanging="360"/>
      </w:pPr>
      <w:rPr>
        <w:rFonts w:ascii="Courier New" w:hAnsi="Courier New" w:hint="default"/>
      </w:rPr>
    </w:lvl>
    <w:lvl w:ilvl="5" w:tplc="BC4E6F00">
      <w:start w:val="1"/>
      <w:numFmt w:val="bullet"/>
      <w:lvlText w:val=""/>
      <w:lvlJc w:val="left"/>
      <w:pPr>
        <w:ind w:left="4680" w:hanging="360"/>
      </w:pPr>
      <w:rPr>
        <w:rFonts w:ascii="Wingdings" w:hAnsi="Wingdings" w:hint="default"/>
      </w:rPr>
    </w:lvl>
    <w:lvl w:ilvl="6" w:tplc="C30667D2">
      <w:start w:val="1"/>
      <w:numFmt w:val="bullet"/>
      <w:lvlText w:val=""/>
      <w:lvlJc w:val="left"/>
      <w:pPr>
        <w:ind w:left="5400" w:hanging="360"/>
      </w:pPr>
      <w:rPr>
        <w:rFonts w:ascii="Symbol" w:hAnsi="Symbol" w:hint="default"/>
      </w:rPr>
    </w:lvl>
    <w:lvl w:ilvl="7" w:tplc="5002BFDC">
      <w:start w:val="1"/>
      <w:numFmt w:val="bullet"/>
      <w:lvlText w:val="o"/>
      <w:lvlJc w:val="left"/>
      <w:pPr>
        <w:ind w:left="6120" w:hanging="360"/>
      </w:pPr>
      <w:rPr>
        <w:rFonts w:ascii="Courier New" w:hAnsi="Courier New" w:hint="default"/>
      </w:rPr>
    </w:lvl>
    <w:lvl w:ilvl="8" w:tplc="EA822D22">
      <w:start w:val="1"/>
      <w:numFmt w:val="bullet"/>
      <w:lvlText w:val=""/>
      <w:lvlJc w:val="left"/>
      <w:pPr>
        <w:ind w:left="6840" w:hanging="360"/>
      </w:pPr>
      <w:rPr>
        <w:rFonts w:ascii="Wingdings" w:hAnsi="Wingdings" w:hint="default"/>
      </w:rPr>
    </w:lvl>
  </w:abstractNum>
  <w:abstractNum w:abstractNumId="16" w15:restartNumberingAfterBreak="0">
    <w:nsid w:val="4252AC3F"/>
    <w:multiLevelType w:val="hybridMultilevel"/>
    <w:tmpl w:val="614CFA9E"/>
    <w:lvl w:ilvl="0" w:tplc="02E45A04">
      <w:start w:val="1"/>
      <w:numFmt w:val="bullet"/>
      <w:lvlText w:val="▫"/>
      <w:lvlJc w:val="left"/>
      <w:pPr>
        <w:ind w:left="720" w:hanging="360"/>
      </w:pPr>
      <w:rPr>
        <w:rFonts w:ascii="Courier New" w:hAnsi="Courier New" w:hint="default"/>
      </w:rPr>
    </w:lvl>
    <w:lvl w:ilvl="1" w:tplc="E03E45EE">
      <w:start w:val="1"/>
      <w:numFmt w:val="bullet"/>
      <w:lvlText w:val="o"/>
      <w:lvlJc w:val="left"/>
      <w:pPr>
        <w:ind w:left="1440" w:hanging="360"/>
      </w:pPr>
      <w:rPr>
        <w:rFonts w:ascii="Courier New" w:hAnsi="Courier New" w:hint="default"/>
      </w:rPr>
    </w:lvl>
    <w:lvl w:ilvl="2" w:tplc="4CE68DE0">
      <w:start w:val="1"/>
      <w:numFmt w:val="bullet"/>
      <w:lvlText w:val=""/>
      <w:lvlJc w:val="left"/>
      <w:pPr>
        <w:ind w:left="2160" w:hanging="360"/>
      </w:pPr>
      <w:rPr>
        <w:rFonts w:ascii="Wingdings" w:hAnsi="Wingdings" w:hint="default"/>
      </w:rPr>
    </w:lvl>
    <w:lvl w:ilvl="3" w:tplc="377ABB5A">
      <w:start w:val="1"/>
      <w:numFmt w:val="bullet"/>
      <w:lvlText w:val=""/>
      <w:lvlJc w:val="left"/>
      <w:pPr>
        <w:ind w:left="2880" w:hanging="360"/>
      </w:pPr>
      <w:rPr>
        <w:rFonts w:ascii="Symbol" w:hAnsi="Symbol" w:hint="default"/>
      </w:rPr>
    </w:lvl>
    <w:lvl w:ilvl="4" w:tplc="F7EA7EDA">
      <w:start w:val="1"/>
      <w:numFmt w:val="bullet"/>
      <w:lvlText w:val="o"/>
      <w:lvlJc w:val="left"/>
      <w:pPr>
        <w:ind w:left="3600" w:hanging="360"/>
      </w:pPr>
      <w:rPr>
        <w:rFonts w:ascii="Courier New" w:hAnsi="Courier New" w:hint="default"/>
      </w:rPr>
    </w:lvl>
    <w:lvl w:ilvl="5" w:tplc="ED2089F2">
      <w:start w:val="1"/>
      <w:numFmt w:val="bullet"/>
      <w:lvlText w:val=""/>
      <w:lvlJc w:val="left"/>
      <w:pPr>
        <w:ind w:left="4320" w:hanging="360"/>
      </w:pPr>
      <w:rPr>
        <w:rFonts w:ascii="Wingdings" w:hAnsi="Wingdings" w:hint="default"/>
      </w:rPr>
    </w:lvl>
    <w:lvl w:ilvl="6" w:tplc="72025232">
      <w:start w:val="1"/>
      <w:numFmt w:val="bullet"/>
      <w:lvlText w:val=""/>
      <w:lvlJc w:val="left"/>
      <w:pPr>
        <w:ind w:left="5040" w:hanging="360"/>
      </w:pPr>
      <w:rPr>
        <w:rFonts w:ascii="Symbol" w:hAnsi="Symbol" w:hint="default"/>
      </w:rPr>
    </w:lvl>
    <w:lvl w:ilvl="7" w:tplc="CBD4034A">
      <w:start w:val="1"/>
      <w:numFmt w:val="bullet"/>
      <w:lvlText w:val="o"/>
      <w:lvlJc w:val="left"/>
      <w:pPr>
        <w:ind w:left="5760" w:hanging="360"/>
      </w:pPr>
      <w:rPr>
        <w:rFonts w:ascii="Courier New" w:hAnsi="Courier New" w:hint="default"/>
      </w:rPr>
    </w:lvl>
    <w:lvl w:ilvl="8" w:tplc="79DEC218">
      <w:start w:val="1"/>
      <w:numFmt w:val="bullet"/>
      <w:lvlText w:val=""/>
      <w:lvlJc w:val="left"/>
      <w:pPr>
        <w:ind w:left="6480" w:hanging="360"/>
      </w:pPr>
      <w:rPr>
        <w:rFonts w:ascii="Wingdings" w:hAnsi="Wingdings" w:hint="default"/>
      </w:rPr>
    </w:lvl>
  </w:abstractNum>
  <w:abstractNum w:abstractNumId="17" w15:restartNumberingAfterBreak="0">
    <w:nsid w:val="42F57D6A"/>
    <w:multiLevelType w:val="hybridMultilevel"/>
    <w:tmpl w:val="55D2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0A8E8"/>
    <w:multiLevelType w:val="hybridMultilevel"/>
    <w:tmpl w:val="FFFFFFFF"/>
    <w:lvl w:ilvl="0" w:tplc="CC92A664">
      <w:start w:val="1"/>
      <w:numFmt w:val="bullet"/>
      <w:lvlText w:val=""/>
      <w:lvlJc w:val="left"/>
      <w:pPr>
        <w:ind w:left="720" w:hanging="360"/>
      </w:pPr>
      <w:rPr>
        <w:rFonts w:ascii="Symbol" w:hAnsi="Symbol" w:hint="default"/>
      </w:rPr>
    </w:lvl>
    <w:lvl w:ilvl="1" w:tplc="B37ABBA0">
      <w:start w:val="1"/>
      <w:numFmt w:val="bullet"/>
      <w:lvlText w:val="o"/>
      <w:lvlJc w:val="left"/>
      <w:pPr>
        <w:ind w:left="1440" w:hanging="360"/>
      </w:pPr>
      <w:rPr>
        <w:rFonts w:ascii="Courier New" w:hAnsi="Courier New" w:hint="default"/>
      </w:rPr>
    </w:lvl>
    <w:lvl w:ilvl="2" w:tplc="6B2E3900">
      <w:start w:val="1"/>
      <w:numFmt w:val="bullet"/>
      <w:lvlText w:val=""/>
      <w:lvlJc w:val="left"/>
      <w:pPr>
        <w:ind w:left="2160" w:hanging="360"/>
      </w:pPr>
      <w:rPr>
        <w:rFonts w:ascii="Wingdings" w:hAnsi="Wingdings" w:hint="default"/>
      </w:rPr>
    </w:lvl>
    <w:lvl w:ilvl="3" w:tplc="3CCCBE64">
      <w:start w:val="1"/>
      <w:numFmt w:val="bullet"/>
      <w:lvlText w:val=""/>
      <w:lvlJc w:val="left"/>
      <w:pPr>
        <w:ind w:left="2880" w:hanging="360"/>
      </w:pPr>
      <w:rPr>
        <w:rFonts w:ascii="Symbol" w:hAnsi="Symbol" w:hint="default"/>
      </w:rPr>
    </w:lvl>
    <w:lvl w:ilvl="4" w:tplc="B9603C52">
      <w:start w:val="1"/>
      <w:numFmt w:val="bullet"/>
      <w:lvlText w:val="o"/>
      <w:lvlJc w:val="left"/>
      <w:pPr>
        <w:ind w:left="3600" w:hanging="360"/>
      </w:pPr>
      <w:rPr>
        <w:rFonts w:ascii="Courier New" w:hAnsi="Courier New" w:hint="default"/>
      </w:rPr>
    </w:lvl>
    <w:lvl w:ilvl="5" w:tplc="9E941070">
      <w:start w:val="1"/>
      <w:numFmt w:val="bullet"/>
      <w:lvlText w:val=""/>
      <w:lvlJc w:val="left"/>
      <w:pPr>
        <w:ind w:left="4320" w:hanging="360"/>
      </w:pPr>
      <w:rPr>
        <w:rFonts w:ascii="Wingdings" w:hAnsi="Wingdings" w:hint="default"/>
      </w:rPr>
    </w:lvl>
    <w:lvl w:ilvl="6" w:tplc="E8F0C0C4">
      <w:start w:val="1"/>
      <w:numFmt w:val="bullet"/>
      <w:lvlText w:val=""/>
      <w:lvlJc w:val="left"/>
      <w:pPr>
        <w:ind w:left="5040" w:hanging="360"/>
      </w:pPr>
      <w:rPr>
        <w:rFonts w:ascii="Symbol" w:hAnsi="Symbol" w:hint="default"/>
      </w:rPr>
    </w:lvl>
    <w:lvl w:ilvl="7" w:tplc="A2AE55B8">
      <w:start w:val="1"/>
      <w:numFmt w:val="bullet"/>
      <w:lvlText w:val="o"/>
      <w:lvlJc w:val="left"/>
      <w:pPr>
        <w:ind w:left="5760" w:hanging="360"/>
      </w:pPr>
      <w:rPr>
        <w:rFonts w:ascii="Courier New" w:hAnsi="Courier New" w:hint="default"/>
      </w:rPr>
    </w:lvl>
    <w:lvl w:ilvl="8" w:tplc="E146D9BC">
      <w:start w:val="1"/>
      <w:numFmt w:val="bullet"/>
      <w:lvlText w:val=""/>
      <w:lvlJc w:val="left"/>
      <w:pPr>
        <w:ind w:left="6480" w:hanging="360"/>
      </w:pPr>
      <w:rPr>
        <w:rFonts w:ascii="Wingdings" w:hAnsi="Wingdings" w:hint="default"/>
      </w:rPr>
    </w:lvl>
  </w:abstractNum>
  <w:abstractNum w:abstractNumId="19" w15:restartNumberingAfterBreak="0">
    <w:nsid w:val="487C002E"/>
    <w:multiLevelType w:val="hybridMultilevel"/>
    <w:tmpl w:val="18BAF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30C77A"/>
    <w:multiLevelType w:val="hybridMultilevel"/>
    <w:tmpl w:val="81D67AF2"/>
    <w:lvl w:ilvl="0" w:tplc="2326D53E">
      <w:start w:val="1"/>
      <w:numFmt w:val="upperRoman"/>
      <w:lvlText w:val="%1."/>
      <w:lvlJc w:val="right"/>
      <w:pPr>
        <w:ind w:left="720" w:hanging="360"/>
      </w:pPr>
    </w:lvl>
    <w:lvl w:ilvl="1" w:tplc="40BAAFE2">
      <w:start w:val="1"/>
      <w:numFmt w:val="lowerLetter"/>
      <w:lvlText w:val="%2."/>
      <w:lvlJc w:val="left"/>
      <w:pPr>
        <w:ind w:left="1440" w:hanging="360"/>
      </w:pPr>
    </w:lvl>
    <w:lvl w:ilvl="2" w:tplc="27204CBC">
      <w:start w:val="1"/>
      <w:numFmt w:val="lowerRoman"/>
      <w:lvlText w:val="%3."/>
      <w:lvlJc w:val="right"/>
      <w:pPr>
        <w:ind w:left="2160" w:hanging="180"/>
      </w:pPr>
    </w:lvl>
    <w:lvl w:ilvl="3" w:tplc="3D58A5A0">
      <w:start w:val="1"/>
      <w:numFmt w:val="decimal"/>
      <w:lvlText w:val="%4."/>
      <w:lvlJc w:val="left"/>
      <w:pPr>
        <w:ind w:left="2880" w:hanging="360"/>
      </w:pPr>
    </w:lvl>
    <w:lvl w:ilvl="4" w:tplc="65341C42">
      <w:start w:val="1"/>
      <w:numFmt w:val="lowerLetter"/>
      <w:lvlText w:val="%5."/>
      <w:lvlJc w:val="left"/>
      <w:pPr>
        <w:ind w:left="3600" w:hanging="360"/>
      </w:pPr>
    </w:lvl>
    <w:lvl w:ilvl="5" w:tplc="565804A0">
      <w:start w:val="1"/>
      <w:numFmt w:val="lowerRoman"/>
      <w:lvlText w:val="%6."/>
      <w:lvlJc w:val="right"/>
      <w:pPr>
        <w:ind w:left="4320" w:hanging="180"/>
      </w:pPr>
    </w:lvl>
    <w:lvl w:ilvl="6" w:tplc="CDEC4DF2">
      <w:start w:val="1"/>
      <w:numFmt w:val="decimal"/>
      <w:lvlText w:val="%7."/>
      <w:lvlJc w:val="left"/>
      <w:pPr>
        <w:ind w:left="5040" w:hanging="360"/>
      </w:pPr>
    </w:lvl>
    <w:lvl w:ilvl="7" w:tplc="B6FEC29E">
      <w:start w:val="1"/>
      <w:numFmt w:val="lowerLetter"/>
      <w:lvlText w:val="%8."/>
      <w:lvlJc w:val="left"/>
      <w:pPr>
        <w:ind w:left="5760" w:hanging="360"/>
      </w:pPr>
    </w:lvl>
    <w:lvl w:ilvl="8" w:tplc="C5A4A49A">
      <w:start w:val="1"/>
      <w:numFmt w:val="lowerRoman"/>
      <w:lvlText w:val="%9."/>
      <w:lvlJc w:val="right"/>
      <w:pPr>
        <w:ind w:left="6480" w:hanging="180"/>
      </w:pPr>
    </w:lvl>
  </w:abstractNum>
  <w:abstractNum w:abstractNumId="21" w15:restartNumberingAfterBreak="0">
    <w:nsid w:val="592B182D"/>
    <w:multiLevelType w:val="hybridMultilevel"/>
    <w:tmpl w:val="4770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0FF6B"/>
    <w:multiLevelType w:val="hybridMultilevel"/>
    <w:tmpl w:val="0DC25202"/>
    <w:lvl w:ilvl="0" w:tplc="A0348026">
      <w:start w:val="1"/>
      <w:numFmt w:val="bullet"/>
      <w:lvlText w:val="·"/>
      <w:lvlJc w:val="left"/>
      <w:pPr>
        <w:ind w:left="720" w:hanging="360"/>
      </w:pPr>
      <w:rPr>
        <w:rFonts w:ascii="Symbol" w:hAnsi="Symbol" w:hint="default"/>
      </w:rPr>
    </w:lvl>
    <w:lvl w:ilvl="1" w:tplc="D3526FA8">
      <w:start w:val="1"/>
      <w:numFmt w:val="bullet"/>
      <w:lvlText w:val="o"/>
      <w:lvlJc w:val="left"/>
      <w:pPr>
        <w:ind w:left="1440" w:hanging="360"/>
      </w:pPr>
      <w:rPr>
        <w:rFonts w:ascii="Courier New" w:hAnsi="Courier New" w:hint="default"/>
      </w:rPr>
    </w:lvl>
    <w:lvl w:ilvl="2" w:tplc="F0EAE9CC">
      <w:start w:val="1"/>
      <w:numFmt w:val="bullet"/>
      <w:lvlText w:val=""/>
      <w:lvlJc w:val="left"/>
      <w:pPr>
        <w:ind w:left="2160" w:hanging="360"/>
      </w:pPr>
      <w:rPr>
        <w:rFonts w:ascii="Wingdings" w:hAnsi="Wingdings" w:hint="default"/>
      </w:rPr>
    </w:lvl>
    <w:lvl w:ilvl="3" w:tplc="FE8272B0">
      <w:start w:val="1"/>
      <w:numFmt w:val="bullet"/>
      <w:lvlText w:val=""/>
      <w:lvlJc w:val="left"/>
      <w:pPr>
        <w:ind w:left="2880" w:hanging="360"/>
      </w:pPr>
      <w:rPr>
        <w:rFonts w:ascii="Symbol" w:hAnsi="Symbol" w:hint="default"/>
      </w:rPr>
    </w:lvl>
    <w:lvl w:ilvl="4" w:tplc="3BAA3652">
      <w:start w:val="1"/>
      <w:numFmt w:val="bullet"/>
      <w:lvlText w:val="o"/>
      <w:lvlJc w:val="left"/>
      <w:pPr>
        <w:ind w:left="3600" w:hanging="360"/>
      </w:pPr>
      <w:rPr>
        <w:rFonts w:ascii="Courier New" w:hAnsi="Courier New" w:hint="default"/>
      </w:rPr>
    </w:lvl>
    <w:lvl w:ilvl="5" w:tplc="340C129C">
      <w:start w:val="1"/>
      <w:numFmt w:val="bullet"/>
      <w:lvlText w:val=""/>
      <w:lvlJc w:val="left"/>
      <w:pPr>
        <w:ind w:left="4320" w:hanging="360"/>
      </w:pPr>
      <w:rPr>
        <w:rFonts w:ascii="Wingdings" w:hAnsi="Wingdings" w:hint="default"/>
      </w:rPr>
    </w:lvl>
    <w:lvl w:ilvl="6" w:tplc="4310223E">
      <w:start w:val="1"/>
      <w:numFmt w:val="bullet"/>
      <w:lvlText w:val=""/>
      <w:lvlJc w:val="left"/>
      <w:pPr>
        <w:ind w:left="5040" w:hanging="360"/>
      </w:pPr>
      <w:rPr>
        <w:rFonts w:ascii="Symbol" w:hAnsi="Symbol" w:hint="default"/>
      </w:rPr>
    </w:lvl>
    <w:lvl w:ilvl="7" w:tplc="0CDA65D4">
      <w:start w:val="1"/>
      <w:numFmt w:val="bullet"/>
      <w:lvlText w:val="o"/>
      <w:lvlJc w:val="left"/>
      <w:pPr>
        <w:ind w:left="5760" w:hanging="360"/>
      </w:pPr>
      <w:rPr>
        <w:rFonts w:ascii="Courier New" w:hAnsi="Courier New" w:hint="default"/>
      </w:rPr>
    </w:lvl>
    <w:lvl w:ilvl="8" w:tplc="D48ED72E">
      <w:start w:val="1"/>
      <w:numFmt w:val="bullet"/>
      <w:lvlText w:val=""/>
      <w:lvlJc w:val="left"/>
      <w:pPr>
        <w:ind w:left="6480" w:hanging="360"/>
      </w:pPr>
      <w:rPr>
        <w:rFonts w:ascii="Wingdings" w:hAnsi="Wingdings" w:hint="default"/>
      </w:rPr>
    </w:lvl>
  </w:abstractNum>
  <w:abstractNum w:abstractNumId="23" w15:restartNumberingAfterBreak="0">
    <w:nsid w:val="5A0CA11F"/>
    <w:multiLevelType w:val="hybridMultilevel"/>
    <w:tmpl w:val="FFFFFFFF"/>
    <w:lvl w:ilvl="0" w:tplc="641295FE">
      <w:start w:val="1"/>
      <w:numFmt w:val="bullet"/>
      <w:lvlText w:val=""/>
      <w:lvlJc w:val="left"/>
      <w:pPr>
        <w:ind w:left="720" w:hanging="360"/>
      </w:pPr>
      <w:rPr>
        <w:rFonts w:ascii="Symbol" w:hAnsi="Symbol" w:hint="default"/>
      </w:rPr>
    </w:lvl>
    <w:lvl w:ilvl="1" w:tplc="B29C8A90">
      <w:start w:val="1"/>
      <w:numFmt w:val="bullet"/>
      <w:lvlText w:val="o"/>
      <w:lvlJc w:val="left"/>
      <w:pPr>
        <w:ind w:left="1440" w:hanging="360"/>
      </w:pPr>
      <w:rPr>
        <w:rFonts w:ascii="Courier New" w:hAnsi="Courier New" w:hint="default"/>
      </w:rPr>
    </w:lvl>
    <w:lvl w:ilvl="2" w:tplc="5EF2ED8A">
      <w:start w:val="1"/>
      <w:numFmt w:val="bullet"/>
      <w:lvlText w:val=""/>
      <w:lvlJc w:val="left"/>
      <w:pPr>
        <w:ind w:left="2160" w:hanging="360"/>
      </w:pPr>
      <w:rPr>
        <w:rFonts w:ascii="Wingdings" w:hAnsi="Wingdings" w:hint="default"/>
      </w:rPr>
    </w:lvl>
    <w:lvl w:ilvl="3" w:tplc="68D40778">
      <w:start w:val="1"/>
      <w:numFmt w:val="bullet"/>
      <w:lvlText w:val=""/>
      <w:lvlJc w:val="left"/>
      <w:pPr>
        <w:ind w:left="2880" w:hanging="360"/>
      </w:pPr>
      <w:rPr>
        <w:rFonts w:ascii="Symbol" w:hAnsi="Symbol" w:hint="default"/>
      </w:rPr>
    </w:lvl>
    <w:lvl w:ilvl="4" w:tplc="BFF82766">
      <w:start w:val="1"/>
      <w:numFmt w:val="bullet"/>
      <w:lvlText w:val="o"/>
      <w:lvlJc w:val="left"/>
      <w:pPr>
        <w:ind w:left="3600" w:hanging="360"/>
      </w:pPr>
      <w:rPr>
        <w:rFonts w:ascii="Courier New" w:hAnsi="Courier New" w:hint="default"/>
      </w:rPr>
    </w:lvl>
    <w:lvl w:ilvl="5" w:tplc="C086908C">
      <w:start w:val="1"/>
      <w:numFmt w:val="bullet"/>
      <w:lvlText w:val=""/>
      <w:lvlJc w:val="left"/>
      <w:pPr>
        <w:ind w:left="4320" w:hanging="360"/>
      </w:pPr>
      <w:rPr>
        <w:rFonts w:ascii="Wingdings" w:hAnsi="Wingdings" w:hint="default"/>
      </w:rPr>
    </w:lvl>
    <w:lvl w:ilvl="6" w:tplc="CA26BB06">
      <w:start w:val="1"/>
      <w:numFmt w:val="bullet"/>
      <w:lvlText w:val=""/>
      <w:lvlJc w:val="left"/>
      <w:pPr>
        <w:ind w:left="5040" w:hanging="360"/>
      </w:pPr>
      <w:rPr>
        <w:rFonts w:ascii="Symbol" w:hAnsi="Symbol" w:hint="default"/>
      </w:rPr>
    </w:lvl>
    <w:lvl w:ilvl="7" w:tplc="83A6F7BA">
      <w:start w:val="1"/>
      <w:numFmt w:val="bullet"/>
      <w:lvlText w:val="o"/>
      <w:lvlJc w:val="left"/>
      <w:pPr>
        <w:ind w:left="5760" w:hanging="360"/>
      </w:pPr>
      <w:rPr>
        <w:rFonts w:ascii="Courier New" w:hAnsi="Courier New" w:hint="default"/>
      </w:rPr>
    </w:lvl>
    <w:lvl w:ilvl="8" w:tplc="62E668A4">
      <w:start w:val="1"/>
      <w:numFmt w:val="bullet"/>
      <w:lvlText w:val=""/>
      <w:lvlJc w:val="left"/>
      <w:pPr>
        <w:ind w:left="6480" w:hanging="360"/>
      </w:pPr>
      <w:rPr>
        <w:rFonts w:ascii="Wingdings" w:hAnsi="Wingdings" w:hint="default"/>
      </w:rPr>
    </w:lvl>
  </w:abstractNum>
  <w:abstractNum w:abstractNumId="24" w15:restartNumberingAfterBreak="0">
    <w:nsid w:val="5EDA26CF"/>
    <w:multiLevelType w:val="hybridMultilevel"/>
    <w:tmpl w:val="FCEC9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6271D2"/>
    <w:multiLevelType w:val="multilevel"/>
    <w:tmpl w:val="B522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A5358B"/>
    <w:multiLevelType w:val="hybridMultilevel"/>
    <w:tmpl w:val="35F0A50A"/>
    <w:lvl w:ilvl="0" w:tplc="B850639E">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BFE2DC8">
      <w:start w:val="1"/>
      <w:numFmt w:val="lowerRoman"/>
      <w:lvlText w:val="%3."/>
      <w:lvlJc w:val="right"/>
      <w:pPr>
        <w:ind w:left="2160" w:hanging="180"/>
      </w:pPr>
    </w:lvl>
    <w:lvl w:ilvl="3" w:tplc="9830130E">
      <w:start w:val="1"/>
      <w:numFmt w:val="decimal"/>
      <w:lvlText w:val="%4."/>
      <w:lvlJc w:val="left"/>
      <w:pPr>
        <w:ind w:left="2880" w:hanging="360"/>
      </w:pPr>
    </w:lvl>
    <w:lvl w:ilvl="4" w:tplc="6F6CFC1C">
      <w:start w:val="1"/>
      <w:numFmt w:val="lowerLetter"/>
      <w:lvlText w:val="%5."/>
      <w:lvlJc w:val="left"/>
      <w:pPr>
        <w:ind w:left="3600" w:hanging="360"/>
      </w:pPr>
    </w:lvl>
    <w:lvl w:ilvl="5" w:tplc="766C6D94">
      <w:start w:val="1"/>
      <w:numFmt w:val="lowerRoman"/>
      <w:lvlText w:val="%6."/>
      <w:lvlJc w:val="right"/>
      <w:pPr>
        <w:ind w:left="4320" w:hanging="180"/>
      </w:pPr>
    </w:lvl>
    <w:lvl w:ilvl="6" w:tplc="61205D78">
      <w:start w:val="1"/>
      <w:numFmt w:val="decimal"/>
      <w:lvlText w:val="%7."/>
      <w:lvlJc w:val="left"/>
      <w:pPr>
        <w:ind w:left="5040" w:hanging="360"/>
      </w:pPr>
    </w:lvl>
    <w:lvl w:ilvl="7" w:tplc="6222218E">
      <w:start w:val="1"/>
      <w:numFmt w:val="lowerLetter"/>
      <w:lvlText w:val="%8."/>
      <w:lvlJc w:val="left"/>
      <w:pPr>
        <w:ind w:left="5760" w:hanging="360"/>
      </w:pPr>
    </w:lvl>
    <w:lvl w:ilvl="8" w:tplc="C95694C6">
      <w:start w:val="1"/>
      <w:numFmt w:val="lowerRoman"/>
      <w:lvlText w:val="%9."/>
      <w:lvlJc w:val="right"/>
      <w:pPr>
        <w:ind w:left="6480" w:hanging="180"/>
      </w:pPr>
    </w:lvl>
  </w:abstractNum>
  <w:abstractNum w:abstractNumId="27" w15:restartNumberingAfterBreak="0">
    <w:nsid w:val="60E446BB"/>
    <w:multiLevelType w:val="hybridMultilevel"/>
    <w:tmpl w:val="8850D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F9D513"/>
    <w:multiLevelType w:val="hybridMultilevel"/>
    <w:tmpl w:val="1870FF20"/>
    <w:lvl w:ilvl="0" w:tplc="08864FB8">
      <w:start w:val="1"/>
      <w:numFmt w:val="bullet"/>
      <w:lvlText w:val=""/>
      <w:lvlJc w:val="left"/>
      <w:pPr>
        <w:ind w:left="720" w:hanging="360"/>
      </w:pPr>
      <w:rPr>
        <w:rFonts w:ascii="Symbol" w:hAnsi="Symbol" w:hint="default"/>
      </w:rPr>
    </w:lvl>
    <w:lvl w:ilvl="1" w:tplc="B3623BA6">
      <w:start w:val="1"/>
      <w:numFmt w:val="bullet"/>
      <w:lvlText w:val="o"/>
      <w:lvlJc w:val="left"/>
      <w:pPr>
        <w:ind w:left="1440" w:hanging="360"/>
      </w:pPr>
      <w:rPr>
        <w:rFonts w:ascii="Courier New" w:hAnsi="Courier New" w:hint="default"/>
      </w:rPr>
    </w:lvl>
    <w:lvl w:ilvl="2" w:tplc="AF8875E2">
      <w:start w:val="1"/>
      <w:numFmt w:val="bullet"/>
      <w:lvlText w:val=""/>
      <w:lvlJc w:val="left"/>
      <w:pPr>
        <w:ind w:left="2160" w:hanging="360"/>
      </w:pPr>
      <w:rPr>
        <w:rFonts w:ascii="Wingdings" w:hAnsi="Wingdings" w:hint="default"/>
      </w:rPr>
    </w:lvl>
    <w:lvl w:ilvl="3" w:tplc="B9ACAF5E">
      <w:start w:val="1"/>
      <w:numFmt w:val="bullet"/>
      <w:lvlText w:val=""/>
      <w:lvlJc w:val="left"/>
      <w:pPr>
        <w:ind w:left="2880" w:hanging="360"/>
      </w:pPr>
      <w:rPr>
        <w:rFonts w:ascii="Symbol" w:hAnsi="Symbol" w:hint="default"/>
      </w:rPr>
    </w:lvl>
    <w:lvl w:ilvl="4" w:tplc="15E2F71C">
      <w:start w:val="1"/>
      <w:numFmt w:val="bullet"/>
      <w:lvlText w:val="o"/>
      <w:lvlJc w:val="left"/>
      <w:pPr>
        <w:ind w:left="3600" w:hanging="360"/>
      </w:pPr>
      <w:rPr>
        <w:rFonts w:ascii="Courier New" w:hAnsi="Courier New" w:hint="default"/>
      </w:rPr>
    </w:lvl>
    <w:lvl w:ilvl="5" w:tplc="B2B8F0B6">
      <w:start w:val="1"/>
      <w:numFmt w:val="bullet"/>
      <w:lvlText w:val=""/>
      <w:lvlJc w:val="left"/>
      <w:pPr>
        <w:ind w:left="4320" w:hanging="360"/>
      </w:pPr>
      <w:rPr>
        <w:rFonts w:ascii="Wingdings" w:hAnsi="Wingdings" w:hint="default"/>
      </w:rPr>
    </w:lvl>
    <w:lvl w:ilvl="6" w:tplc="051C3C64">
      <w:start w:val="1"/>
      <w:numFmt w:val="bullet"/>
      <w:lvlText w:val=""/>
      <w:lvlJc w:val="left"/>
      <w:pPr>
        <w:ind w:left="5040" w:hanging="360"/>
      </w:pPr>
      <w:rPr>
        <w:rFonts w:ascii="Symbol" w:hAnsi="Symbol" w:hint="default"/>
      </w:rPr>
    </w:lvl>
    <w:lvl w:ilvl="7" w:tplc="14E872F0">
      <w:start w:val="1"/>
      <w:numFmt w:val="bullet"/>
      <w:lvlText w:val="o"/>
      <w:lvlJc w:val="left"/>
      <w:pPr>
        <w:ind w:left="5760" w:hanging="360"/>
      </w:pPr>
      <w:rPr>
        <w:rFonts w:ascii="Courier New" w:hAnsi="Courier New" w:hint="default"/>
      </w:rPr>
    </w:lvl>
    <w:lvl w:ilvl="8" w:tplc="CD84D6C0">
      <w:start w:val="1"/>
      <w:numFmt w:val="bullet"/>
      <w:lvlText w:val=""/>
      <w:lvlJc w:val="left"/>
      <w:pPr>
        <w:ind w:left="6480" w:hanging="360"/>
      </w:pPr>
      <w:rPr>
        <w:rFonts w:ascii="Wingdings" w:hAnsi="Wingdings" w:hint="default"/>
      </w:rPr>
    </w:lvl>
  </w:abstractNum>
  <w:abstractNum w:abstractNumId="29" w15:restartNumberingAfterBreak="0">
    <w:nsid w:val="64CE9051"/>
    <w:multiLevelType w:val="multilevel"/>
    <w:tmpl w:val="CA5826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6C97FCE4"/>
    <w:multiLevelType w:val="hybridMultilevel"/>
    <w:tmpl w:val="E174D514"/>
    <w:lvl w:ilvl="0" w:tplc="D95ADFA0">
      <w:start w:val="1"/>
      <w:numFmt w:val="bullet"/>
      <w:lvlText w:val="·"/>
      <w:lvlJc w:val="left"/>
      <w:pPr>
        <w:ind w:left="720" w:hanging="360"/>
      </w:pPr>
      <w:rPr>
        <w:rFonts w:ascii="Symbol" w:hAnsi="Symbol" w:hint="default"/>
      </w:rPr>
    </w:lvl>
    <w:lvl w:ilvl="1" w:tplc="7C5A07FE">
      <w:start w:val="1"/>
      <w:numFmt w:val="bullet"/>
      <w:lvlText w:val="o"/>
      <w:lvlJc w:val="left"/>
      <w:pPr>
        <w:ind w:left="1440" w:hanging="360"/>
      </w:pPr>
      <w:rPr>
        <w:rFonts w:ascii="Courier New" w:hAnsi="Courier New" w:hint="default"/>
      </w:rPr>
    </w:lvl>
    <w:lvl w:ilvl="2" w:tplc="DCE859B4">
      <w:start w:val="1"/>
      <w:numFmt w:val="bullet"/>
      <w:lvlText w:val=""/>
      <w:lvlJc w:val="left"/>
      <w:pPr>
        <w:ind w:left="2160" w:hanging="360"/>
      </w:pPr>
      <w:rPr>
        <w:rFonts w:ascii="Wingdings" w:hAnsi="Wingdings" w:hint="default"/>
      </w:rPr>
    </w:lvl>
    <w:lvl w:ilvl="3" w:tplc="D6ECA59A">
      <w:start w:val="1"/>
      <w:numFmt w:val="bullet"/>
      <w:lvlText w:val=""/>
      <w:lvlJc w:val="left"/>
      <w:pPr>
        <w:ind w:left="2880" w:hanging="360"/>
      </w:pPr>
      <w:rPr>
        <w:rFonts w:ascii="Symbol" w:hAnsi="Symbol" w:hint="default"/>
      </w:rPr>
    </w:lvl>
    <w:lvl w:ilvl="4" w:tplc="87E83640">
      <w:start w:val="1"/>
      <w:numFmt w:val="bullet"/>
      <w:lvlText w:val="o"/>
      <w:lvlJc w:val="left"/>
      <w:pPr>
        <w:ind w:left="3600" w:hanging="360"/>
      </w:pPr>
      <w:rPr>
        <w:rFonts w:ascii="Courier New" w:hAnsi="Courier New" w:hint="default"/>
      </w:rPr>
    </w:lvl>
    <w:lvl w:ilvl="5" w:tplc="C53ACDBA">
      <w:start w:val="1"/>
      <w:numFmt w:val="bullet"/>
      <w:lvlText w:val=""/>
      <w:lvlJc w:val="left"/>
      <w:pPr>
        <w:ind w:left="4320" w:hanging="360"/>
      </w:pPr>
      <w:rPr>
        <w:rFonts w:ascii="Wingdings" w:hAnsi="Wingdings" w:hint="default"/>
      </w:rPr>
    </w:lvl>
    <w:lvl w:ilvl="6" w:tplc="08808F88">
      <w:start w:val="1"/>
      <w:numFmt w:val="bullet"/>
      <w:lvlText w:val=""/>
      <w:lvlJc w:val="left"/>
      <w:pPr>
        <w:ind w:left="5040" w:hanging="360"/>
      </w:pPr>
      <w:rPr>
        <w:rFonts w:ascii="Symbol" w:hAnsi="Symbol" w:hint="default"/>
      </w:rPr>
    </w:lvl>
    <w:lvl w:ilvl="7" w:tplc="F8AEE078">
      <w:start w:val="1"/>
      <w:numFmt w:val="bullet"/>
      <w:lvlText w:val="o"/>
      <w:lvlJc w:val="left"/>
      <w:pPr>
        <w:ind w:left="5760" w:hanging="360"/>
      </w:pPr>
      <w:rPr>
        <w:rFonts w:ascii="Courier New" w:hAnsi="Courier New" w:hint="default"/>
      </w:rPr>
    </w:lvl>
    <w:lvl w:ilvl="8" w:tplc="DFAA20E0">
      <w:start w:val="1"/>
      <w:numFmt w:val="bullet"/>
      <w:lvlText w:val=""/>
      <w:lvlJc w:val="left"/>
      <w:pPr>
        <w:ind w:left="6480" w:hanging="360"/>
      </w:pPr>
      <w:rPr>
        <w:rFonts w:ascii="Wingdings" w:hAnsi="Wingdings" w:hint="default"/>
      </w:rPr>
    </w:lvl>
  </w:abstractNum>
  <w:abstractNum w:abstractNumId="31" w15:restartNumberingAfterBreak="0">
    <w:nsid w:val="6D5809B8"/>
    <w:multiLevelType w:val="multilevel"/>
    <w:tmpl w:val="040CC1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116041"/>
    <w:multiLevelType w:val="hybridMultilevel"/>
    <w:tmpl w:val="D16C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CCF8F3"/>
    <w:multiLevelType w:val="hybridMultilevel"/>
    <w:tmpl w:val="62FE0BC8"/>
    <w:lvl w:ilvl="0" w:tplc="5484BA82">
      <w:start w:val="1"/>
      <w:numFmt w:val="bullet"/>
      <w:lvlText w:val=""/>
      <w:lvlJc w:val="left"/>
      <w:pPr>
        <w:ind w:left="720" w:hanging="360"/>
      </w:pPr>
      <w:rPr>
        <w:rFonts w:ascii="Symbol" w:hAnsi="Symbol" w:hint="default"/>
      </w:rPr>
    </w:lvl>
    <w:lvl w:ilvl="1" w:tplc="B1082760">
      <w:start w:val="1"/>
      <w:numFmt w:val="bullet"/>
      <w:lvlText w:val="o"/>
      <w:lvlJc w:val="left"/>
      <w:pPr>
        <w:ind w:left="1440" w:hanging="360"/>
      </w:pPr>
      <w:rPr>
        <w:rFonts w:ascii="Courier New" w:hAnsi="Courier New" w:hint="default"/>
      </w:rPr>
    </w:lvl>
    <w:lvl w:ilvl="2" w:tplc="1B26F8C8">
      <w:start w:val="1"/>
      <w:numFmt w:val="bullet"/>
      <w:lvlText w:val=""/>
      <w:lvlJc w:val="left"/>
      <w:pPr>
        <w:ind w:left="2160" w:hanging="360"/>
      </w:pPr>
      <w:rPr>
        <w:rFonts w:ascii="Wingdings" w:hAnsi="Wingdings" w:hint="default"/>
      </w:rPr>
    </w:lvl>
    <w:lvl w:ilvl="3" w:tplc="CB1A20FC">
      <w:start w:val="1"/>
      <w:numFmt w:val="bullet"/>
      <w:lvlText w:val=""/>
      <w:lvlJc w:val="left"/>
      <w:pPr>
        <w:ind w:left="2880" w:hanging="360"/>
      </w:pPr>
      <w:rPr>
        <w:rFonts w:ascii="Symbol" w:hAnsi="Symbol" w:hint="default"/>
      </w:rPr>
    </w:lvl>
    <w:lvl w:ilvl="4" w:tplc="CCE29A90">
      <w:start w:val="1"/>
      <w:numFmt w:val="bullet"/>
      <w:lvlText w:val="o"/>
      <w:lvlJc w:val="left"/>
      <w:pPr>
        <w:ind w:left="3600" w:hanging="360"/>
      </w:pPr>
      <w:rPr>
        <w:rFonts w:ascii="Courier New" w:hAnsi="Courier New" w:hint="default"/>
      </w:rPr>
    </w:lvl>
    <w:lvl w:ilvl="5" w:tplc="1DAE1D14">
      <w:start w:val="1"/>
      <w:numFmt w:val="bullet"/>
      <w:lvlText w:val=""/>
      <w:lvlJc w:val="left"/>
      <w:pPr>
        <w:ind w:left="4320" w:hanging="360"/>
      </w:pPr>
      <w:rPr>
        <w:rFonts w:ascii="Wingdings" w:hAnsi="Wingdings" w:hint="default"/>
      </w:rPr>
    </w:lvl>
    <w:lvl w:ilvl="6" w:tplc="CAF6ECB4">
      <w:start w:val="1"/>
      <w:numFmt w:val="bullet"/>
      <w:lvlText w:val=""/>
      <w:lvlJc w:val="left"/>
      <w:pPr>
        <w:ind w:left="5040" w:hanging="360"/>
      </w:pPr>
      <w:rPr>
        <w:rFonts w:ascii="Symbol" w:hAnsi="Symbol" w:hint="default"/>
      </w:rPr>
    </w:lvl>
    <w:lvl w:ilvl="7" w:tplc="4B78C242">
      <w:start w:val="1"/>
      <w:numFmt w:val="bullet"/>
      <w:lvlText w:val="o"/>
      <w:lvlJc w:val="left"/>
      <w:pPr>
        <w:ind w:left="5760" w:hanging="360"/>
      </w:pPr>
      <w:rPr>
        <w:rFonts w:ascii="Courier New" w:hAnsi="Courier New" w:hint="default"/>
      </w:rPr>
    </w:lvl>
    <w:lvl w:ilvl="8" w:tplc="F7D8C0E8">
      <w:start w:val="1"/>
      <w:numFmt w:val="bullet"/>
      <w:lvlText w:val=""/>
      <w:lvlJc w:val="left"/>
      <w:pPr>
        <w:ind w:left="6480" w:hanging="360"/>
      </w:pPr>
      <w:rPr>
        <w:rFonts w:ascii="Wingdings" w:hAnsi="Wingdings" w:hint="default"/>
      </w:rPr>
    </w:lvl>
  </w:abstractNum>
  <w:abstractNum w:abstractNumId="34" w15:restartNumberingAfterBreak="0">
    <w:nsid w:val="70D92F13"/>
    <w:multiLevelType w:val="hybridMultilevel"/>
    <w:tmpl w:val="93C8D29A"/>
    <w:lvl w:ilvl="0" w:tplc="11322DAC">
      <w:start w:val="2"/>
      <w:numFmt w:val="decimal"/>
      <w:lvlText w:val="%1."/>
      <w:lvlJc w:val="left"/>
      <w:pPr>
        <w:ind w:left="720" w:hanging="360"/>
      </w:pPr>
    </w:lvl>
    <w:lvl w:ilvl="1" w:tplc="A62214A4">
      <w:start w:val="1"/>
      <w:numFmt w:val="lowerLetter"/>
      <w:lvlText w:val="%2."/>
      <w:lvlJc w:val="left"/>
      <w:pPr>
        <w:ind w:left="1440" w:hanging="360"/>
      </w:pPr>
    </w:lvl>
    <w:lvl w:ilvl="2" w:tplc="35C2C30E">
      <w:start w:val="1"/>
      <w:numFmt w:val="lowerRoman"/>
      <w:lvlText w:val="%3."/>
      <w:lvlJc w:val="right"/>
      <w:pPr>
        <w:ind w:left="2160" w:hanging="180"/>
      </w:pPr>
    </w:lvl>
    <w:lvl w:ilvl="3" w:tplc="8CE6BBE2">
      <w:start w:val="1"/>
      <w:numFmt w:val="decimal"/>
      <w:lvlText w:val="%4."/>
      <w:lvlJc w:val="left"/>
      <w:pPr>
        <w:ind w:left="2880" w:hanging="360"/>
      </w:pPr>
    </w:lvl>
    <w:lvl w:ilvl="4" w:tplc="4BE4DD96">
      <w:start w:val="1"/>
      <w:numFmt w:val="lowerLetter"/>
      <w:lvlText w:val="%5."/>
      <w:lvlJc w:val="left"/>
      <w:pPr>
        <w:ind w:left="3600" w:hanging="360"/>
      </w:pPr>
    </w:lvl>
    <w:lvl w:ilvl="5" w:tplc="6818C2B4">
      <w:start w:val="1"/>
      <w:numFmt w:val="lowerRoman"/>
      <w:lvlText w:val="%6."/>
      <w:lvlJc w:val="right"/>
      <w:pPr>
        <w:ind w:left="4320" w:hanging="180"/>
      </w:pPr>
    </w:lvl>
    <w:lvl w:ilvl="6" w:tplc="E4D21146">
      <w:start w:val="1"/>
      <w:numFmt w:val="decimal"/>
      <w:lvlText w:val="%7."/>
      <w:lvlJc w:val="left"/>
      <w:pPr>
        <w:ind w:left="5040" w:hanging="360"/>
      </w:pPr>
    </w:lvl>
    <w:lvl w:ilvl="7" w:tplc="F8B4C18A">
      <w:start w:val="1"/>
      <w:numFmt w:val="lowerLetter"/>
      <w:lvlText w:val="%8."/>
      <w:lvlJc w:val="left"/>
      <w:pPr>
        <w:ind w:left="5760" w:hanging="360"/>
      </w:pPr>
    </w:lvl>
    <w:lvl w:ilvl="8" w:tplc="6BB215B4">
      <w:start w:val="1"/>
      <w:numFmt w:val="lowerRoman"/>
      <w:lvlText w:val="%9."/>
      <w:lvlJc w:val="right"/>
      <w:pPr>
        <w:ind w:left="6480" w:hanging="180"/>
      </w:pPr>
    </w:lvl>
  </w:abstractNum>
  <w:abstractNum w:abstractNumId="35" w15:restartNumberingAfterBreak="0">
    <w:nsid w:val="74275FB6"/>
    <w:multiLevelType w:val="hybridMultilevel"/>
    <w:tmpl w:val="FF6A1FBC"/>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4E9408"/>
    <w:multiLevelType w:val="hybridMultilevel"/>
    <w:tmpl w:val="FFFFFFFF"/>
    <w:lvl w:ilvl="0" w:tplc="89F60A46">
      <w:start w:val="1"/>
      <w:numFmt w:val="bullet"/>
      <w:lvlText w:val=""/>
      <w:lvlJc w:val="left"/>
      <w:pPr>
        <w:ind w:left="1440" w:hanging="360"/>
      </w:pPr>
      <w:rPr>
        <w:rFonts w:ascii="Symbol" w:hAnsi="Symbol" w:hint="default"/>
      </w:rPr>
    </w:lvl>
    <w:lvl w:ilvl="1" w:tplc="A2506692">
      <w:start w:val="1"/>
      <w:numFmt w:val="bullet"/>
      <w:lvlText w:val="o"/>
      <w:lvlJc w:val="left"/>
      <w:pPr>
        <w:ind w:left="2160" w:hanging="360"/>
      </w:pPr>
      <w:rPr>
        <w:rFonts w:ascii="Courier New" w:hAnsi="Courier New" w:hint="default"/>
      </w:rPr>
    </w:lvl>
    <w:lvl w:ilvl="2" w:tplc="56985E9A">
      <w:start w:val="1"/>
      <w:numFmt w:val="bullet"/>
      <w:lvlText w:val=""/>
      <w:lvlJc w:val="left"/>
      <w:pPr>
        <w:ind w:left="2880" w:hanging="360"/>
      </w:pPr>
      <w:rPr>
        <w:rFonts w:ascii="Wingdings" w:hAnsi="Wingdings" w:hint="default"/>
      </w:rPr>
    </w:lvl>
    <w:lvl w:ilvl="3" w:tplc="C7CA1696">
      <w:start w:val="1"/>
      <w:numFmt w:val="bullet"/>
      <w:lvlText w:val=""/>
      <w:lvlJc w:val="left"/>
      <w:pPr>
        <w:ind w:left="3600" w:hanging="360"/>
      </w:pPr>
      <w:rPr>
        <w:rFonts w:ascii="Symbol" w:hAnsi="Symbol" w:hint="default"/>
      </w:rPr>
    </w:lvl>
    <w:lvl w:ilvl="4" w:tplc="EA9E4F90">
      <w:start w:val="1"/>
      <w:numFmt w:val="bullet"/>
      <w:lvlText w:val="o"/>
      <w:lvlJc w:val="left"/>
      <w:pPr>
        <w:ind w:left="4320" w:hanging="360"/>
      </w:pPr>
      <w:rPr>
        <w:rFonts w:ascii="Courier New" w:hAnsi="Courier New" w:hint="default"/>
      </w:rPr>
    </w:lvl>
    <w:lvl w:ilvl="5" w:tplc="B93CE7DA">
      <w:start w:val="1"/>
      <w:numFmt w:val="bullet"/>
      <w:lvlText w:val=""/>
      <w:lvlJc w:val="left"/>
      <w:pPr>
        <w:ind w:left="5040" w:hanging="360"/>
      </w:pPr>
      <w:rPr>
        <w:rFonts w:ascii="Wingdings" w:hAnsi="Wingdings" w:hint="default"/>
      </w:rPr>
    </w:lvl>
    <w:lvl w:ilvl="6" w:tplc="57361D94">
      <w:start w:val="1"/>
      <w:numFmt w:val="bullet"/>
      <w:lvlText w:val=""/>
      <w:lvlJc w:val="left"/>
      <w:pPr>
        <w:ind w:left="5760" w:hanging="360"/>
      </w:pPr>
      <w:rPr>
        <w:rFonts w:ascii="Symbol" w:hAnsi="Symbol" w:hint="default"/>
      </w:rPr>
    </w:lvl>
    <w:lvl w:ilvl="7" w:tplc="0026025C">
      <w:start w:val="1"/>
      <w:numFmt w:val="bullet"/>
      <w:lvlText w:val="o"/>
      <w:lvlJc w:val="left"/>
      <w:pPr>
        <w:ind w:left="6480" w:hanging="360"/>
      </w:pPr>
      <w:rPr>
        <w:rFonts w:ascii="Courier New" w:hAnsi="Courier New" w:hint="default"/>
      </w:rPr>
    </w:lvl>
    <w:lvl w:ilvl="8" w:tplc="C3FADCB8">
      <w:start w:val="1"/>
      <w:numFmt w:val="bullet"/>
      <w:lvlText w:val=""/>
      <w:lvlJc w:val="left"/>
      <w:pPr>
        <w:ind w:left="7200" w:hanging="360"/>
      </w:pPr>
      <w:rPr>
        <w:rFonts w:ascii="Wingdings" w:hAnsi="Wingdings" w:hint="default"/>
      </w:rPr>
    </w:lvl>
  </w:abstractNum>
  <w:abstractNum w:abstractNumId="37" w15:restartNumberingAfterBreak="0">
    <w:nsid w:val="752A1048"/>
    <w:multiLevelType w:val="multilevel"/>
    <w:tmpl w:val="85C09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7F31BC"/>
    <w:multiLevelType w:val="multilevel"/>
    <w:tmpl w:val="5F909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F511FF"/>
    <w:multiLevelType w:val="hybridMultilevel"/>
    <w:tmpl w:val="32B6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D06389"/>
    <w:multiLevelType w:val="hybridMultilevel"/>
    <w:tmpl w:val="A63A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7867DD"/>
    <w:multiLevelType w:val="hybridMultilevel"/>
    <w:tmpl w:val="B1DC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928883">
    <w:abstractNumId w:val="11"/>
  </w:num>
  <w:num w:numId="2" w16cid:durableId="470293598">
    <w:abstractNumId w:val="23"/>
  </w:num>
  <w:num w:numId="3" w16cid:durableId="1732727076">
    <w:abstractNumId w:val="36"/>
  </w:num>
  <w:num w:numId="4" w16cid:durableId="552959991">
    <w:abstractNumId w:val="18"/>
  </w:num>
  <w:num w:numId="5" w16cid:durableId="1441221146">
    <w:abstractNumId w:val="26"/>
  </w:num>
  <w:num w:numId="6" w16cid:durableId="2020884677">
    <w:abstractNumId w:val="29"/>
  </w:num>
  <w:num w:numId="7" w16cid:durableId="278805990">
    <w:abstractNumId w:val="30"/>
  </w:num>
  <w:num w:numId="8" w16cid:durableId="535897357">
    <w:abstractNumId w:val="34"/>
  </w:num>
  <w:num w:numId="9" w16cid:durableId="1530878326">
    <w:abstractNumId w:val="22"/>
  </w:num>
  <w:num w:numId="10" w16cid:durableId="1223908493">
    <w:abstractNumId w:val="4"/>
  </w:num>
  <w:num w:numId="11" w16cid:durableId="1711345636">
    <w:abstractNumId w:val="15"/>
  </w:num>
  <w:num w:numId="12" w16cid:durableId="1130706249">
    <w:abstractNumId w:val="2"/>
  </w:num>
  <w:num w:numId="13" w16cid:durableId="283729090">
    <w:abstractNumId w:val="1"/>
  </w:num>
  <w:num w:numId="14" w16cid:durableId="1692300443">
    <w:abstractNumId w:val="25"/>
  </w:num>
  <w:num w:numId="15" w16cid:durableId="374231855">
    <w:abstractNumId w:val="12"/>
  </w:num>
  <w:num w:numId="16" w16cid:durableId="46494891">
    <w:abstractNumId w:val="37"/>
  </w:num>
  <w:num w:numId="17" w16cid:durableId="1949508347">
    <w:abstractNumId w:val="38"/>
  </w:num>
  <w:num w:numId="18" w16cid:durableId="165678625">
    <w:abstractNumId w:val="31"/>
  </w:num>
  <w:num w:numId="19" w16cid:durableId="271328184">
    <w:abstractNumId w:val="7"/>
  </w:num>
  <w:num w:numId="20" w16cid:durableId="1973553266">
    <w:abstractNumId w:val="35"/>
  </w:num>
  <w:num w:numId="21" w16cid:durableId="1404373532">
    <w:abstractNumId w:val="19"/>
  </w:num>
  <w:num w:numId="22" w16cid:durableId="218056920">
    <w:abstractNumId w:val="24"/>
  </w:num>
  <w:num w:numId="23" w16cid:durableId="527985547">
    <w:abstractNumId w:val="41"/>
  </w:num>
  <w:num w:numId="24" w16cid:durableId="1617716287">
    <w:abstractNumId w:val="17"/>
  </w:num>
  <w:num w:numId="25" w16cid:durableId="502549915">
    <w:abstractNumId w:val="40"/>
  </w:num>
  <w:num w:numId="26" w16cid:durableId="1344436451">
    <w:abstractNumId w:val="9"/>
  </w:num>
  <w:num w:numId="27" w16cid:durableId="1574463308">
    <w:abstractNumId w:val="10"/>
  </w:num>
  <w:num w:numId="28" w16cid:durableId="1024330165">
    <w:abstractNumId w:val="8"/>
  </w:num>
  <w:num w:numId="29" w16cid:durableId="136072895">
    <w:abstractNumId w:val="0"/>
  </w:num>
  <w:num w:numId="30" w16cid:durableId="1436826532">
    <w:abstractNumId w:val="21"/>
  </w:num>
  <w:num w:numId="31" w16cid:durableId="660472992">
    <w:abstractNumId w:val="6"/>
  </w:num>
  <w:num w:numId="32" w16cid:durableId="1859931327">
    <w:abstractNumId w:val="39"/>
  </w:num>
  <w:num w:numId="33" w16cid:durableId="27489480">
    <w:abstractNumId w:val="27"/>
  </w:num>
  <w:num w:numId="34" w16cid:durableId="1384795056">
    <w:abstractNumId w:val="32"/>
  </w:num>
  <w:num w:numId="35" w16cid:durableId="389571737">
    <w:abstractNumId w:val="3"/>
  </w:num>
  <w:num w:numId="36" w16cid:durableId="493960310">
    <w:abstractNumId w:val="13"/>
  </w:num>
  <w:num w:numId="37" w16cid:durableId="25645855">
    <w:abstractNumId w:val="5"/>
  </w:num>
  <w:num w:numId="38" w16cid:durableId="1035693263">
    <w:abstractNumId w:val="16"/>
  </w:num>
  <w:num w:numId="39" w16cid:durableId="1502158340">
    <w:abstractNumId w:val="20"/>
  </w:num>
  <w:num w:numId="40" w16cid:durableId="1631937306">
    <w:abstractNumId w:val="33"/>
  </w:num>
  <w:num w:numId="41" w16cid:durableId="869956373">
    <w:abstractNumId w:val="28"/>
  </w:num>
  <w:num w:numId="42" w16cid:durableId="19861629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34"/>
    <w:rsid w:val="00020528"/>
    <w:rsid w:val="00031F27"/>
    <w:rsid w:val="000656DD"/>
    <w:rsid w:val="00097664"/>
    <w:rsid w:val="000A7D6A"/>
    <w:rsid w:val="000B058E"/>
    <w:rsid w:val="00135849"/>
    <w:rsid w:val="001364F6"/>
    <w:rsid w:val="00154210"/>
    <w:rsid w:val="001545EA"/>
    <w:rsid w:val="00194F1B"/>
    <w:rsid w:val="001B56CA"/>
    <w:rsid w:val="001C711E"/>
    <w:rsid w:val="001F2C40"/>
    <w:rsid w:val="00200216"/>
    <w:rsid w:val="0020206A"/>
    <w:rsid w:val="00206227"/>
    <w:rsid w:val="00207F59"/>
    <w:rsid w:val="0022026E"/>
    <w:rsid w:val="002366C3"/>
    <w:rsid w:val="002839AA"/>
    <w:rsid w:val="002A426A"/>
    <w:rsid w:val="002D03D3"/>
    <w:rsid w:val="002E00FB"/>
    <w:rsid w:val="002E661F"/>
    <w:rsid w:val="002F0249"/>
    <w:rsid w:val="002F0F56"/>
    <w:rsid w:val="00320767"/>
    <w:rsid w:val="00340320"/>
    <w:rsid w:val="0035375C"/>
    <w:rsid w:val="00370305"/>
    <w:rsid w:val="0037043D"/>
    <w:rsid w:val="003910E1"/>
    <w:rsid w:val="00393FDF"/>
    <w:rsid w:val="00394453"/>
    <w:rsid w:val="003951DC"/>
    <w:rsid w:val="003D09D3"/>
    <w:rsid w:val="004129BA"/>
    <w:rsid w:val="00434C67"/>
    <w:rsid w:val="0044200E"/>
    <w:rsid w:val="00445B49"/>
    <w:rsid w:val="004627B3"/>
    <w:rsid w:val="00484729"/>
    <w:rsid w:val="004879CC"/>
    <w:rsid w:val="004C07C1"/>
    <w:rsid w:val="004D0E45"/>
    <w:rsid w:val="004F47B5"/>
    <w:rsid w:val="005030C5"/>
    <w:rsid w:val="0053511C"/>
    <w:rsid w:val="00550F6D"/>
    <w:rsid w:val="005547D8"/>
    <w:rsid w:val="00555A18"/>
    <w:rsid w:val="005566ED"/>
    <w:rsid w:val="00572D34"/>
    <w:rsid w:val="005B2A62"/>
    <w:rsid w:val="005C6A4A"/>
    <w:rsid w:val="005D1CA9"/>
    <w:rsid w:val="005E607B"/>
    <w:rsid w:val="005E6BE6"/>
    <w:rsid w:val="006120A8"/>
    <w:rsid w:val="00623905"/>
    <w:rsid w:val="00650CDE"/>
    <w:rsid w:val="00660DCB"/>
    <w:rsid w:val="00677209"/>
    <w:rsid w:val="00680371"/>
    <w:rsid w:val="00684235"/>
    <w:rsid w:val="006C65A0"/>
    <w:rsid w:val="006C7B76"/>
    <w:rsid w:val="006F76F3"/>
    <w:rsid w:val="00705FC5"/>
    <w:rsid w:val="00752FBE"/>
    <w:rsid w:val="00770C64"/>
    <w:rsid w:val="00771893"/>
    <w:rsid w:val="007729A3"/>
    <w:rsid w:val="00784515"/>
    <w:rsid w:val="007B115E"/>
    <w:rsid w:val="007B3E29"/>
    <w:rsid w:val="007C10AD"/>
    <w:rsid w:val="007C37A3"/>
    <w:rsid w:val="007D6BA2"/>
    <w:rsid w:val="008041DE"/>
    <w:rsid w:val="00835692"/>
    <w:rsid w:val="008417D6"/>
    <w:rsid w:val="00871C55"/>
    <w:rsid w:val="00886866"/>
    <w:rsid w:val="008A0585"/>
    <w:rsid w:val="008A0C26"/>
    <w:rsid w:val="008D09BE"/>
    <w:rsid w:val="008E7BF3"/>
    <w:rsid w:val="008F5C54"/>
    <w:rsid w:val="00914002"/>
    <w:rsid w:val="0094006E"/>
    <w:rsid w:val="0095122D"/>
    <w:rsid w:val="00953042"/>
    <w:rsid w:val="00A017D7"/>
    <w:rsid w:val="00A4592B"/>
    <w:rsid w:val="00A62132"/>
    <w:rsid w:val="00A65078"/>
    <w:rsid w:val="00A83CDC"/>
    <w:rsid w:val="00A94116"/>
    <w:rsid w:val="00AB4013"/>
    <w:rsid w:val="00AC5FC2"/>
    <w:rsid w:val="00AD2A42"/>
    <w:rsid w:val="00AE0AA6"/>
    <w:rsid w:val="00AE24C4"/>
    <w:rsid w:val="00AE6115"/>
    <w:rsid w:val="00B0279A"/>
    <w:rsid w:val="00B5402B"/>
    <w:rsid w:val="00B7188E"/>
    <w:rsid w:val="00B87F26"/>
    <w:rsid w:val="00B932B6"/>
    <w:rsid w:val="00B94F46"/>
    <w:rsid w:val="00B95D59"/>
    <w:rsid w:val="00BA1195"/>
    <w:rsid w:val="00BA15FF"/>
    <w:rsid w:val="00BC18E4"/>
    <w:rsid w:val="00BC5533"/>
    <w:rsid w:val="00BD0C07"/>
    <w:rsid w:val="00BD114C"/>
    <w:rsid w:val="00BE7A88"/>
    <w:rsid w:val="00C05E22"/>
    <w:rsid w:val="00C12E74"/>
    <w:rsid w:val="00C37D0A"/>
    <w:rsid w:val="00C428D2"/>
    <w:rsid w:val="00C43BF2"/>
    <w:rsid w:val="00C466B5"/>
    <w:rsid w:val="00C6558B"/>
    <w:rsid w:val="00C85064"/>
    <w:rsid w:val="00C9057F"/>
    <w:rsid w:val="00CC062D"/>
    <w:rsid w:val="00CC9DC6"/>
    <w:rsid w:val="00CD770A"/>
    <w:rsid w:val="00D17097"/>
    <w:rsid w:val="00D44BB0"/>
    <w:rsid w:val="00D54EF1"/>
    <w:rsid w:val="00D93A09"/>
    <w:rsid w:val="00DE38B0"/>
    <w:rsid w:val="00DE6AF7"/>
    <w:rsid w:val="00DF37FB"/>
    <w:rsid w:val="00E013A6"/>
    <w:rsid w:val="00E37EDF"/>
    <w:rsid w:val="00E41E63"/>
    <w:rsid w:val="00E57F20"/>
    <w:rsid w:val="00EB3707"/>
    <w:rsid w:val="00ED0A26"/>
    <w:rsid w:val="00ED0C97"/>
    <w:rsid w:val="00ED6357"/>
    <w:rsid w:val="00F0213A"/>
    <w:rsid w:val="00F34275"/>
    <w:rsid w:val="00F34568"/>
    <w:rsid w:val="00F410D7"/>
    <w:rsid w:val="00F44319"/>
    <w:rsid w:val="00F47529"/>
    <w:rsid w:val="00F50EB2"/>
    <w:rsid w:val="00F5422B"/>
    <w:rsid w:val="00FA3FFE"/>
    <w:rsid w:val="00FB066C"/>
    <w:rsid w:val="00FB3B7E"/>
    <w:rsid w:val="00FE4782"/>
    <w:rsid w:val="00FE7FD7"/>
    <w:rsid w:val="015F37A3"/>
    <w:rsid w:val="016F8727"/>
    <w:rsid w:val="01FE7E23"/>
    <w:rsid w:val="0211236E"/>
    <w:rsid w:val="0213FC8E"/>
    <w:rsid w:val="0222CEDD"/>
    <w:rsid w:val="025FCFB0"/>
    <w:rsid w:val="0290AF00"/>
    <w:rsid w:val="02AE724E"/>
    <w:rsid w:val="02DADBA4"/>
    <w:rsid w:val="035E2C49"/>
    <w:rsid w:val="03FC3BDC"/>
    <w:rsid w:val="046E3E34"/>
    <w:rsid w:val="04FA0FD6"/>
    <w:rsid w:val="0831A88B"/>
    <w:rsid w:val="098E2CFD"/>
    <w:rsid w:val="0B79C6DD"/>
    <w:rsid w:val="0B7B9BEC"/>
    <w:rsid w:val="0B84B4EB"/>
    <w:rsid w:val="0C17CE39"/>
    <w:rsid w:val="0E9740F8"/>
    <w:rsid w:val="0F01EE7B"/>
    <w:rsid w:val="0F0F3EA1"/>
    <w:rsid w:val="0F208D62"/>
    <w:rsid w:val="0FD37C17"/>
    <w:rsid w:val="0FEA1745"/>
    <w:rsid w:val="10C7768D"/>
    <w:rsid w:val="11607FFB"/>
    <w:rsid w:val="11B793ED"/>
    <w:rsid w:val="12A1CEF6"/>
    <w:rsid w:val="13052AD2"/>
    <w:rsid w:val="130E66BD"/>
    <w:rsid w:val="1337D2A9"/>
    <w:rsid w:val="136B4952"/>
    <w:rsid w:val="13D2BE82"/>
    <w:rsid w:val="1583250A"/>
    <w:rsid w:val="15DAE3FA"/>
    <w:rsid w:val="1772108A"/>
    <w:rsid w:val="17E983A2"/>
    <w:rsid w:val="1909C621"/>
    <w:rsid w:val="1938DE64"/>
    <w:rsid w:val="19C761D1"/>
    <w:rsid w:val="19CE0E9A"/>
    <w:rsid w:val="19E8736E"/>
    <w:rsid w:val="1A246031"/>
    <w:rsid w:val="1A40CB31"/>
    <w:rsid w:val="1CE16C6F"/>
    <w:rsid w:val="1D2AFE24"/>
    <w:rsid w:val="1D835AD6"/>
    <w:rsid w:val="1E4616E6"/>
    <w:rsid w:val="1F5944D7"/>
    <w:rsid w:val="1F6A3295"/>
    <w:rsid w:val="1F926E27"/>
    <w:rsid w:val="1F9E7D05"/>
    <w:rsid w:val="1FBA8194"/>
    <w:rsid w:val="21FDEC35"/>
    <w:rsid w:val="222CC1E0"/>
    <w:rsid w:val="226A496B"/>
    <w:rsid w:val="2275874B"/>
    <w:rsid w:val="231699BA"/>
    <w:rsid w:val="2332756D"/>
    <w:rsid w:val="235DAC0B"/>
    <w:rsid w:val="23F4498E"/>
    <w:rsid w:val="24D83707"/>
    <w:rsid w:val="24F7C8F7"/>
    <w:rsid w:val="25430FD1"/>
    <w:rsid w:val="255E005A"/>
    <w:rsid w:val="2696C18A"/>
    <w:rsid w:val="26EB8B87"/>
    <w:rsid w:val="27C58ADB"/>
    <w:rsid w:val="27C8D54D"/>
    <w:rsid w:val="28EB9F31"/>
    <w:rsid w:val="2949BE42"/>
    <w:rsid w:val="29D033A1"/>
    <w:rsid w:val="2A11F787"/>
    <w:rsid w:val="2AD61CE2"/>
    <w:rsid w:val="2B8C4543"/>
    <w:rsid w:val="2C70E80C"/>
    <w:rsid w:val="2C8EB18D"/>
    <w:rsid w:val="2FD0AF03"/>
    <w:rsid w:val="307642B3"/>
    <w:rsid w:val="30896E42"/>
    <w:rsid w:val="31F18BB0"/>
    <w:rsid w:val="32718238"/>
    <w:rsid w:val="3286198F"/>
    <w:rsid w:val="331EFBD2"/>
    <w:rsid w:val="3497F4C1"/>
    <w:rsid w:val="34B5CE80"/>
    <w:rsid w:val="34DD177E"/>
    <w:rsid w:val="351CEAB2"/>
    <w:rsid w:val="3525B338"/>
    <w:rsid w:val="354B1012"/>
    <w:rsid w:val="367D7B95"/>
    <w:rsid w:val="36C48079"/>
    <w:rsid w:val="36E811B6"/>
    <w:rsid w:val="3789C204"/>
    <w:rsid w:val="37A3CC8A"/>
    <w:rsid w:val="386A9A72"/>
    <w:rsid w:val="39090009"/>
    <w:rsid w:val="3A0B044C"/>
    <w:rsid w:val="3A8B5E32"/>
    <w:rsid w:val="3B112C5E"/>
    <w:rsid w:val="3B867530"/>
    <w:rsid w:val="3CDFCD18"/>
    <w:rsid w:val="3CE2C7DE"/>
    <w:rsid w:val="3CFDE19D"/>
    <w:rsid w:val="3D273B3A"/>
    <w:rsid w:val="3D392458"/>
    <w:rsid w:val="3E15FC72"/>
    <w:rsid w:val="3E5CF0A3"/>
    <w:rsid w:val="3F36D5BB"/>
    <w:rsid w:val="3F97DB24"/>
    <w:rsid w:val="40BDDA12"/>
    <w:rsid w:val="4120BC14"/>
    <w:rsid w:val="422C024B"/>
    <w:rsid w:val="4358C672"/>
    <w:rsid w:val="43A321AB"/>
    <w:rsid w:val="44747FE1"/>
    <w:rsid w:val="44886803"/>
    <w:rsid w:val="45E7DC45"/>
    <w:rsid w:val="47C99789"/>
    <w:rsid w:val="48008BC3"/>
    <w:rsid w:val="4812B989"/>
    <w:rsid w:val="485BD90B"/>
    <w:rsid w:val="48725480"/>
    <w:rsid w:val="49A60270"/>
    <w:rsid w:val="49D55C49"/>
    <w:rsid w:val="4AC30711"/>
    <w:rsid w:val="4BA6A85D"/>
    <w:rsid w:val="4BC83F8F"/>
    <w:rsid w:val="4CA6F87D"/>
    <w:rsid w:val="4CDB3E09"/>
    <w:rsid w:val="4D0DB214"/>
    <w:rsid w:val="4D379083"/>
    <w:rsid w:val="4DA06C55"/>
    <w:rsid w:val="4E3350F3"/>
    <w:rsid w:val="4E47E774"/>
    <w:rsid w:val="4EA27B37"/>
    <w:rsid w:val="4EAF70D3"/>
    <w:rsid w:val="4F2CB5F5"/>
    <w:rsid w:val="4F806314"/>
    <w:rsid w:val="5015B888"/>
    <w:rsid w:val="508C49B8"/>
    <w:rsid w:val="50F02B93"/>
    <w:rsid w:val="5166B36A"/>
    <w:rsid w:val="522D9859"/>
    <w:rsid w:val="5364778E"/>
    <w:rsid w:val="53F8025E"/>
    <w:rsid w:val="54F6F319"/>
    <w:rsid w:val="5601FC24"/>
    <w:rsid w:val="56CED552"/>
    <w:rsid w:val="577DC336"/>
    <w:rsid w:val="57DBB19C"/>
    <w:rsid w:val="58543D73"/>
    <w:rsid w:val="593C4EE7"/>
    <w:rsid w:val="5971073D"/>
    <w:rsid w:val="59E0E3DF"/>
    <w:rsid w:val="5A29A1D7"/>
    <w:rsid w:val="5BB4464E"/>
    <w:rsid w:val="5C5BD4CF"/>
    <w:rsid w:val="5CC03D6D"/>
    <w:rsid w:val="5F366DC5"/>
    <w:rsid w:val="60106929"/>
    <w:rsid w:val="6012A236"/>
    <w:rsid w:val="60CD2192"/>
    <w:rsid w:val="61813D72"/>
    <w:rsid w:val="626B4984"/>
    <w:rsid w:val="63145EBA"/>
    <w:rsid w:val="635C4859"/>
    <w:rsid w:val="6420E54E"/>
    <w:rsid w:val="68F52952"/>
    <w:rsid w:val="692C1615"/>
    <w:rsid w:val="698AFF51"/>
    <w:rsid w:val="69C3B660"/>
    <w:rsid w:val="69EDC999"/>
    <w:rsid w:val="6B44F051"/>
    <w:rsid w:val="6C74845A"/>
    <w:rsid w:val="6DA11E43"/>
    <w:rsid w:val="6E9D0C7C"/>
    <w:rsid w:val="6F615C04"/>
    <w:rsid w:val="6F7A211F"/>
    <w:rsid w:val="7013B785"/>
    <w:rsid w:val="715F991A"/>
    <w:rsid w:val="71ACD041"/>
    <w:rsid w:val="727D3C03"/>
    <w:rsid w:val="72F0823A"/>
    <w:rsid w:val="751FFF78"/>
    <w:rsid w:val="75F14473"/>
    <w:rsid w:val="76486B39"/>
    <w:rsid w:val="767F8C64"/>
    <w:rsid w:val="76A671BE"/>
    <w:rsid w:val="76ECA90F"/>
    <w:rsid w:val="76FF8069"/>
    <w:rsid w:val="7744D9D4"/>
    <w:rsid w:val="778AF96D"/>
    <w:rsid w:val="77904B9B"/>
    <w:rsid w:val="77E7D45F"/>
    <w:rsid w:val="787B1099"/>
    <w:rsid w:val="78CFE705"/>
    <w:rsid w:val="79A2AF58"/>
    <w:rsid w:val="79D0DE8B"/>
    <w:rsid w:val="7A11B519"/>
    <w:rsid w:val="7B6A78CE"/>
    <w:rsid w:val="7BBDA717"/>
    <w:rsid w:val="7C32CE1B"/>
    <w:rsid w:val="7C97962F"/>
    <w:rsid w:val="7CAECEE8"/>
    <w:rsid w:val="7EDFBA81"/>
    <w:rsid w:val="7F7A8B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F27C4"/>
  <w15:chartTrackingRefBased/>
  <w15:docId w15:val="{F2D30306-DFA0-4A9B-8037-901C2FA5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2D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D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D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D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D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D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D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D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D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D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D34"/>
    <w:rPr>
      <w:rFonts w:eastAsiaTheme="majorEastAsia" w:cstheme="majorBidi"/>
      <w:color w:val="272727" w:themeColor="text1" w:themeTint="D8"/>
    </w:rPr>
  </w:style>
  <w:style w:type="paragraph" w:styleId="Title">
    <w:name w:val="Title"/>
    <w:basedOn w:val="Normal"/>
    <w:next w:val="Normal"/>
    <w:link w:val="TitleChar"/>
    <w:uiPriority w:val="10"/>
    <w:qFormat/>
    <w:rsid w:val="00572D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D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D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2D34"/>
    <w:rPr>
      <w:i/>
      <w:iCs/>
      <w:color w:val="404040" w:themeColor="text1" w:themeTint="BF"/>
    </w:rPr>
  </w:style>
  <w:style w:type="paragraph" w:styleId="ListParagraph">
    <w:name w:val="List Paragraph"/>
    <w:basedOn w:val="Normal"/>
    <w:uiPriority w:val="34"/>
    <w:qFormat/>
    <w:rsid w:val="00572D34"/>
    <w:pPr>
      <w:ind w:left="720"/>
      <w:contextualSpacing/>
    </w:pPr>
  </w:style>
  <w:style w:type="character" w:styleId="IntenseEmphasis">
    <w:name w:val="Intense Emphasis"/>
    <w:basedOn w:val="DefaultParagraphFont"/>
    <w:uiPriority w:val="21"/>
    <w:qFormat/>
    <w:rsid w:val="00572D34"/>
    <w:rPr>
      <w:i/>
      <w:iCs/>
      <w:color w:val="0F4761" w:themeColor="accent1" w:themeShade="BF"/>
    </w:rPr>
  </w:style>
  <w:style w:type="paragraph" w:styleId="IntenseQuote">
    <w:name w:val="Intense Quote"/>
    <w:basedOn w:val="Normal"/>
    <w:next w:val="Normal"/>
    <w:link w:val="IntenseQuoteChar"/>
    <w:uiPriority w:val="30"/>
    <w:qFormat/>
    <w:rsid w:val="00572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D34"/>
    <w:rPr>
      <w:i/>
      <w:iCs/>
      <w:color w:val="0F4761" w:themeColor="accent1" w:themeShade="BF"/>
    </w:rPr>
  </w:style>
  <w:style w:type="character" w:styleId="IntenseReference">
    <w:name w:val="Intense Reference"/>
    <w:basedOn w:val="DefaultParagraphFont"/>
    <w:uiPriority w:val="32"/>
    <w:qFormat/>
    <w:rsid w:val="00572D34"/>
    <w:rPr>
      <w:b/>
      <w:bCs/>
      <w:smallCaps/>
      <w:color w:val="0F4761" w:themeColor="accent1" w:themeShade="BF"/>
      <w:spacing w:val="5"/>
    </w:rPr>
  </w:style>
  <w:style w:type="character" w:styleId="Hyperlink">
    <w:name w:val="Hyperlink"/>
    <w:basedOn w:val="DefaultParagraphFont"/>
    <w:uiPriority w:val="99"/>
    <w:unhideWhenUsed/>
    <w:rsid w:val="00572D34"/>
    <w:rPr>
      <w:color w:val="467886" w:themeColor="hyperlink"/>
      <w:u w:val="single"/>
    </w:rPr>
  </w:style>
  <w:style w:type="character" w:styleId="FollowedHyperlink">
    <w:name w:val="FollowedHyperlink"/>
    <w:basedOn w:val="DefaultParagraphFont"/>
    <w:uiPriority w:val="99"/>
    <w:semiHidden/>
    <w:unhideWhenUsed/>
    <w:rsid w:val="00572D34"/>
    <w:rPr>
      <w:color w:val="96607D" w:themeColor="followedHyperlink"/>
      <w:u w:val="single"/>
    </w:rPr>
  </w:style>
  <w:style w:type="paragraph" w:styleId="Header">
    <w:name w:val="header"/>
    <w:basedOn w:val="Normal"/>
    <w:link w:val="HeaderChar"/>
    <w:uiPriority w:val="99"/>
    <w:unhideWhenUsed/>
    <w:rsid w:val="00F5422B"/>
    <w:pPr>
      <w:tabs>
        <w:tab w:val="center" w:pos="4320"/>
        <w:tab w:val="right" w:pos="8640"/>
      </w:tabs>
    </w:pPr>
  </w:style>
  <w:style w:type="character" w:customStyle="1" w:styleId="HeaderChar">
    <w:name w:val="Header Char"/>
    <w:basedOn w:val="DefaultParagraphFont"/>
    <w:link w:val="Header"/>
    <w:uiPriority w:val="99"/>
    <w:rsid w:val="00F5422B"/>
  </w:style>
  <w:style w:type="paragraph" w:styleId="Footer">
    <w:name w:val="footer"/>
    <w:basedOn w:val="Normal"/>
    <w:link w:val="FooterChar"/>
    <w:uiPriority w:val="99"/>
    <w:unhideWhenUsed/>
    <w:rsid w:val="00F5422B"/>
    <w:pPr>
      <w:tabs>
        <w:tab w:val="center" w:pos="4320"/>
        <w:tab w:val="right" w:pos="8640"/>
      </w:tabs>
    </w:pPr>
  </w:style>
  <w:style w:type="character" w:customStyle="1" w:styleId="FooterChar">
    <w:name w:val="Footer Char"/>
    <w:basedOn w:val="DefaultParagraphFont"/>
    <w:link w:val="Footer"/>
    <w:uiPriority w:val="99"/>
    <w:rsid w:val="00F5422B"/>
  </w:style>
  <w:style w:type="paragraph" w:styleId="NormalWeb">
    <w:name w:val="Normal (Web)"/>
    <w:basedOn w:val="Normal"/>
    <w:uiPriority w:val="99"/>
    <w:unhideWhenUsed/>
    <w:rsid w:val="0094006E"/>
    <w:pPr>
      <w:spacing w:before="100" w:beforeAutospacing="1" w:after="100" w:afterAutospacing="1"/>
    </w:pPr>
    <w:rPr>
      <w:rFonts w:ascii="Times New Roman" w:eastAsia="Times New Roman" w:hAnsi="Times New Roman" w:cs="Times New Roman"/>
      <w:kern w:val="0"/>
      <w:lang w:val="en-IN"/>
      <w14:ligatures w14:val="none"/>
    </w:rPr>
  </w:style>
  <w:style w:type="character" w:styleId="Strong">
    <w:name w:val="Strong"/>
    <w:basedOn w:val="DefaultParagraphFont"/>
    <w:uiPriority w:val="22"/>
    <w:qFormat/>
    <w:rsid w:val="0094006E"/>
    <w:rPr>
      <w:b/>
      <w:bCs/>
    </w:rPr>
  </w:style>
  <w:style w:type="character" w:styleId="UnresolvedMention">
    <w:name w:val="Unresolved Mention"/>
    <w:basedOn w:val="DefaultParagraphFont"/>
    <w:uiPriority w:val="99"/>
    <w:semiHidden/>
    <w:unhideWhenUsed/>
    <w:rsid w:val="004879CC"/>
    <w:rPr>
      <w:color w:val="605E5C"/>
      <w:shd w:val="clear" w:color="auto" w:fill="E1DFDD"/>
    </w:rPr>
  </w:style>
  <w:style w:type="table" w:styleId="TableGrid">
    <w:name w:val="Table Grid"/>
    <w:basedOn w:val="TableNormal"/>
    <w:uiPriority w:val="59"/>
    <w:rsid w:val="00BC553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73788">
      <w:bodyDiv w:val="1"/>
      <w:marLeft w:val="0"/>
      <w:marRight w:val="0"/>
      <w:marTop w:val="0"/>
      <w:marBottom w:val="0"/>
      <w:divBdr>
        <w:top w:val="none" w:sz="0" w:space="0" w:color="auto"/>
        <w:left w:val="none" w:sz="0" w:space="0" w:color="auto"/>
        <w:bottom w:val="none" w:sz="0" w:space="0" w:color="auto"/>
        <w:right w:val="none" w:sz="0" w:space="0" w:color="auto"/>
      </w:divBdr>
    </w:div>
    <w:div w:id="243027251">
      <w:bodyDiv w:val="1"/>
      <w:marLeft w:val="0"/>
      <w:marRight w:val="0"/>
      <w:marTop w:val="0"/>
      <w:marBottom w:val="0"/>
      <w:divBdr>
        <w:top w:val="none" w:sz="0" w:space="0" w:color="auto"/>
        <w:left w:val="none" w:sz="0" w:space="0" w:color="auto"/>
        <w:bottom w:val="none" w:sz="0" w:space="0" w:color="auto"/>
        <w:right w:val="none" w:sz="0" w:space="0" w:color="auto"/>
      </w:divBdr>
    </w:div>
    <w:div w:id="254946210">
      <w:bodyDiv w:val="1"/>
      <w:marLeft w:val="0"/>
      <w:marRight w:val="0"/>
      <w:marTop w:val="0"/>
      <w:marBottom w:val="0"/>
      <w:divBdr>
        <w:top w:val="none" w:sz="0" w:space="0" w:color="auto"/>
        <w:left w:val="none" w:sz="0" w:space="0" w:color="auto"/>
        <w:bottom w:val="none" w:sz="0" w:space="0" w:color="auto"/>
        <w:right w:val="none" w:sz="0" w:space="0" w:color="auto"/>
      </w:divBdr>
    </w:div>
    <w:div w:id="315887866">
      <w:bodyDiv w:val="1"/>
      <w:marLeft w:val="0"/>
      <w:marRight w:val="0"/>
      <w:marTop w:val="0"/>
      <w:marBottom w:val="0"/>
      <w:divBdr>
        <w:top w:val="none" w:sz="0" w:space="0" w:color="auto"/>
        <w:left w:val="none" w:sz="0" w:space="0" w:color="auto"/>
        <w:bottom w:val="none" w:sz="0" w:space="0" w:color="auto"/>
        <w:right w:val="none" w:sz="0" w:space="0" w:color="auto"/>
      </w:divBdr>
    </w:div>
    <w:div w:id="391852554">
      <w:bodyDiv w:val="1"/>
      <w:marLeft w:val="0"/>
      <w:marRight w:val="0"/>
      <w:marTop w:val="0"/>
      <w:marBottom w:val="0"/>
      <w:divBdr>
        <w:top w:val="none" w:sz="0" w:space="0" w:color="auto"/>
        <w:left w:val="none" w:sz="0" w:space="0" w:color="auto"/>
        <w:bottom w:val="none" w:sz="0" w:space="0" w:color="auto"/>
        <w:right w:val="none" w:sz="0" w:space="0" w:color="auto"/>
      </w:divBdr>
    </w:div>
    <w:div w:id="394593420">
      <w:bodyDiv w:val="1"/>
      <w:marLeft w:val="0"/>
      <w:marRight w:val="0"/>
      <w:marTop w:val="0"/>
      <w:marBottom w:val="0"/>
      <w:divBdr>
        <w:top w:val="none" w:sz="0" w:space="0" w:color="auto"/>
        <w:left w:val="none" w:sz="0" w:space="0" w:color="auto"/>
        <w:bottom w:val="none" w:sz="0" w:space="0" w:color="auto"/>
        <w:right w:val="none" w:sz="0" w:space="0" w:color="auto"/>
      </w:divBdr>
    </w:div>
    <w:div w:id="855193481">
      <w:bodyDiv w:val="1"/>
      <w:marLeft w:val="0"/>
      <w:marRight w:val="0"/>
      <w:marTop w:val="0"/>
      <w:marBottom w:val="0"/>
      <w:divBdr>
        <w:top w:val="none" w:sz="0" w:space="0" w:color="auto"/>
        <w:left w:val="none" w:sz="0" w:space="0" w:color="auto"/>
        <w:bottom w:val="none" w:sz="0" w:space="0" w:color="auto"/>
        <w:right w:val="none" w:sz="0" w:space="0" w:color="auto"/>
      </w:divBdr>
      <w:divsChild>
        <w:div w:id="396786383">
          <w:marLeft w:val="0"/>
          <w:marRight w:val="0"/>
          <w:marTop w:val="0"/>
          <w:marBottom w:val="0"/>
          <w:divBdr>
            <w:top w:val="none" w:sz="0" w:space="0" w:color="auto"/>
            <w:left w:val="none" w:sz="0" w:space="0" w:color="auto"/>
            <w:bottom w:val="none" w:sz="0" w:space="0" w:color="auto"/>
            <w:right w:val="none" w:sz="0" w:space="0" w:color="auto"/>
          </w:divBdr>
        </w:div>
        <w:div w:id="451635550">
          <w:marLeft w:val="0"/>
          <w:marRight w:val="0"/>
          <w:marTop w:val="0"/>
          <w:marBottom w:val="0"/>
          <w:divBdr>
            <w:top w:val="none" w:sz="0" w:space="0" w:color="auto"/>
            <w:left w:val="none" w:sz="0" w:space="0" w:color="auto"/>
            <w:bottom w:val="none" w:sz="0" w:space="0" w:color="auto"/>
            <w:right w:val="none" w:sz="0" w:space="0" w:color="auto"/>
          </w:divBdr>
        </w:div>
        <w:div w:id="806356819">
          <w:marLeft w:val="0"/>
          <w:marRight w:val="0"/>
          <w:marTop w:val="0"/>
          <w:marBottom w:val="0"/>
          <w:divBdr>
            <w:top w:val="none" w:sz="0" w:space="0" w:color="auto"/>
            <w:left w:val="none" w:sz="0" w:space="0" w:color="auto"/>
            <w:bottom w:val="none" w:sz="0" w:space="0" w:color="auto"/>
            <w:right w:val="none" w:sz="0" w:space="0" w:color="auto"/>
          </w:divBdr>
        </w:div>
        <w:div w:id="1486318409">
          <w:marLeft w:val="0"/>
          <w:marRight w:val="0"/>
          <w:marTop w:val="0"/>
          <w:marBottom w:val="0"/>
          <w:divBdr>
            <w:top w:val="none" w:sz="0" w:space="0" w:color="auto"/>
            <w:left w:val="none" w:sz="0" w:space="0" w:color="auto"/>
            <w:bottom w:val="none" w:sz="0" w:space="0" w:color="auto"/>
            <w:right w:val="none" w:sz="0" w:space="0" w:color="auto"/>
          </w:divBdr>
        </w:div>
        <w:div w:id="1544904339">
          <w:marLeft w:val="0"/>
          <w:marRight w:val="0"/>
          <w:marTop w:val="0"/>
          <w:marBottom w:val="0"/>
          <w:divBdr>
            <w:top w:val="none" w:sz="0" w:space="0" w:color="auto"/>
            <w:left w:val="none" w:sz="0" w:space="0" w:color="auto"/>
            <w:bottom w:val="none" w:sz="0" w:space="0" w:color="auto"/>
            <w:right w:val="none" w:sz="0" w:space="0" w:color="auto"/>
          </w:divBdr>
        </w:div>
        <w:div w:id="1635063803">
          <w:marLeft w:val="0"/>
          <w:marRight w:val="0"/>
          <w:marTop w:val="0"/>
          <w:marBottom w:val="0"/>
          <w:divBdr>
            <w:top w:val="none" w:sz="0" w:space="0" w:color="auto"/>
            <w:left w:val="none" w:sz="0" w:space="0" w:color="auto"/>
            <w:bottom w:val="none" w:sz="0" w:space="0" w:color="auto"/>
            <w:right w:val="none" w:sz="0" w:space="0" w:color="auto"/>
          </w:divBdr>
        </w:div>
        <w:div w:id="1866744200">
          <w:marLeft w:val="0"/>
          <w:marRight w:val="0"/>
          <w:marTop w:val="0"/>
          <w:marBottom w:val="0"/>
          <w:divBdr>
            <w:top w:val="none" w:sz="0" w:space="0" w:color="auto"/>
            <w:left w:val="none" w:sz="0" w:space="0" w:color="auto"/>
            <w:bottom w:val="none" w:sz="0" w:space="0" w:color="auto"/>
            <w:right w:val="none" w:sz="0" w:space="0" w:color="auto"/>
          </w:divBdr>
        </w:div>
        <w:div w:id="1935624131">
          <w:marLeft w:val="0"/>
          <w:marRight w:val="0"/>
          <w:marTop w:val="0"/>
          <w:marBottom w:val="0"/>
          <w:divBdr>
            <w:top w:val="none" w:sz="0" w:space="0" w:color="auto"/>
            <w:left w:val="none" w:sz="0" w:space="0" w:color="auto"/>
            <w:bottom w:val="none" w:sz="0" w:space="0" w:color="auto"/>
            <w:right w:val="none" w:sz="0" w:space="0" w:color="auto"/>
          </w:divBdr>
        </w:div>
      </w:divsChild>
    </w:div>
    <w:div w:id="888148574">
      <w:bodyDiv w:val="1"/>
      <w:marLeft w:val="0"/>
      <w:marRight w:val="0"/>
      <w:marTop w:val="0"/>
      <w:marBottom w:val="0"/>
      <w:divBdr>
        <w:top w:val="none" w:sz="0" w:space="0" w:color="auto"/>
        <w:left w:val="none" w:sz="0" w:space="0" w:color="auto"/>
        <w:bottom w:val="none" w:sz="0" w:space="0" w:color="auto"/>
        <w:right w:val="none" w:sz="0" w:space="0" w:color="auto"/>
      </w:divBdr>
    </w:div>
    <w:div w:id="965046591">
      <w:bodyDiv w:val="1"/>
      <w:marLeft w:val="0"/>
      <w:marRight w:val="0"/>
      <w:marTop w:val="0"/>
      <w:marBottom w:val="0"/>
      <w:divBdr>
        <w:top w:val="none" w:sz="0" w:space="0" w:color="auto"/>
        <w:left w:val="none" w:sz="0" w:space="0" w:color="auto"/>
        <w:bottom w:val="none" w:sz="0" w:space="0" w:color="auto"/>
        <w:right w:val="none" w:sz="0" w:space="0" w:color="auto"/>
      </w:divBdr>
    </w:div>
    <w:div w:id="1051466262">
      <w:bodyDiv w:val="1"/>
      <w:marLeft w:val="0"/>
      <w:marRight w:val="0"/>
      <w:marTop w:val="0"/>
      <w:marBottom w:val="0"/>
      <w:divBdr>
        <w:top w:val="none" w:sz="0" w:space="0" w:color="auto"/>
        <w:left w:val="none" w:sz="0" w:space="0" w:color="auto"/>
        <w:bottom w:val="none" w:sz="0" w:space="0" w:color="auto"/>
        <w:right w:val="none" w:sz="0" w:space="0" w:color="auto"/>
      </w:divBdr>
    </w:div>
    <w:div w:id="1147939029">
      <w:bodyDiv w:val="1"/>
      <w:marLeft w:val="0"/>
      <w:marRight w:val="0"/>
      <w:marTop w:val="0"/>
      <w:marBottom w:val="0"/>
      <w:divBdr>
        <w:top w:val="none" w:sz="0" w:space="0" w:color="auto"/>
        <w:left w:val="none" w:sz="0" w:space="0" w:color="auto"/>
        <w:bottom w:val="none" w:sz="0" w:space="0" w:color="auto"/>
        <w:right w:val="none" w:sz="0" w:space="0" w:color="auto"/>
      </w:divBdr>
    </w:div>
    <w:div w:id="1255898638">
      <w:bodyDiv w:val="1"/>
      <w:marLeft w:val="0"/>
      <w:marRight w:val="0"/>
      <w:marTop w:val="0"/>
      <w:marBottom w:val="0"/>
      <w:divBdr>
        <w:top w:val="none" w:sz="0" w:space="0" w:color="auto"/>
        <w:left w:val="none" w:sz="0" w:space="0" w:color="auto"/>
        <w:bottom w:val="none" w:sz="0" w:space="0" w:color="auto"/>
        <w:right w:val="none" w:sz="0" w:space="0" w:color="auto"/>
      </w:divBdr>
    </w:div>
    <w:div w:id="1326669792">
      <w:bodyDiv w:val="1"/>
      <w:marLeft w:val="0"/>
      <w:marRight w:val="0"/>
      <w:marTop w:val="0"/>
      <w:marBottom w:val="0"/>
      <w:divBdr>
        <w:top w:val="none" w:sz="0" w:space="0" w:color="auto"/>
        <w:left w:val="none" w:sz="0" w:space="0" w:color="auto"/>
        <w:bottom w:val="none" w:sz="0" w:space="0" w:color="auto"/>
        <w:right w:val="none" w:sz="0" w:space="0" w:color="auto"/>
      </w:divBdr>
    </w:div>
    <w:div w:id="1365639266">
      <w:bodyDiv w:val="1"/>
      <w:marLeft w:val="0"/>
      <w:marRight w:val="0"/>
      <w:marTop w:val="0"/>
      <w:marBottom w:val="0"/>
      <w:divBdr>
        <w:top w:val="none" w:sz="0" w:space="0" w:color="auto"/>
        <w:left w:val="none" w:sz="0" w:space="0" w:color="auto"/>
        <w:bottom w:val="none" w:sz="0" w:space="0" w:color="auto"/>
        <w:right w:val="none" w:sz="0" w:space="0" w:color="auto"/>
      </w:divBdr>
    </w:div>
    <w:div w:id="1453523489">
      <w:bodyDiv w:val="1"/>
      <w:marLeft w:val="0"/>
      <w:marRight w:val="0"/>
      <w:marTop w:val="0"/>
      <w:marBottom w:val="0"/>
      <w:divBdr>
        <w:top w:val="none" w:sz="0" w:space="0" w:color="auto"/>
        <w:left w:val="none" w:sz="0" w:space="0" w:color="auto"/>
        <w:bottom w:val="none" w:sz="0" w:space="0" w:color="auto"/>
        <w:right w:val="none" w:sz="0" w:space="0" w:color="auto"/>
      </w:divBdr>
    </w:div>
    <w:div w:id="1967730939">
      <w:bodyDiv w:val="1"/>
      <w:marLeft w:val="0"/>
      <w:marRight w:val="0"/>
      <w:marTop w:val="0"/>
      <w:marBottom w:val="0"/>
      <w:divBdr>
        <w:top w:val="none" w:sz="0" w:space="0" w:color="auto"/>
        <w:left w:val="none" w:sz="0" w:space="0" w:color="auto"/>
        <w:bottom w:val="none" w:sz="0" w:space="0" w:color="auto"/>
        <w:right w:val="none" w:sz="0" w:space="0" w:color="auto"/>
      </w:divBdr>
      <w:divsChild>
        <w:div w:id="480387301">
          <w:marLeft w:val="0"/>
          <w:marRight w:val="0"/>
          <w:marTop w:val="0"/>
          <w:marBottom w:val="0"/>
          <w:divBdr>
            <w:top w:val="none" w:sz="0" w:space="0" w:color="auto"/>
            <w:left w:val="none" w:sz="0" w:space="0" w:color="auto"/>
            <w:bottom w:val="none" w:sz="0" w:space="0" w:color="auto"/>
            <w:right w:val="none" w:sz="0" w:space="0" w:color="auto"/>
          </w:divBdr>
        </w:div>
        <w:div w:id="956520644">
          <w:marLeft w:val="0"/>
          <w:marRight w:val="0"/>
          <w:marTop w:val="0"/>
          <w:marBottom w:val="0"/>
          <w:divBdr>
            <w:top w:val="none" w:sz="0" w:space="0" w:color="auto"/>
            <w:left w:val="none" w:sz="0" w:space="0" w:color="auto"/>
            <w:bottom w:val="none" w:sz="0" w:space="0" w:color="auto"/>
            <w:right w:val="none" w:sz="0" w:space="0" w:color="auto"/>
          </w:divBdr>
        </w:div>
        <w:div w:id="1080522288">
          <w:marLeft w:val="0"/>
          <w:marRight w:val="0"/>
          <w:marTop w:val="0"/>
          <w:marBottom w:val="0"/>
          <w:divBdr>
            <w:top w:val="none" w:sz="0" w:space="0" w:color="auto"/>
            <w:left w:val="none" w:sz="0" w:space="0" w:color="auto"/>
            <w:bottom w:val="none" w:sz="0" w:space="0" w:color="auto"/>
            <w:right w:val="none" w:sz="0" w:space="0" w:color="auto"/>
          </w:divBdr>
        </w:div>
        <w:div w:id="1237981528">
          <w:marLeft w:val="0"/>
          <w:marRight w:val="0"/>
          <w:marTop w:val="0"/>
          <w:marBottom w:val="0"/>
          <w:divBdr>
            <w:top w:val="none" w:sz="0" w:space="0" w:color="auto"/>
            <w:left w:val="none" w:sz="0" w:space="0" w:color="auto"/>
            <w:bottom w:val="none" w:sz="0" w:space="0" w:color="auto"/>
            <w:right w:val="none" w:sz="0" w:space="0" w:color="auto"/>
          </w:divBdr>
        </w:div>
        <w:div w:id="1306617786">
          <w:marLeft w:val="0"/>
          <w:marRight w:val="0"/>
          <w:marTop w:val="0"/>
          <w:marBottom w:val="0"/>
          <w:divBdr>
            <w:top w:val="none" w:sz="0" w:space="0" w:color="auto"/>
            <w:left w:val="none" w:sz="0" w:space="0" w:color="auto"/>
            <w:bottom w:val="none" w:sz="0" w:space="0" w:color="auto"/>
            <w:right w:val="none" w:sz="0" w:space="0" w:color="auto"/>
          </w:divBdr>
        </w:div>
        <w:div w:id="1356929467">
          <w:marLeft w:val="0"/>
          <w:marRight w:val="0"/>
          <w:marTop w:val="0"/>
          <w:marBottom w:val="0"/>
          <w:divBdr>
            <w:top w:val="none" w:sz="0" w:space="0" w:color="auto"/>
            <w:left w:val="none" w:sz="0" w:space="0" w:color="auto"/>
            <w:bottom w:val="none" w:sz="0" w:space="0" w:color="auto"/>
            <w:right w:val="none" w:sz="0" w:space="0" w:color="auto"/>
          </w:divBdr>
        </w:div>
        <w:div w:id="1800340013">
          <w:marLeft w:val="0"/>
          <w:marRight w:val="0"/>
          <w:marTop w:val="0"/>
          <w:marBottom w:val="0"/>
          <w:divBdr>
            <w:top w:val="none" w:sz="0" w:space="0" w:color="auto"/>
            <w:left w:val="none" w:sz="0" w:space="0" w:color="auto"/>
            <w:bottom w:val="none" w:sz="0" w:space="0" w:color="auto"/>
            <w:right w:val="none" w:sz="0" w:space="0" w:color="auto"/>
          </w:divBdr>
        </w:div>
        <w:div w:id="1866088710">
          <w:marLeft w:val="0"/>
          <w:marRight w:val="0"/>
          <w:marTop w:val="0"/>
          <w:marBottom w:val="0"/>
          <w:divBdr>
            <w:top w:val="none" w:sz="0" w:space="0" w:color="auto"/>
            <w:left w:val="none" w:sz="0" w:space="0" w:color="auto"/>
            <w:bottom w:val="none" w:sz="0" w:space="0" w:color="auto"/>
            <w:right w:val="none" w:sz="0" w:space="0" w:color="auto"/>
          </w:divBdr>
        </w:div>
      </w:divsChild>
    </w:div>
    <w:div w:id="2078161570">
      <w:bodyDiv w:val="1"/>
      <w:marLeft w:val="0"/>
      <w:marRight w:val="0"/>
      <w:marTop w:val="0"/>
      <w:marBottom w:val="0"/>
      <w:divBdr>
        <w:top w:val="none" w:sz="0" w:space="0" w:color="auto"/>
        <w:left w:val="none" w:sz="0" w:space="0" w:color="auto"/>
        <w:bottom w:val="none" w:sz="0" w:space="0" w:color="auto"/>
        <w:right w:val="none" w:sz="0" w:space="0" w:color="auto"/>
      </w:divBdr>
    </w:div>
    <w:div w:id="211848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racking.com/data/state/florida" TargetMode="External"/><Relationship Id="rId13" Type="http://schemas.openxmlformats.org/officeDocument/2006/relationships/hyperlink" Target="https://data.cdc.gov/Administrative/Provider-Relief-Fund-COVID-19-Nursing-Home-Quality/bfqg-cb6d/about_data"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covidtracking.com/data/state/new-york" TargetMode="External"/><Relationship Id="rId12" Type="http://schemas.openxmlformats.org/officeDocument/2006/relationships/hyperlink" Target="https://catalog.data.gov/dataset/electric-vehicle-population-data"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fahadsyed97/restaurant-reviews?select=precovid_reviews.csv"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www.kaggle.com/datasets/fahadsyed97/us-covid19-datase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atalog.data.gov/dataset/annual-electricity-price-by-state"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3592</Words>
  <Characters>20481</Characters>
  <Application>Microsoft Office Word</Application>
  <DocSecurity>0</DocSecurity>
  <Lines>170</Lines>
  <Paragraphs>48</Paragraphs>
  <ScaleCrop>false</ScaleCrop>
  <Company/>
  <LinksUpToDate>false</LinksUpToDate>
  <CharactersWithSpaces>24025</CharactersWithSpaces>
  <SharedDoc>false</SharedDoc>
  <HLinks>
    <vt:vector size="42" baseType="variant">
      <vt:variant>
        <vt:i4>7012416</vt:i4>
      </vt:variant>
      <vt:variant>
        <vt:i4>18</vt:i4>
      </vt:variant>
      <vt:variant>
        <vt:i4>0</vt:i4>
      </vt:variant>
      <vt:variant>
        <vt:i4>5</vt:i4>
      </vt:variant>
      <vt:variant>
        <vt:lpwstr>https://data.cdc.gov/Administrative/Provider-Relief-Fund-COVID-19-Nursing-Home-Quality/bfqg-cb6d/about_data</vt:lpwstr>
      </vt:variant>
      <vt:variant>
        <vt:lpwstr/>
      </vt:variant>
      <vt:variant>
        <vt:i4>4653141</vt:i4>
      </vt:variant>
      <vt:variant>
        <vt:i4>15</vt:i4>
      </vt:variant>
      <vt:variant>
        <vt:i4>0</vt:i4>
      </vt:variant>
      <vt:variant>
        <vt:i4>5</vt:i4>
      </vt:variant>
      <vt:variant>
        <vt:lpwstr>https://catalog.data.gov/dataset/electric-vehicle-population-data</vt:lpwstr>
      </vt:variant>
      <vt:variant>
        <vt:lpwstr/>
      </vt:variant>
      <vt:variant>
        <vt:i4>3866643</vt:i4>
      </vt:variant>
      <vt:variant>
        <vt:i4>12</vt:i4>
      </vt:variant>
      <vt:variant>
        <vt:i4>0</vt:i4>
      </vt:variant>
      <vt:variant>
        <vt:i4>5</vt:i4>
      </vt:variant>
      <vt:variant>
        <vt:lpwstr>https://www.kaggle.com/datasets/fahadsyed97/restaurant-reviews?select=precovid_reviews.csv</vt:lpwstr>
      </vt:variant>
      <vt:variant>
        <vt:lpwstr/>
      </vt:variant>
      <vt:variant>
        <vt:i4>3211327</vt:i4>
      </vt:variant>
      <vt:variant>
        <vt:i4>9</vt:i4>
      </vt:variant>
      <vt:variant>
        <vt:i4>0</vt:i4>
      </vt:variant>
      <vt:variant>
        <vt:i4>5</vt:i4>
      </vt:variant>
      <vt:variant>
        <vt:lpwstr>https://www.kaggle.com/datasets/fahadsyed97/us-covid19-dataset</vt:lpwstr>
      </vt:variant>
      <vt:variant>
        <vt:lpwstr/>
      </vt:variant>
      <vt:variant>
        <vt:i4>6291489</vt:i4>
      </vt:variant>
      <vt:variant>
        <vt:i4>6</vt:i4>
      </vt:variant>
      <vt:variant>
        <vt:i4>0</vt:i4>
      </vt:variant>
      <vt:variant>
        <vt:i4>5</vt:i4>
      </vt:variant>
      <vt:variant>
        <vt:lpwstr>https://catalog.data.gov/dataset/annual-electricity-price-by-state</vt:lpwstr>
      </vt:variant>
      <vt:variant>
        <vt:lpwstr/>
      </vt:variant>
      <vt:variant>
        <vt:i4>2031690</vt:i4>
      </vt:variant>
      <vt:variant>
        <vt:i4>3</vt:i4>
      </vt:variant>
      <vt:variant>
        <vt:i4>0</vt:i4>
      </vt:variant>
      <vt:variant>
        <vt:i4>5</vt:i4>
      </vt:variant>
      <vt:variant>
        <vt:lpwstr>https://covidtracking.com/data/state/florida</vt:lpwstr>
      </vt:variant>
      <vt:variant>
        <vt:lpwstr/>
      </vt:variant>
      <vt:variant>
        <vt:i4>786455</vt:i4>
      </vt:variant>
      <vt:variant>
        <vt:i4>0</vt:i4>
      </vt:variant>
      <vt:variant>
        <vt:i4>0</vt:i4>
      </vt:variant>
      <vt:variant>
        <vt:i4>5</vt:i4>
      </vt:variant>
      <vt:variant>
        <vt:lpwstr>https://covidtracking.com/data/state/new-york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Hrushika Nareshkumar</dc:creator>
  <cp:keywords/>
  <dc:description/>
  <cp:lastModifiedBy>Samala, Hrushika Nareshkumar</cp:lastModifiedBy>
  <cp:revision>61</cp:revision>
  <dcterms:created xsi:type="dcterms:W3CDTF">2024-11-23T23:10:00Z</dcterms:created>
  <dcterms:modified xsi:type="dcterms:W3CDTF">2024-11-25T04:27:00Z</dcterms:modified>
</cp:coreProperties>
</file>