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t xml:space="preserve">                                    </w:t>
      </w:r>
      <w:r w:rsidDel="00000000" w:rsidR="00000000" w:rsidRPr="00000000">
        <w:rPr>
          <w:b w:val="1"/>
          <w:bCs w:val="1"/>
          <w:color w:val="ff0000"/>
          <w:sz w:val="26"/>
          <w:szCs w:val="26"/>
          <w:rtl w:val="0"/>
        </w:rPr>
        <w:t xml:space="preserve">         Day 3 – Metrics Engineering</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Different AI products require different quality standards. A single metric cannot capture the full quality of an LLM response. Metrics engineering provides structured, reliable ways to measure output quality according to the specific needs of the system (chatbots, RAG pipelines, agent workflows, or safety-critical applications).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emt3wsl9upy9" w:id="0"/>
      <w:bookmarkEnd w:id="0"/>
      <w:r w:rsidDel="00000000" w:rsidR="00000000" w:rsidRPr="00000000">
        <w:rPr>
          <w:b w:val="1"/>
          <w:bCs w:val="1"/>
          <w:sz w:val="24"/>
          <w:szCs w:val="24"/>
          <w:rtl w:val="0"/>
        </w:rPr>
        <w:t xml:space="preserve">1. Multi-Dimensional Evaluation</w:t>
      </w:r>
    </w:p>
    <w:p w:rsidR="00000000" w:rsidDel="00000000" w:rsidP="00000000" w:rsidRDefault="00000000" w:rsidRPr="00000000" w14:paraId="00000005">
      <w:pPr>
        <w:spacing w:after="240" w:before="240" w:lineRule="auto"/>
        <w:rPr/>
      </w:pPr>
      <w:r w:rsidDel="00000000" w:rsidR="00000000" w:rsidRPr="00000000">
        <w:rPr>
          <w:rtl w:val="0"/>
        </w:rPr>
        <w:t xml:space="preserve">Evaluating a model using only a pass/fail score lacks diagnostic value. Multi-dimensional metrics instead score a response across several attributes—such as accuracy, completeness, clarity, empathy, and conciseness—which allows for:</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More actionable feedback</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Identification of specific weaknesses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Custom weighting based on product priorities</w:t>
        <w:br w:type="textWrapping"/>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tl w:val="0"/>
        </w:rPr>
        <w:t xml:space="preserve">A clearer definition of “quality” aligned with brand or domain requirements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A high-quality response is one that scores strongly across all relevant dimensions according to the assigned weights.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26ydpmp1ptm" w:id="1"/>
      <w:bookmarkEnd w:id="1"/>
      <w:r w:rsidDel="00000000" w:rsidR="00000000" w:rsidRPr="00000000">
        <w:rPr>
          <w:b w:val="1"/>
          <w:bCs w:val="1"/>
          <w:sz w:val="24"/>
          <w:szCs w:val="24"/>
          <w:rtl w:val="0"/>
        </w:rPr>
        <w:t xml:space="preserve">2. Metric Calibration</w:t>
      </w:r>
    </w:p>
    <w:p w:rsidR="00000000" w:rsidDel="00000000" w:rsidP="00000000" w:rsidRDefault="00000000" w:rsidRPr="00000000" w14:paraId="0000000D">
      <w:pPr>
        <w:spacing w:after="240" w:before="240" w:lineRule="auto"/>
        <w:rPr/>
      </w:pPr>
      <w:r w:rsidDel="00000000" w:rsidR="00000000" w:rsidRPr="00000000">
        <w:rPr>
          <w:rtl w:val="0"/>
        </w:rPr>
        <w:t xml:space="preserve">Uncalibrated LLM judges may not reflect human expectations. Calibration aligns model-based scoring with human judgment.</w:t>
      </w:r>
    </w:p>
    <w:p w:rsidR="00000000" w:rsidDel="00000000" w:rsidP="00000000" w:rsidRDefault="00000000" w:rsidRPr="00000000" w14:paraId="0000000E">
      <w:pPr>
        <w:spacing w:after="240" w:before="240" w:lineRule="auto"/>
        <w:rPr/>
      </w:pPr>
      <w:r w:rsidDel="00000000" w:rsidR="00000000" w:rsidRPr="00000000">
        <w:rPr>
          <w:rtl w:val="0"/>
        </w:rPr>
        <w:t xml:space="preserve">This involves:</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Testing multiple evaluation prompt versions</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Comparing LLM scores to human ratings</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Calculating correlation and average error</w:t>
        <w:br w:type="textWrapping"/>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Selecting the version that best matches human evaluations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Calibration is essential for subjective or brand-sensitive metrics where interpretation must be consistent and reliable.</w:t>
        <w:br w:type="textWrapping"/>
        <w:br w:type="textWrapping"/>
        <w:t xml:space="preserve">Low agreement in human judgment usually means the rubric is unclear.</w:t>
        <w:br w:type="textWrapping"/>
        <w:t xml:space="preserve">If different reviewers score the same response differently, it is because the criteria are vague or open to interpretation.</w:t>
      </w:r>
    </w:p>
    <w:p w:rsidR="00000000" w:rsidDel="00000000" w:rsidP="00000000" w:rsidRDefault="00000000" w:rsidRPr="00000000" w14:paraId="00000014">
      <w:pPr>
        <w:spacing w:after="240" w:before="240" w:lineRule="auto"/>
        <w:rPr/>
      </w:pPr>
      <w:r w:rsidDel="00000000" w:rsidR="00000000" w:rsidRPr="00000000">
        <w:rPr>
          <w:rtl w:val="0"/>
        </w:rPr>
        <w:t xml:space="preserve">High agreement means: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Clear criteria</w:t>
      </w:r>
      <w:r w:rsidDel="00000000" w:rsidR="00000000" w:rsidRPr="00000000">
        <w:rPr>
          <w:rtl w:val="0"/>
        </w:rPr>
        <w:t xml:space="preserve"> — humans understand exactly what is being evaluated</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Consistent interpretation</w:t>
      </w:r>
      <w:r w:rsidDel="00000000" w:rsidR="00000000" w:rsidRPr="00000000">
        <w:rPr>
          <w:rtl w:val="0"/>
        </w:rPr>
        <w:t xml:space="preserve"> — different reviewers judge the response the same way</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Reliable scoring</w:t>
      </w:r>
      <w:r w:rsidDel="00000000" w:rsidR="00000000" w:rsidRPr="00000000">
        <w:rPr>
          <w:rtl w:val="0"/>
        </w:rPr>
        <w:t xml:space="preserve"> — metrics can be trusted and automated later</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embvgupdrwp0" w:id="2"/>
      <w:bookmarkEnd w:id="2"/>
      <w:r w:rsidDel="00000000" w:rsidR="00000000" w:rsidRPr="00000000">
        <w:rPr>
          <w:b w:val="1"/>
          <w:bCs w:val="1"/>
          <w:sz w:val="24"/>
          <w:szCs w:val="24"/>
          <w:rtl w:val="0"/>
        </w:rPr>
        <w:t xml:space="preserve">3. Domain-Specific Metrics for RAG and Agent Systems</w:t>
      </w:r>
    </w:p>
    <w:p w:rsidR="00000000" w:rsidDel="00000000" w:rsidP="00000000" w:rsidRDefault="00000000" w:rsidRPr="00000000" w14:paraId="0000001A">
      <w:pPr>
        <w:spacing w:after="240" w:before="240" w:lineRule="auto"/>
        <w:rPr/>
      </w:pPr>
      <w:r w:rsidDel="00000000" w:rsidR="00000000" w:rsidRPr="00000000">
        <w:rPr>
          <w:rtl w:val="0"/>
        </w:rPr>
        <w:t xml:space="preserve">General-purpose metrics cannot detect failures unique to specific architectures.</w:t>
      </w:r>
    </w:p>
    <w:p w:rsidR="00000000" w:rsidDel="00000000" w:rsidP="00000000" w:rsidRDefault="00000000" w:rsidRPr="00000000" w14:paraId="0000001B">
      <w:pPr>
        <w:pStyle w:val="Heading3"/>
        <w:keepNext w:val="0"/>
        <w:keepLines w:val="0"/>
        <w:spacing w:before="280" w:lineRule="auto"/>
        <w:rPr>
          <w:color w:val="000000"/>
          <w:sz w:val="22"/>
          <w:szCs w:val="22"/>
        </w:rPr>
      </w:pPr>
      <w:bookmarkStart w:colFirst="0" w:colLast="0" w:name="_im2fr9t3eyej" w:id="3"/>
      <w:bookmarkEnd w:id="3"/>
      <w:r w:rsidDel="00000000" w:rsidR="00000000" w:rsidRPr="00000000">
        <w:rPr>
          <w:color w:val="000000"/>
          <w:sz w:val="22"/>
          <w:szCs w:val="22"/>
          <w:rtl w:val="0"/>
        </w:rPr>
        <w:t xml:space="preserve">RAG Systems</w:t>
      </w:r>
    </w:p>
    <w:p w:rsidR="00000000" w:rsidDel="00000000" w:rsidP="00000000" w:rsidRDefault="00000000" w:rsidRPr="00000000" w14:paraId="0000001C">
      <w:pPr>
        <w:spacing w:after="240" w:before="240" w:lineRule="auto"/>
        <w:rPr/>
      </w:pPr>
      <w:r w:rsidDel="00000000" w:rsidR="00000000" w:rsidRPr="00000000">
        <w:rPr>
          <w:rtl w:val="0"/>
        </w:rPr>
        <w:t xml:space="preserve">Require metrics that evaluate groundedness and citation quality, ensuring:</w:t>
      </w:r>
    </w:p>
    <w:p w:rsidR="00000000" w:rsidDel="00000000" w:rsidP="00000000" w:rsidRDefault="00000000" w:rsidRPr="00000000" w14:paraId="0000001D">
      <w:pPr>
        <w:numPr>
          <w:ilvl w:val="0"/>
          <w:numId w:val="3"/>
        </w:numPr>
        <w:spacing w:after="0" w:afterAutospacing="0" w:before="240" w:lineRule="auto"/>
        <w:ind w:left="720" w:hanging="360"/>
        <w:rPr/>
      </w:pPr>
      <w:r w:rsidDel="00000000" w:rsidR="00000000" w:rsidRPr="00000000">
        <w:rPr>
          <w:rtl w:val="0"/>
        </w:rPr>
        <w:t xml:space="preserve">All claims are supported by retrieved context</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rtl w:val="0"/>
        </w:rPr>
        <w:t xml:space="preserve">No hallucinated details or fabricated citations</w:t>
        <w:br w:type="textWrapping"/>
      </w:r>
    </w:p>
    <w:p w:rsidR="00000000" w:rsidDel="00000000" w:rsidP="00000000" w:rsidRDefault="00000000" w:rsidRPr="00000000" w14:paraId="0000001F">
      <w:pPr>
        <w:numPr>
          <w:ilvl w:val="0"/>
          <w:numId w:val="3"/>
        </w:numPr>
        <w:spacing w:after="240" w:before="0" w:beforeAutospacing="0" w:lineRule="auto"/>
        <w:ind w:left="720" w:hanging="360"/>
        <w:rPr/>
      </w:pPr>
      <w:r w:rsidDel="00000000" w:rsidR="00000000" w:rsidRPr="00000000">
        <w:rPr>
          <w:rtl w:val="0"/>
        </w:rPr>
        <w:t xml:space="preserve">Information is verifiable and traceable</w:t>
        <w:br w:type="textWrapping"/>
      </w:r>
    </w:p>
    <w:p w:rsidR="00000000" w:rsidDel="00000000" w:rsidP="00000000" w:rsidRDefault="00000000" w:rsidRPr="00000000" w14:paraId="00000020">
      <w:pPr>
        <w:pStyle w:val="Heading3"/>
        <w:keepNext w:val="0"/>
        <w:keepLines w:val="0"/>
        <w:spacing w:before="280" w:lineRule="auto"/>
        <w:rPr>
          <w:color w:val="000000"/>
          <w:sz w:val="22"/>
          <w:szCs w:val="22"/>
        </w:rPr>
      </w:pPr>
      <w:bookmarkStart w:colFirst="0" w:colLast="0" w:name="_13wd5cainizz" w:id="4"/>
      <w:bookmarkEnd w:id="4"/>
      <w:r w:rsidDel="00000000" w:rsidR="00000000" w:rsidRPr="00000000">
        <w:rPr>
          <w:color w:val="000000"/>
          <w:sz w:val="22"/>
          <w:szCs w:val="22"/>
          <w:rtl w:val="0"/>
        </w:rPr>
        <w:t xml:space="preserve">Agent Systems</w:t>
      </w:r>
    </w:p>
    <w:p w:rsidR="00000000" w:rsidDel="00000000" w:rsidP="00000000" w:rsidRDefault="00000000" w:rsidRPr="00000000" w14:paraId="00000021">
      <w:pPr>
        <w:spacing w:after="240" w:before="240" w:lineRule="auto"/>
        <w:rPr/>
      </w:pPr>
      <w:r w:rsidDel="00000000" w:rsidR="00000000" w:rsidRPr="00000000">
        <w:rPr>
          <w:rtl w:val="0"/>
        </w:rPr>
        <w:t xml:space="preserve">Require metrics that assess tool usage, ensuring:</w:t>
      </w:r>
    </w:p>
    <w:p w:rsidR="00000000" w:rsidDel="00000000" w:rsidP="00000000" w:rsidRDefault="00000000" w:rsidRPr="00000000" w14:paraId="00000022">
      <w:pPr>
        <w:numPr>
          <w:ilvl w:val="0"/>
          <w:numId w:val="2"/>
        </w:numPr>
        <w:spacing w:after="0" w:afterAutospacing="0" w:before="240" w:lineRule="auto"/>
        <w:ind w:left="720" w:hanging="360"/>
        <w:rPr/>
      </w:pPr>
      <w:r w:rsidDel="00000000" w:rsidR="00000000" w:rsidRPr="00000000">
        <w:rPr>
          <w:rtl w:val="0"/>
        </w:rPr>
        <w:t xml:space="preserve">Correct tools are selected</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Unnecessary tools are avoided</w:t>
        <w:br w:type="textWrapping"/>
      </w:r>
    </w:p>
    <w:p w:rsidR="00000000" w:rsidDel="00000000" w:rsidP="00000000" w:rsidRDefault="00000000" w:rsidRPr="00000000" w14:paraId="00000024">
      <w:pPr>
        <w:numPr>
          <w:ilvl w:val="0"/>
          <w:numId w:val="2"/>
        </w:numPr>
        <w:spacing w:after="240" w:before="0" w:beforeAutospacing="0" w:lineRule="auto"/>
        <w:ind w:left="720" w:hanging="360"/>
        <w:rPr/>
      </w:pPr>
      <w:r w:rsidDel="00000000" w:rsidR="00000000" w:rsidRPr="00000000">
        <w:rPr>
          <w:rtl w:val="0"/>
        </w:rPr>
        <w:t xml:space="preserve">Tool sequence follows logical reasoning</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These metrics ensure the system’s behavior aligns with the operational expectations of the architecture.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24"/>
          <w:szCs w:val="24"/>
        </w:rPr>
      </w:pPr>
      <w:bookmarkStart w:colFirst="0" w:colLast="0" w:name="_pcobeq65yapl" w:id="5"/>
      <w:bookmarkEnd w:id="5"/>
      <w:r w:rsidDel="00000000" w:rsidR="00000000" w:rsidRPr="00000000">
        <w:rPr>
          <w:b w:val="1"/>
          <w:bCs w:val="1"/>
          <w:sz w:val="24"/>
          <w:szCs w:val="24"/>
          <w:rtl w:val="0"/>
        </w:rPr>
        <w:t xml:space="preserve">4. Composite Scoring Approaches</w:t>
      </w:r>
    </w:p>
    <w:p w:rsidR="00000000" w:rsidDel="00000000" w:rsidP="00000000" w:rsidRDefault="00000000" w:rsidRPr="00000000" w14:paraId="00000028">
      <w:pPr>
        <w:spacing w:after="240" w:before="240" w:lineRule="auto"/>
        <w:rPr/>
      </w:pPr>
      <w:r w:rsidDel="00000000" w:rsidR="00000000" w:rsidRPr="00000000">
        <w:rPr>
          <w:rtl w:val="0"/>
        </w:rPr>
        <w:t xml:space="preserve">When multiple metrics are evaluated together, a composite scoring strategy determines overall quality.</w:t>
      </w:r>
    </w:p>
    <w:p w:rsidR="00000000" w:rsidDel="00000000" w:rsidP="00000000" w:rsidRDefault="00000000" w:rsidRPr="00000000" w14:paraId="00000029">
      <w:pPr>
        <w:numPr>
          <w:ilvl w:val="0"/>
          <w:numId w:val="4"/>
        </w:numPr>
        <w:spacing w:after="0" w:afterAutospacing="0" w:before="240" w:lineRule="auto"/>
        <w:ind w:left="720" w:hanging="360"/>
        <w:rPr/>
      </w:pPr>
      <w:r w:rsidDel="00000000" w:rsidR="00000000" w:rsidRPr="00000000">
        <w:rPr>
          <w:b w:val="1"/>
          <w:bCs w:val="1"/>
          <w:rtl w:val="0"/>
        </w:rPr>
        <w:t xml:space="preserve">Weighted scoring</w:t>
      </w:r>
      <w:r w:rsidDel="00000000" w:rsidR="00000000" w:rsidRPr="00000000">
        <w:rPr>
          <w:rFonts w:ascii="Arial Unicode MS" w:cs="Arial Unicode MS" w:eastAsia="Arial Unicode MS" w:hAnsi="Arial Unicode MS"/>
          <w:rtl w:val="0"/>
        </w:rPr>
        <w:t xml:space="preserve"> → emphasizes specific dimensions based on importance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pPr>
      <w:r w:rsidDel="00000000" w:rsidR="00000000" w:rsidRPr="00000000">
        <w:rPr>
          <w:b w:val="1"/>
          <w:bCs w:val="1"/>
          <w:rtl w:val="0"/>
        </w:rPr>
        <w:t xml:space="preserve">Threshold scoring </w:t>
      </w:r>
      <w:r w:rsidDel="00000000" w:rsidR="00000000" w:rsidRPr="00000000">
        <w:rPr>
          <w:rFonts w:ascii="Arial Unicode MS" w:cs="Arial Unicode MS" w:eastAsia="Arial Unicode MS" w:hAnsi="Arial Unicode MS"/>
          <w:rtl w:val="0"/>
        </w:rPr>
        <w:t xml:space="preserve">→ all key dimensions must meet minimum standards</w:t>
        <w:br w:type="textWrapping"/>
      </w:r>
    </w:p>
    <w:p w:rsidR="00000000" w:rsidDel="00000000" w:rsidP="00000000" w:rsidRDefault="00000000" w:rsidRPr="00000000" w14:paraId="0000002B">
      <w:pPr>
        <w:numPr>
          <w:ilvl w:val="0"/>
          <w:numId w:val="4"/>
        </w:numPr>
        <w:spacing w:after="240" w:before="0" w:beforeAutospacing="0" w:lineRule="auto"/>
        <w:ind w:left="720" w:hanging="360"/>
        <w:rPr/>
      </w:pPr>
      <w:r w:rsidDel="00000000" w:rsidR="00000000" w:rsidRPr="00000000">
        <w:rPr>
          <w:b w:val="1"/>
          <w:bCs w:val="1"/>
          <w:rtl w:val="0"/>
        </w:rPr>
        <w:t xml:space="preserve">Hybrid scoring</w:t>
      </w:r>
      <w:r w:rsidDel="00000000" w:rsidR="00000000" w:rsidRPr="00000000">
        <w:rPr>
          <w:rFonts w:ascii="Arial Unicode MS" w:cs="Arial Unicode MS" w:eastAsia="Arial Unicode MS" w:hAnsi="Arial Unicode MS"/>
          <w:rtl w:val="0"/>
        </w:rPr>
        <w:t xml:space="preserve"> → combines mandatory criteria (e.g., accuracy) with weighted secondary factors (e.g., tone or clarity)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4"/>
          <w:szCs w:val="24"/>
        </w:rPr>
      </w:pPr>
      <w:bookmarkStart w:colFirst="0" w:colLast="0" w:name="_tbqk27l3kb1a" w:id="6"/>
      <w:bookmarkEnd w:id="6"/>
      <w:r w:rsidDel="00000000" w:rsidR="00000000" w:rsidRPr="00000000">
        <w:rPr>
          <w:b w:val="1"/>
          <w:bCs w:val="1"/>
          <w:sz w:val="24"/>
          <w:szCs w:val="24"/>
          <w:rtl w:val="0"/>
        </w:rPr>
        <w:t xml:space="preserve">5. Selecting the Appropriate Strategy</w:t>
      </w:r>
    </w:p>
    <w:p w:rsidR="00000000" w:rsidDel="00000000" w:rsidP="00000000" w:rsidRDefault="00000000" w:rsidRPr="00000000" w14:paraId="0000002E">
      <w:pPr>
        <w:rPr/>
      </w:pPr>
      <w:r w:rsidDel="00000000" w:rsidR="00000000" w:rsidRPr="00000000">
        <w:rPr>
          <w:rtl w:val="0"/>
        </w:rPr>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20"/>
        <w:gridCol w:w="4200"/>
        <w:tblGridChange w:id="0">
          <w:tblGrid>
            <w:gridCol w:w="2715"/>
            <w:gridCol w:w="2820"/>
            <w:gridCol w:w="4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Recommended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Rationale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Consumer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Weighted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Balances tone, clarity, and helpfulness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Medical or safety-critical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Requires strict accuracy and safety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Legal or compliance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Accuracy is mandatory; tone is secondary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Creative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Weighted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Allows stylistic variation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Financial guidance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Requires zero tolerance for major errors</w:t>
            </w:r>
          </w:p>
        </w:tc>
      </w:tr>
    </w:tbl>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