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FE4CDF">
      <w:pPr>
        <w:spacing w:before="800"/>
      </w:pPr>
    </w:p>
    <w:p w14:paraId="114D9454">
      <w:pPr>
        <w:spacing w:before="200" w:after="100"/>
        <w:jc w:val="center"/>
      </w:pPr>
      <w:r>
        <w:rPr>
          <w:rFonts w:ascii="微软雅黑" w:hAnsi="微软雅黑" w:eastAsia="微软雅黑" w:cs="微软雅黑"/>
          <w:b/>
          <w:bCs/>
          <w:color w:val="1E3A5F"/>
          <w:sz w:val="72"/>
          <w:szCs w:val="72"/>
        </w:rPr>
        <w:t>健康管理平台</w:t>
      </w:r>
    </w:p>
    <w:p w14:paraId="53B9EE48">
      <w:pPr>
        <w:spacing w:before="100" w:after="100"/>
        <w:jc w:val="center"/>
      </w:pPr>
      <w:r>
        <w:rPr>
          <w:rFonts w:ascii="微软雅黑" w:hAnsi="微软雅黑" w:eastAsia="微软雅黑" w:cs="微软雅黑"/>
          <w:color w:val="0D9488"/>
          <w:sz w:val="48"/>
          <w:szCs w:val="48"/>
        </w:rPr>
        <w:t>竞品分析 · 服务模块 · 可行性研究报告</w:t>
      </w:r>
    </w:p>
    <w:p w14:paraId="158CB9C0">
      <w:pPr>
        <w:spacing w:before="200" w:after="600"/>
        <w:jc w:val="center"/>
      </w:pPr>
      <w:r>
        <w:rPr>
          <w:rFonts w:ascii="微软雅黑" w:hAnsi="微软雅黑" w:eastAsia="微软雅黑" w:cs="微软雅黑"/>
          <w:color w:val="64748B"/>
          <w:sz w:val="26"/>
          <w:szCs w:val="26"/>
        </w:rPr>
        <w:t>荣科健康 · 产品部  |  2026年4月</w:t>
      </w:r>
    </w:p>
    <w:p w14:paraId="4B8EBFB4">
      <w:r>
        <w:br w:type="page"/>
      </w:r>
    </w:p>
    <w:p w14:paraId="31F6C8CB">
      <w:pPr>
        <w:pStyle w:val="2"/>
        <w:spacing w:before="480" w:after="200"/>
      </w:pPr>
      <w:r>
        <w:rPr>
          <w:rFonts w:ascii="微软雅黑" w:hAnsi="微软雅黑" w:eastAsia="微软雅黑" w:cs="微软雅黑"/>
          <w:b/>
          <w:bCs/>
          <w:color w:val="1E3A5F"/>
          <w:sz w:val="36"/>
          <w:szCs w:val="36"/>
        </w:rPr>
        <w:t>一、健康管理服务模块</w:t>
      </w:r>
    </w:p>
    <w:p w14:paraId="6A2AFA6A">
      <w:pPr>
        <w:pStyle w:val="3"/>
        <w:spacing w:before="360" w:after="160"/>
      </w:pPr>
      <w:r>
        <w:rPr>
          <w:rFonts w:ascii="微软雅黑" w:hAnsi="微软雅黑" w:eastAsia="微软雅黑" w:cs="微软雅黑"/>
          <w:b/>
          <w:bCs/>
          <w:color w:val="0D9488"/>
          <w:sz w:val="28"/>
          <w:szCs w:val="28"/>
        </w:rPr>
        <w:t>1.1  服务模块总览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8"/>
        <w:gridCol w:w="1388"/>
        <w:gridCol w:w="5641"/>
        <w:gridCol w:w="1493"/>
      </w:tblGrid>
      <w:tr w14:paraId="2F923E85">
        <w:trPr>
          <w:tblHeader/>
        </w:trPr>
        <w:tc>
          <w:tcPr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12B49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9683A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服务模块</w:t>
            </w:r>
          </w:p>
        </w:tc>
        <w:tc>
          <w:tcPr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1BAE2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核心服务内容</w:t>
            </w:r>
          </w:p>
        </w:tc>
        <w:tc>
          <w:tcPr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A990A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对应Agent助手</w:t>
            </w:r>
          </w:p>
        </w:tc>
      </w:tr>
      <w:tr w14:paraId="64A96DDD"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5065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1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41D2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入组管理与建档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ACB1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扫码入组、身份核验、基础信息采集、病情标签自动分组、健康档案建立、知情同意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FFA0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D9488"/>
                <w:sz w:val="19"/>
                <w:szCs w:val="19"/>
              </w:rPr>
              <w:t>①初诊导航助手</w:t>
            </w:r>
          </w:p>
        </w:tc>
      </w:tr>
      <w:tr w14:paraId="640BCC99"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BA14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2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2F8E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评估与筛查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BF3A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入组评估量表（生活质量/营养/心理）、风险评估、病情分级、功能状态评分（PS/KPS）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F4B06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D9488"/>
                <w:sz w:val="19"/>
                <w:szCs w:val="19"/>
              </w:rPr>
              <w:t>②健康评估助手</w:t>
            </w:r>
          </w:p>
        </w:tc>
      </w:tr>
      <w:tr w14:paraId="0AB28648"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FFD1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3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6435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随访计划管理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616D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AI生成个性化随访计划、随访节点提醒、随访表单下发、逾期跟进、计划动态调整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1AFE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D9488"/>
                <w:sz w:val="19"/>
                <w:szCs w:val="19"/>
              </w:rPr>
              <w:t>③随访计划助手</w:t>
            </w:r>
          </w:p>
        </w:tc>
      </w:tr>
      <w:tr w14:paraId="0A919E4B"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03A5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4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F5E8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症状与指标监测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8D84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体重/血压/血糖/体温等每日上报、异常指标自动预警、设备数据接入、趋势图分析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E6405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D9488"/>
                <w:sz w:val="19"/>
                <w:szCs w:val="19"/>
              </w:rPr>
              <w:t>④健康监测助手</w:t>
            </w:r>
          </w:p>
        </w:tc>
      </w:tr>
      <w:tr w14:paraId="39C61EE3"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CA71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5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4E21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营养与饮食管理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BB19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营养状态评估（NRS2002/PG-SGA）、个性化饮食方案、营养补充建议、摄入记录与分析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C4B3E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D9488"/>
                <w:sz w:val="19"/>
                <w:szCs w:val="19"/>
              </w:rPr>
              <w:t>⑤营养管理助手</w:t>
            </w:r>
          </w:p>
        </w:tc>
      </w:tr>
      <w:tr w14:paraId="79B33C17"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9F9F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6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881D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康复与运动指导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501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术后康复训练计划、运动处方、功能锻炼视频、康复进度打卡、锻炼记录分析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12A68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D9488"/>
                <w:sz w:val="19"/>
                <w:szCs w:val="19"/>
              </w:rPr>
              <w:t>⑥康复运动助手</w:t>
            </w:r>
          </w:p>
        </w:tc>
      </w:tr>
      <w:tr w14:paraId="6E077435"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D80A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7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E431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心理与情绪支持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6CEA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焦虑/抑郁评估（SAS/SDS/PHQ-9）、情绪日记、心理科普、危机预警、转介建议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82B0E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D9488"/>
                <w:sz w:val="19"/>
                <w:szCs w:val="19"/>
              </w:rPr>
              <w:t>⑦心理支持助手</w:t>
            </w:r>
          </w:p>
        </w:tc>
      </w:tr>
      <w:tr w14:paraId="2D631C8F"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C252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8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ADFF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用药与治疗管理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BB5F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用药提醒、AI识别处方/检验报告、副作用上报、依从性监测、化疗/放疗副反应管理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1C167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D9488"/>
                <w:sz w:val="19"/>
                <w:szCs w:val="19"/>
              </w:rPr>
              <w:t>⑧用药治疗助手</w:t>
            </w:r>
          </w:p>
        </w:tc>
      </w:tr>
      <w:tr w14:paraId="1E7344C8"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AD00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9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3FCF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健康教育与科普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6EB8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AI个性化推送图文/视频、疾病百科、术后护理手册、营养食谱、在线问答、宣教打卡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EC78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4748B"/>
                <w:sz w:val="19"/>
                <w:szCs w:val="19"/>
              </w:rPr>
              <w:t>所有Agent均涵盖</w:t>
            </w:r>
          </w:p>
        </w:tc>
      </w:tr>
      <w:tr w14:paraId="2BA726B4"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1360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10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9A6A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复诊与转诊管理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DC98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复诊提醒、检查清单生成、门诊预约辅助、急症判断建议、转诊转介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0C6C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64748B"/>
                <w:sz w:val="19"/>
                <w:szCs w:val="19"/>
              </w:rPr>
              <w:t>③随访+④监测</w:t>
            </w:r>
          </w:p>
        </w:tc>
      </w:tr>
      <w:tr w14:paraId="41E0A87D"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CEAA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11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505A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社会支持与同伴网络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C463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患友社群、志愿者匹配、家属教育、照护者支持、抗癌成功案例激励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5CEF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D9488"/>
                <w:sz w:val="19"/>
                <w:szCs w:val="19"/>
              </w:rPr>
              <w:t>⑦心理支持助手</w:t>
            </w:r>
          </w:p>
        </w:tc>
      </w:tr>
      <w:tr w14:paraId="533BC60F"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9559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12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8527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数据汇总与医生报告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DC17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患者全病程数据整合、AI智能总结报告、趋势分析、异常事件时间轴、医生决策辅助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910CF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7C3AED"/>
                <w:sz w:val="19"/>
                <w:szCs w:val="19"/>
              </w:rPr>
              <w:t>AI运营分析引擎</w:t>
            </w:r>
          </w:p>
        </w:tc>
      </w:tr>
    </w:tbl>
    <w:p w14:paraId="341541D8">
      <w:r>
        <w:br w:type="page"/>
      </w:r>
    </w:p>
    <w:p w14:paraId="4F59E439">
      <w:pPr>
        <w:pStyle w:val="2"/>
        <w:spacing w:before="480" w:after="200"/>
      </w:pPr>
      <w:r>
        <w:rPr>
          <w:rFonts w:ascii="微软雅黑" w:hAnsi="微软雅黑" w:eastAsia="微软雅黑" w:cs="微软雅黑"/>
          <w:b/>
          <w:bCs/>
          <w:color w:val="1E3A5F"/>
          <w:sz w:val="36"/>
          <w:szCs w:val="36"/>
        </w:rPr>
        <w:t>二、溪流供应商平台分析</w:t>
      </w:r>
    </w:p>
    <w:p w14:paraId="46B7A686">
      <w:pPr>
        <w:spacing w:before="80" w:after="80" w:line="360" w:lineRule="auto"/>
      </w:pPr>
      <w:r>
        <w:rPr>
          <w:rFonts w:ascii="微软雅黑" w:hAnsi="微软雅黑" w:eastAsia="微软雅黑" w:cs="微软雅黑"/>
          <w:b w:val="0"/>
          <w:bCs w:val="0"/>
          <w:color w:val="1E293B"/>
          <w:sz w:val="22"/>
          <w:szCs w:val="22"/>
        </w:rPr>
        <w:t>溪流（XiLiu）是一家专注肿瘤等慢病院外健康管理的SaaS供应商，提供PC管理端+患者小程序双端产品。以下基于其使用说明文档进行系统梳理。</w:t>
      </w:r>
    </w:p>
    <w:p w14:paraId="52E01CBC">
      <w:pPr>
        <w:pStyle w:val="3"/>
        <w:spacing w:before="360" w:after="160"/>
      </w:pPr>
      <w:r>
        <w:rPr>
          <w:rFonts w:ascii="微软雅黑" w:hAnsi="微软雅黑" w:eastAsia="微软雅黑" w:cs="微软雅黑"/>
          <w:b/>
          <w:bCs/>
          <w:color w:val="0D9488"/>
          <w:sz w:val="28"/>
          <w:szCs w:val="28"/>
        </w:rPr>
        <w:t>2.1  产品功能全景</w:t>
      </w:r>
    </w:p>
    <w:p w14:paraId="687A121E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E3A5F"/>
          <w:sz w:val="24"/>
          <w:szCs w:val="24"/>
        </w:rPr>
        <w:t>患者小程序端（C端）</w:t>
      </w:r>
    </w:p>
    <w:p w14:paraId="7E4F76C7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随访上报：支持AI图像识别（拍照识别药盒、检验报告自动解析）、表单填写</w:t>
      </w:r>
    </w:p>
    <w:p w14:paraId="48C1A2E7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指标监测：体重、血压、血糖、心率、体温等数据上报与趋势图</w:t>
      </w:r>
    </w:p>
    <w:p w14:paraId="08BD82F6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健康预警：异常指标触发提醒，自动通知医护人员</w:t>
      </w:r>
    </w:p>
    <w:p w14:paraId="380B0DEA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用药提醒：定时推送，支持多种药物管理</w:t>
      </w:r>
    </w:p>
    <w:p w14:paraId="15844BB1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设备绑定：支持20+穿戴设备/监测仪器数据同步</w:t>
      </w:r>
    </w:p>
    <w:p w14:paraId="6E682E36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AI问答：基于病种知识库的智能问答（医学知识受限）</w:t>
      </w:r>
    </w:p>
    <w:p w14:paraId="10D986F7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在线问诊：图文咨询、连接医生</w:t>
      </w:r>
    </w:p>
    <w:p w14:paraId="71A766EC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健康日记：体重/饮食/运动/睡眠/情绪多维度记录</w:t>
      </w:r>
    </w:p>
    <w:p w14:paraId="42C94605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量表自测：GAD-7、PHQ-9等标准量表，自动评分</w:t>
      </w:r>
    </w:p>
    <w:p w14:paraId="66B95FCF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数字档案：检验单、影像报告归档管理</w:t>
      </w:r>
    </w:p>
    <w:p w14:paraId="4DF3C761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健康科普：图文/视频内容推送</w:t>
      </w:r>
    </w:p>
    <w:p w14:paraId="7A0EFC24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医生工作室：查看主治医生信息、预约</w:t>
      </w:r>
    </w:p>
    <w:p w14:paraId="63A723C0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家庭成员管理：为家属代管账号</w:t>
      </w:r>
    </w:p>
    <w:p w14:paraId="0EA5418F">
      <w:pPr>
        <w:spacing w:before="160"/>
      </w:pPr>
    </w:p>
    <w:p w14:paraId="619F1EC9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E3A5F"/>
          <w:sz w:val="24"/>
          <w:szCs w:val="24"/>
        </w:rPr>
        <w:t>PC管理端（B端医护/运营）</w:t>
      </w:r>
    </w:p>
    <w:p w14:paraId="03CBAF1C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疾病服务管理：二维码生成、患者入组审核、分组管理</w:t>
      </w:r>
    </w:p>
    <w:p w14:paraId="6F18EF94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随访管理：自动下发随访表单、逾期跟进、数据汇总</w:t>
      </w:r>
    </w:p>
    <w:p w14:paraId="2BA08B18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复诊管理：复诊计划制定、患者回院提醒</w:t>
      </w:r>
    </w:p>
    <w:p w14:paraId="3CDB9D63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异常指标管理：预警队列、异常患者列表、处置记录</w:t>
      </w:r>
    </w:p>
    <w:p w14:paraId="74241E99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科研项目管理：CRF表单填写、入组排除标准、数据导出</w:t>
      </w:r>
    </w:p>
    <w:p w14:paraId="155EC5A5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运营/市场管理：活动管理、推文管理、权益配置</w:t>
      </w:r>
    </w:p>
    <w:p w14:paraId="70C855EA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疾病类型配置：评估量表配置、自动分组规则、随访/复诊/宣教/指标计划模板</w:t>
      </w:r>
    </w:p>
    <w:p w14:paraId="70ED92A2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知识库管理：文章/视频/标签管理，条件逻辑表单（跳题逻辑）</w:t>
      </w:r>
    </w:p>
    <w:p w14:paraId="12EB8919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小程序内容管理：服务团队配置、活动展示</w:t>
      </w:r>
    </w:p>
    <w:p w14:paraId="4732D2CA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系统管理：用户/角色/组织权限体系</w:t>
      </w:r>
    </w:p>
    <w:p w14:paraId="10E202BD">
      <w:pPr>
        <w:spacing w:before="200"/>
      </w:pPr>
    </w:p>
    <w:p w14:paraId="047B9BDA">
      <w:pPr>
        <w:pStyle w:val="3"/>
        <w:spacing w:before="360" w:after="160"/>
      </w:pPr>
      <w:r>
        <w:rPr>
          <w:rFonts w:ascii="微软雅黑" w:hAnsi="微软雅黑" w:eastAsia="微软雅黑" w:cs="微软雅黑"/>
          <w:b/>
          <w:bCs/>
          <w:color w:val="0D9488"/>
          <w:sz w:val="28"/>
          <w:szCs w:val="28"/>
        </w:rPr>
        <w:t>2.2  溪流平台优势</w:t>
      </w:r>
    </w:p>
    <w:p w14:paraId="011E66ED">
      <w:pPr>
        <w:shd w:val="clear" w:fill="DCFCE7"/>
        <w:spacing w:before="160" w:after="160"/>
        <w:ind w:left="200" w:right="200"/>
      </w:pPr>
      <w:r>
        <w:rPr>
          <w:rFonts w:ascii="微软雅黑" w:hAnsi="微软雅黑" w:eastAsia="微软雅黑" w:cs="微软雅黑"/>
          <w:b/>
          <w:bCs/>
          <w:color w:val="16A34A"/>
          <w:sz w:val="22"/>
          <w:szCs w:val="22"/>
        </w:rPr>
        <w:t>✅ 核心优势：功能覆盖较全、随访流程规范、AI图像识别、量表库丰富（可配置化）</w:t>
      </w:r>
    </w:p>
    <w:p w14:paraId="26C28AF3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随访管理闭环：从计划制定到数据回收到逾期跟进，流程完整</w:t>
      </w:r>
    </w:p>
    <w:p w14:paraId="26584EEA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AI图像识别：拍照上传处方单/检验报告自动解析，降低患者填写负担</w:t>
      </w:r>
    </w:p>
    <w:p w14:paraId="6CD3956C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条件逻辑表单：支持跳题逻辑，量表更智能、减少无效填写</w:t>
      </w:r>
    </w:p>
    <w:p w14:paraId="0936E2D8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多种慢病覆盖：不局限于单一病种，具有一定通用性</w:t>
      </w:r>
    </w:p>
    <w:p w14:paraId="3595B05C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双端覆盖：医护端+患者端，数据闭环</w:t>
      </w:r>
    </w:p>
    <w:p w14:paraId="2263C355">
      <w:pPr>
        <w:spacing w:before="200"/>
      </w:pPr>
    </w:p>
    <w:p w14:paraId="62B93FEB">
      <w:pPr>
        <w:pStyle w:val="3"/>
        <w:spacing w:before="360" w:after="160"/>
      </w:pPr>
      <w:r>
        <w:rPr>
          <w:rFonts w:ascii="微软雅黑" w:hAnsi="微软雅黑" w:eastAsia="微软雅黑" w:cs="微软雅黑"/>
          <w:b/>
          <w:bCs/>
          <w:color w:val="0D9488"/>
          <w:sz w:val="28"/>
          <w:szCs w:val="28"/>
        </w:rPr>
        <w:t>2.3  溪流平台欠缺点</w:t>
      </w:r>
    </w:p>
    <w:p w14:paraId="5BC87630">
      <w:pPr>
        <w:shd w:val="clear" w:fill="FEE2E2"/>
        <w:spacing w:before="160" w:after="160"/>
        <w:ind w:left="200" w:right="200"/>
      </w:pPr>
      <w:r>
        <w:rPr>
          <w:rFonts w:ascii="微软雅黑" w:hAnsi="微软雅黑" w:eastAsia="微软雅黑" w:cs="微软雅黑"/>
          <w:b/>
          <w:bCs/>
          <w:color w:val="DC2626"/>
          <w:sz w:val="22"/>
          <w:szCs w:val="22"/>
        </w:rPr>
        <w:t>⚠️ 核心短板：AI深度不足、个性化能力弱、患者粘性设计缺失、无法千人千面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1"/>
        <w:gridCol w:w="4624"/>
        <w:gridCol w:w="3215"/>
      </w:tblGrid>
      <w:tr w14:paraId="0743E5E0">
        <w:trPr>
          <w:tblHeader/>
        </w:trPr>
        <w:tc>
          <w:tcPr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53B06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缺陷维度</w:t>
            </w:r>
          </w:p>
        </w:tc>
        <w:tc>
          <w:tcPr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3A696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具体问题</w:t>
            </w:r>
          </w:p>
        </w:tc>
        <w:tc>
          <w:tcPr>
            <w:shd w:val="clear" w:color="auto" w:fill="EA58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9F559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对荣科的机会</w:t>
            </w:r>
          </w:p>
        </w:tc>
      </w:tr>
      <w:tr w14:paraId="76A4FF4B"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5C63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AI能力浅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F8F7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AI问答仅知识库检索，无上下文理解；无AI生成个性化方案能力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4ED8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荣科可引入RAG+LLM做真正的千人千面</w:t>
            </w:r>
          </w:p>
        </w:tc>
      </w:tr>
      <w:tr w14:paraId="5CBBCCB9"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6194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缺乏个性化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1CCF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随访计划模板固定，无根据患者数据动态调整能力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6343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AI动态随访计划生成是核心差异化</w:t>
            </w:r>
          </w:p>
        </w:tc>
      </w:tr>
      <w:tr w14:paraId="345AAB3E"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0B76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患者粘性弱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0461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无游戏化、成就体系、健康分身等激励设计，留存率低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4304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荣科健康分身系统是重要创新点</w:t>
            </w:r>
          </w:p>
        </w:tc>
      </w:tr>
      <w:tr w14:paraId="73D52501"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AEAA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营养管理缺失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ABC4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无专业营养方案生成，仅有饮食记录功能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086C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荣科可对接营养供应商，提供专业服务</w:t>
            </w:r>
          </w:p>
        </w:tc>
      </w:tr>
      <w:tr w14:paraId="1DCCC234"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643E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心理服务缺失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F117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无心理评估以外的干预服务，无情绪日记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A82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荣科可对接心理咨询机构</w:t>
            </w:r>
          </w:p>
        </w:tc>
      </w:tr>
      <w:tr w14:paraId="47C15794"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201D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康复指导弱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1498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无术后康复视频和个性化运动处方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CA3B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引入康复内容供应商可快速补足</w:t>
            </w:r>
          </w:p>
        </w:tc>
      </w:tr>
      <w:tr w14:paraId="6107534F"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680B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数据洞察弱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99D6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管理端数据报表基础，无患者画像分析、无预测模型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A520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AI运营分析引擎是荣科差异化能力</w:t>
            </w:r>
          </w:p>
        </w:tc>
      </w:tr>
      <w:tr w14:paraId="25248FBA"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1F69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患者分层粗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1F0F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仅依赖预设分组规则，无动态患者分层迁移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94A6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荣科的动态分层引擎更精准</w:t>
            </w:r>
          </w:p>
        </w:tc>
      </w:tr>
      <w:tr w14:paraId="23FEF2A1"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258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商业模式单一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0DD5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ToB模式，医院买断或订阅，无ToC收费服务闭环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3703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荣科平台模式可同时连接供应商和患者</w:t>
            </w:r>
          </w:p>
        </w:tc>
      </w:tr>
    </w:tbl>
    <w:p w14:paraId="68F764A8">
      <w:pPr>
        <w:spacing w:before="200"/>
      </w:pPr>
    </w:p>
    <w:p w14:paraId="4A0E6D2A">
      <w:pPr>
        <w:pStyle w:val="3"/>
        <w:spacing w:before="360" w:after="160"/>
      </w:pPr>
      <w:r>
        <w:rPr>
          <w:rFonts w:ascii="微软雅黑" w:hAnsi="微软雅黑" w:eastAsia="微软雅黑" w:cs="微软雅黑"/>
          <w:b/>
          <w:bCs/>
          <w:color w:val="0D9488"/>
          <w:sz w:val="28"/>
          <w:szCs w:val="28"/>
        </w:rPr>
        <w:t>2.4  溪流能力引用建议</w:t>
      </w:r>
    </w:p>
    <w:p w14:paraId="0B837ABF">
      <w:pPr>
        <w:spacing w:before="80" w:after="80" w:line="360" w:lineRule="auto"/>
      </w:pPr>
      <w:r>
        <w:rPr>
          <w:rFonts w:ascii="微软雅黑" w:hAnsi="微软雅黑" w:eastAsia="微软雅黑" w:cs="微软雅黑"/>
          <w:b w:val="0"/>
          <w:bCs w:val="0"/>
          <w:color w:val="1E293B"/>
          <w:sz w:val="22"/>
          <w:szCs w:val="22"/>
        </w:rPr>
        <w:t>溪流作为健康管理SaaS供应商，以下模块可考虑直接接入其API或作为参考：</w:t>
      </w:r>
    </w:p>
    <w:p w14:paraId="4AD2C48D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✅ 可直接引用/合作：随访流程管理系统、量表库（500+量表）、AI图像识别OCR、设备数据接入（20+设备SDK）</w:t>
      </w:r>
    </w:p>
    <w:p w14:paraId="46B53C57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❌ 需要荣科自建：AI个性化方案生成、患者分层引擎、游戏化系统、营养/心理/康复专业服务</w:t>
      </w:r>
    </w:p>
    <w:p w14:paraId="6B18032D">
      <w:r>
        <w:br w:type="page"/>
      </w:r>
    </w:p>
    <w:p w14:paraId="7DAC5845">
      <w:pPr>
        <w:spacing w:before="80" w:after="80" w:line="360" w:lineRule="auto"/>
      </w:pPr>
      <w:r>
        <w:rPr>
          <w:rFonts w:ascii="微软雅黑" w:hAnsi="微软雅黑" w:eastAsia="微软雅黑" w:cs="微软雅黑"/>
          <w:b/>
          <w:bCs/>
          <w:color w:val="1E3A5F"/>
          <w:sz w:val="36"/>
          <w:szCs w:val="36"/>
        </w:rPr>
        <w:t xml:space="preserve">三、腾讯全周期管理平台 </w:t>
      </w:r>
    </w:p>
    <w:p w14:paraId="159C6C03">
      <w:pPr>
        <w:pStyle w:val="3"/>
        <w:spacing w:before="360" w:after="160"/>
      </w:pPr>
      <w:r>
        <w:rPr>
          <w:rFonts w:ascii="微软雅黑" w:hAnsi="微软雅黑" w:eastAsia="微软雅黑" w:cs="微软雅黑"/>
          <w:b/>
          <w:bCs/>
          <w:color w:val="0D9488"/>
          <w:sz w:val="28"/>
          <w:szCs w:val="28"/>
        </w:rPr>
        <w:t>3.1  腾讯全周期管理平台</w:t>
      </w:r>
    </w:p>
    <w:p w14:paraId="0C5F9831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E3A5F"/>
          <w:sz w:val="24"/>
          <w:szCs w:val="24"/>
        </w:rPr>
        <w:t>核心产品定位</w:t>
      </w:r>
    </w:p>
    <w:p w14:paraId="537995B8">
      <w:pPr>
        <w:spacing w:before="80" w:after="80" w:line="360" w:lineRule="auto"/>
      </w:pPr>
      <w:r>
        <w:rPr>
          <w:rFonts w:ascii="微软雅黑" w:hAnsi="微软雅黑" w:eastAsia="微软雅黑" w:cs="微软雅黑"/>
          <w:b w:val="0"/>
          <w:bCs w:val="0"/>
          <w:color w:val="1E293B"/>
          <w:sz w:val="22"/>
          <w:szCs w:val="22"/>
        </w:rPr>
        <w:t>腾讯健康全周期管理平台以「AI+健康」为核心，面向医疗机构提供患者院外管理解决方案。核心主张：服务患者、赋能机构、提高依从性、做好用户健康管理和运营工作。</w:t>
      </w:r>
    </w:p>
    <w:p w14:paraId="00C09784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E3A5F"/>
          <w:sz w:val="24"/>
          <w:szCs w:val="24"/>
        </w:rPr>
        <w:t>主要功能模块</w:t>
      </w:r>
    </w:p>
    <w:p w14:paraId="496F9AF9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患者健康档案：电子健康档案、数据标准化、患者健康画像、智能分析</w:t>
      </w:r>
    </w:p>
    <w:p w14:paraId="3CD34757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AI数据处理：检验报告/检查报告/病历自动结构化解析；AI智能时间轴、自动趋势图生成</w:t>
      </w:r>
    </w:p>
    <w:p w14:paraId="489ED492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AI健康助手：AI生成个性化健康计划、饮食计划、运动计划、健康建议</w:t>
      </w:r>
    </w:p>
    <w:p w14:paraId="2ED8419E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健康宣教：AI生成科普内容，支持按患者分组批量下发</w:t>
      </w:r>
    </w:p>
    <w:p w14:paraId="1B5643D4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医患沟通：即时对话、语音、多媒体、自动回复、AI消息智能总结、辅助回复</w:t>
      </w:r>
    </w:p>
    <w:p w14:paraId="62224156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随访管理：随访周期设置、问卷表单、患者数据采集、重点指标预警</w:t>
      </w:r>
    </w:p>
    <w:p w14:paraId="3ACCBD56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模版管理：500+量表模板、支持医生自定义模板</w:t>
      </w:r>
    </w:p>
    <w:p w14:paraId="30E88924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团队管理：多医生共同管理患者、群聊协作</w:t>
      </w:r>
    </w:p>
    <w:p w14:paraId="60FBD9D2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数据可视化：平台运营监控、项目数据统计、患者预警队列</w:t>
      </w:r>
    </w:p>
    <w:p w14:paraId="2CA43558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自定义专病库：自定义设计专病数据库，系统自动匹配</w:t>
      </w:r>
    </w:p>
    <w:p w14:paraId="75FFD8EE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移动端：医护移动端操作，随时查看患者数据</w:t>
      </w:r>
    </w:p>
    <w:p w14:paraId="1085CC53">
      <w:pPr>
        <w:spacing w:before="200"/>
      </w:pPr>
    </w:p>
    <w:p w14:paraId="5046AD77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E3A5F"/>
          <w:sz w:val="24"/>
          <w:szCs w:val="24"/>
        </w:rPr>
        <w:t>腾讯平台优势</w:t>
      </w:r>
    </w:p>
    <w:p w14:paraId="56D58588">
      <w:pPr>
        <w:shd w:val="clear" w:fill="DBEAFE"/>
        <w:spacing w:before="160" w:after="160"/>
        <w:ind w:left="200" w:right="200"/>
      </w:pPr>
      <w:r>
        <w:rPr>
          <w:rFonts w:ascii="微软雅黑" w:hAnsi="微软雅黑" w:eastAsia="微软雅黑" w:cs="微软雅黑"/>
          <w:b/>
          <w:bCs/>
          <w:color w:val="2563EB"/>
          <w:sz w:val="22"/>
          <w:szCs w:val="22"/>
        </w:rPr>
        <w:t>✅ 腾讯核心优势：AI能力最强、医疗大模型加持、数据处理能力领先</w:t>
      </w:r>
    </w:p>
    <w:p w14:paraId="284B1CD0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AI能力最强：医疗文本结构化、大模型加持、自动生成健康计划、AI消息总结</w:t>
      </w:r>
    </w:p>
    <w:p w14:paraId="35CC9EE3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产品体验好：腾讯系产品设计成熟，用户体验优秀</w:t>
      </w:r>
    </w:p>
    <w:p w14:paraId="15E28425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数据报告：AI自动生成患者整体报告，医生效率大幅提升</w:t>
      </w:r>
    </w:p>
    <w:p w14:paraId="37135F36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通讯能力：依托微信生态，触达能力强（公众号/小程序无缝衔接）</w:t>
      </w:r>
    </w:p>
    <w:p w14:paraId="38815CB4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国家政策覆盖：明确响应卫健委「三位一体」建设政策，医院积极性高</w:t>
      </w:r>
    </w:p>
    <w:p w14:paraId="097215AB">
      <w:pPr>
        <w:spacing w:before="200"/>
      </w:pPr>
    </w:p>
    <w:p w14:paraId="3467C2EA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E3A5F"/>
          <w:sz w:val="24"/>
          <w:szCs w:val="24"/>
        </w:rPr>
        <w:t>腾讯平台欠缺点</w:t>
      </w:r>
    </w:p>
    <w:p w14:paraId="5067FF1A">
      <w:pPr>
        <w:shd w:val="clear" w:fill="FEF3C7"/>
        <w:spacing w:before="160" w:after="160"/>
        <w:ind w:left="200" w:right="200"/>
      </w:pPr>
      <w:r>
        <w:rPr>
          <w:rFonts w:ascii="微软雅黑" w:hAnsi="微软雅黑" w:eastAsia="微软雅黑" w:cs="微软雅黑"/>
          <w:b/>
          <w:bCs/>
          <w:color w:val="EA580C"/>
          <w:sz w:val="22"/>
          <w:szCs w:val="22"/>
        </w:rPr>
        <w:t>⚠️ 腾讯平台缺陷：ToB产品，无ToC服务闭环；供应商生态缺失；专业服务模块弱</w:t>
      </w:r>
    </w:p>
    <w:p w14:paraId="064092AA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无供应商生态：纯平台工具，无营养/康复/心理专业服务供应商接入</w:t>
      </w:r>
    </w:p>
    <w:p w14:paraId="553FD6F4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ToC商业化弱：主要向医院收费，患者端无付费服务体系</w:t>
      </w:r>
    </w:p>
    <w:p w14:paraId="0A4B99BE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定制化成本高：医院需要大量自定义配置，实施周期长</w:t>
      </w:r>
    </w:p>
    <w:p w14:paraId="1E3ED41E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数据私有化壁垒：腾讯掌握患者数据，医院可能存在数据安全顾虑</w:t>
      </w:r>
    </w:p>
    <w:p w14:paraId="3A98C690">
      <w:pPr>
        <w:pStyle w:val="16"/>
        <w:numPr>
          <w:ilvl w:val="0"/>
          <w:numId w:val="1"/>
        </w:numPr>
        <w:spacing w:before="60" w:after="60" w:line="320" w:lineRule="auto"/>
      </w:pPr>
      <w:r>
        <w:rPr>
          <w:rFonts w:ascii="微软雅黑" w:hAnsi="微软雅黑" w:eastAsia="微软雅黑" w:cs="微软雅黑"/>
          <w:color w:val="1E293B"/>
          <w:sz w:val="21"/>
          <w:szCs w:val="21"/>
        </w:rPr>
        <w:t>缺乏游戏化：患者粘性设计弱，长期依从性保障不足</w:t>
      </w:r>
    </w:p>
    <w:p w14:paraId="601A6A14">
      <w:bookmarkStart w:id="0" w:name="_GoBack"/>
      <w:bookmarkEnd w:id="0"/>
    </w:p>
    <w:p w14:paraId="4F0172F5">
      <w:pPr>
        <w:pStyle w:val="3"/>
        <w:spacing w:before="360" w:after="160"/>
      </w:pPr>
      <w:r>
        <w:rPr>
          <w:rFonts w:ascii="微软雅黑" w:hAnsi="微软雅黑" w:eastAsia="微软雅黑" w:cs="微软雅黑"/>
          <w:b/>
          <w:bCs/>
          <w:color w:val="0D9488"/>
          <w:sz w:val="28"/>
          <w:szCs w:val="28"/>
        </w:rPr>
        <w:t>4.3  主要风险与问题点</w:t>
      </w:r>
    </w:p>
    <w:p w14:paraId="206FE616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E3A5F"/>
          <w:sz w:val="24"/>
          <w:szCs w:val="24"/>
        </w:rPr>
        <w:t>问题1：供应商服务质量控制难度大</w:t>
      </w:r>
    </w:p>
    <w:p w14:paraId="1E2D73C3">
      <w:pPr>
        <w:spacing w:before="80" w:after="80" w:line="360" w:lineRule="auto"/>
      </w:pPr>
      <w:r>
        <w:rPr>
          <w:rFonts w:ascii="微软雅黑" w:hAnsi="微软雅黑" w:eastAsia="微软雅黑" w:cs="微软雅黑"/>
          <w:b w:val="0"/>
          <w:bCs w:val="0"/>
          <w:color w:val="1E293B"/>
          <w:sz w:val="22"/>
          <w:szCs w:val="22"/>
        </w:rPr>
        <w:t>健康管理不同于标准化商品，营养师出具的方案质量差异大，心理咨询师水平不一。若无标准化评估和质控体系，供应商参差不齐会损害平台口碑。</w:t>
      </w:r>
    </w:p>
    <w:p w14:paraId="38983523">
      <w:pPr>
        <w:shd w:val="clear" w:fill="CCFBF1"/>
        <w:spacing w:before="160" w:after="160"/>
        <w:ind w:left="200" w:right="200"/>
      </w:pPr>
      <w:r>
        <w:rPr>
          <w:rFonts w:ascii="微软雅黑" w:hAnsi="微软雅黑" w:eastAsia="微软雅黑" w:cs="微软雅黑"/>
          <w:b/>
          <w:bCs/>
          <w:color w:val="1E3A5F"/>
          <w:sz w:val="22"/>
          <w:szCs w:val="22"/>
        </w:rPr>
        <w:t>解决方案：建立供应商评级体系+AI质检（用LLM对服务内容进行质量评分）+患者反馈闭环</w:t>
      </w:r>
    </w:p>
    <w:p w14:paraId="40746A2E">
      <w:pPr>
        <w:spacing w:before="160"/>
      </w:pPr>
    </w:p>
    <w:p w14:paraId="0C8A29AD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E3A5F"/>
          <w:sz w:val="24"/>
          <w:szCs w:val="24"/>
        </w:rPr>
        <w:t>问题2：患者付费意愿验证</w:t>
      </w:r>
    </w:p>
    <w:p w14:paraId="4B6727F7">
      <w:pPr>
        <w:spacing w:before="80" w:after="80" w:line="360" w:lineRule="auto"/>
      </w:pPr>
      <w:r>
        <w:rPr>
          <w:rFonts w:ascii="微软雅黑" w:hAnsi="微软雅黑" w:eastAsia="微软雅黑" w:cs="微软雅黑"/>
          <w:b w:val="0"/>
          <w:bCs w:val="0"/>
          <w:color w:val="1E293B"/>
          <w:sz w:val="22"/>
          <w:szCs w:val="22"/>
        </w:rPr>
        <w:t>中国患者普遍习惯医保覆盖的免费医疗，院外健康管理付费习惯尚未成熟。¥588/月的服务包需要强价值感知支撑。</w:t>
      </w:r>
    </w:p>
    <w:p w14:paraId="284C6DAB">
      <w:pPr>
        <w:shd w:val="clear" w:fill="CCFBF1"/>
        <w:spacing w:before="160" w:after="160"/>
        <w:ind w:left="200" w:right="200"/>
      </w:pPr>
      <w:r>
        <w:rPr>
          <w:rFonts w:ascii="微软雅黑" w:hAnsi="微软雅黑" w:eastAsia="微软雅黑" w:cs="微软雅黑"/>
          <w:b/>
          <w:bCs/>
          <w:color w:val="1E3A5F"/>
          <w:sz w:val="22"/>
          <w:szCs w:val="22"/>
        </w:rPr>
        <w:t>解决方案：先以免费基础服务建立信任，付费服务聚焦「有明确结果感知」的场景（如营养状态改善报告、康复进度可视化）</w:t>
      </w:r>
    </w:p>
    <w:p w14:paraId="2FEF8E8C">
      <w:pPr>
        <w:spacing w:before="160"/>
      </w:pPr>
    </w:p>
    <w:p w14:paraId="7FBA53B1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E3A5F"/>
          <w:sz w:val="24"/>
          <w:szCs w:val="24"/>
        </w:rPr>
        <w:t>问题3：医院数据接入壁垒</w:t>
      </w:r>
    </w:p>
    <w:p w14:paraId="59083096">
      <w:pPr>
        <w:spacing w:before="80" w:after="80" w:line="360" w:lineRule="auto"/>
      </w:pPr>
      <w:r>
        <w:rPr>
          <w:rFonts w:ascii="微软雅黑" w:hAnsi="微软雅黑" w:eastAsia="微软雅黑" w:cs="微软雅黑"/>
          <w:b w:val="0"/>
          <w:bCs w:val="0"/>
          <w:color w:val="1E293B"/>
          <w:sz w:val="22"/>
          <w:szCs w:val="22"/>
        </w:rPr>
        <w:t>HIS/EMR数据接入需要医院IT部门配合，审批流程长，数据标准混乱（HL7/FHIR落地率低）。</w:t>
      </w:r>
    </w:p>
    <w:p w14:paraId="156CBA59">
      <w:pPr>
        <w:shd w:val="clear" w:fill="CCFBF1"/>
        <w:spacing w:before="160" w:after="160"/>
        <w:ind w:left="200" w:right="200"/>
      </w:pPr>
      <w:r>
        <w:rPr>
          <w:rFonts w:ascii="微软雅黑" w:hAnsi="微软雅黑" w:eastAsia="微软雅黑" w:cs="微软雅黑"/>
          <w:b/>
          <w:bCs/>
          <w:color w:val="1E3A5F"/>
          <w:sz w:val="22"/>
          <w:szCs w:val="22"/>
        </w:rPr>
        <w:t>解决方案：初期不依赖HIS接入，仅靠患者自填数据+扫码入组；中期再推进数据接口合作</w:t>
      </w:r>
    </w:p>
    <w:p w14:paraId="2DFC8FD6">
      <w:pPr>
        <w:spacing w:before="160"/>
      </w:pPr>
    </w:p>
    <w:p w14:paraId="1EB7E629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E3A5F"/>
          <w:sz w:val="24"/>
          <w:szCs w:val="24"/>
        </w:rPr>
        <w:t>问题4：医护使用积极性</w:t>
      </w:r>
    </w:p>
    <w:p w14:paraId="64BFDF98">
      <w:pPr>
        <w:spacing w:before="80" w:after="80" w:line="360" w:lineRule="auto"/>
      </w:pPr>
      <w:r>
        <w:rPr>
          <w:rFonts w:ascii="微软雅黑" w:hAnsi="微软雅黑" w:eastAsia="微软雅黑" w:cs="微软雅黑"/>
          <w:b w:val="0"/>
          <w:bCs w:val="0"/>
          <w:color w:val="1E293B"/>
          <w:sz w:val="22"/>
          <w:szCs w:val="22"/>
        </w:rPr>
        <w:t>医生工作量已满，若健康管理平台增加额外工作，推广阻力大。</w:t>
      </w:r>
    </w:p>
    <w:p w14:paraId="41B8AA0A">
      <w:pPr>
        <w:shd w:val="clear" w:fill="CCFBF1"/>
        <w:spacing w:before="160" w:after="160"/>
        <w:ind w:left="200" w:right="200"/>
      </w:pPr>
      <w:r>
        <w:rPr>
          <w:rFonts w:ascii="微软雅黑" w:hAnsi="微软雅黑" w:eastAsia="微软雅黑" w:cs="微软雅黑"/>
          <w:b/>
          <w:bCs/>
          <w:color w:val="1E3A5F"/>
          <w:sz w:val="22"/>
          <w:szCs w:val="22"/>
        </w:rPr>
        <w:t>解决方案：AI自动化减少医生操作（随访自动下发、异常自动预警、AI自动回复），平台帮医生「减负」而非「增负」</w:t>
      </w:r>
    </w:p>
    <w:p w14:paraId="751D9237">
      <w:pPr>
        <w:spacing w:before="200"/>
      </w:pPr>
    </w:p>
    <w:p w14:paraId="627B2653">
      <w:pPr>
        <w:pStyle w:val="3"/>
        <w:spacing w:before="360" w:after="160"/>
      </w:pPr>
      <w:r>
        <w:rPr>
          <w:rFonts w:ascii="微软雅黑" w:hAnsi="微软雅黑" w:eastAsia="微软雅黑" w:cs="微软雅黑"/>
          <w:b/>
          <w:bCs/>
          <w:color w:val="0D9488"/>
          <w:sz w:val="28"/>
          <w:szCs w:val="28"/>
        </w:rPr>
        <w:t>4.4  AI自建 vs 供应商模式成本对比</w:t>
      </w:r>
    </w:p>
    <w:p w14:paraId="2E961499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E3A5F"/>
          <w:sz w:val="24"/>
          <w:szCs w:val="24"/>
        </w:rPr>
        <w:t>如果完全自建AI健康管理团队（无供应商）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76"/>
        <w:gridCol w:w="3792"/>
        <w:gridCol w:w="2632"/>
      </w:tblGrid>
      <w:tr w14:paraId="402A0C6F">
        <w:trPr>
          <w:tblHeader/>
        </w:trPr>
        <w:tc>
          <w:tcPr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83D1F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成本项</w:t>
            </w:r>
          </w:p>
        </w:tc>
        <w:tc>
          <w:tcPr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15A6C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规模</w:t>
            </w:r>
          </w:p>
        </w:tc>
        <w:tc>
          <w:tcPr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75D88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年度成本估算</w:t>
            </w:r>
          </w:p>
        </w:tc>
      </w:tr>
      <w:tr w14:paraId="281B997F"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8021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注册营养师团队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FF2A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10人（覆盖200患者/人）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C534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¥120-160万/年</w:t>
            </w:r>
          </w:p>
        </w:tc>
      </w:tr>
      <w:tr w14:paraId="50399CFE"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1B1A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心理咨询师团队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2FE2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5人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AD70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¥75-100万/年</w:t>
            </w:r>
          </w:p>
        </w:tc>
      </w:tr>
      <w:tr w14:paraId="5F3AD2B0"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321B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康复治疗师团队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9B7A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5人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F59C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¥75-100万/年</w:t>
            </w:r>
          </w:p>
        </w:tc>
      </w:tr>
      <w:tr w14:paraId="7F436B43"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FE36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随访专员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2B23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10人（高质量随访）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4C73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¥60-100万/年</w:t>
            </w:r>
          </w:p>
        </w:tc>
      </w:tr>
      <w:tr w14:paraId="0945B262"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2C2C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AI研发团队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F196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5人（LLM/RAG/规则引擎）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63BC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¥150-250万/年</w:t>
            </w:r>
          </w:p>
        </w:tc>
      </w:tr>
      <w:tr w14:paraId="79C3E82E"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A147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内容运营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8B1C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3人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1DFD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¥30-50万/年</w:t>
            </w:r>
          </w:p>
        </w:tc>
      </w:tr>
      <w:tr w14:paraId="18343CD7"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4B31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LLM API调用成本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5DC7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按量计费（中量用户）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921B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¥20-50万/年</w:t>
            </w:r>
          </w:p>
        </w:tc>
      </w:tr>
      <w:tr w14:paraId="73C2947F"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942C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合计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95C9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—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A9634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DC2626"/>
                <w:sz w:val="19"/>
                <w:szCs w:val="19"/>
              </w:rPr>
              <w:t>约¥530-810万/年</w:t>
            </w:r>
          </w:p>
        </w:tc>
      </w:tr>
    </w:tbl>
    <w:p w14:paraId="4714A73F">
      <w:pPr>
        <w:spacing w:before="200"/>
      </w:pPr>
    </w:p>
    <w:p w14:paraId="59913D4A">
      <w:pPr>
        <w:pStyle w:val="4"/>
        <w:spacing w:before="240" w:after="120"/>
      </w:pPr>
      <w:r>
        <w:rPr>
          <w:rFonts w:ascii="微软雅黑" w:hAnsi="微软雅黑" w:eastAsia="微软雅黑" w:cs="微软雅黑"/>
          <w:b/>
          <w:bCs/>
          <w:color w:val="1E3A5F"/>
          <w:sz w:val="24"/>
          <w:szCs w:val="24"/>
        </w:rPr>
        <w:t>平台模式（引入供应商）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7"/>
        <w:gridCol w:w="3576"/>
        <w:gridCol w:w="3557"/>
      </w:tblGrid>
      <w:tr w14:paraId="35A635B9">
        <w:trPr>
          <w:tblHeader/>
        </w:trPr>
        <w:tc>
          <w:tcPr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E7D70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成本项</w:t>
            </w:r>
          </w:p>
        </w:tc>
        <w:tc>
          <w:tcPr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E0472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说明</w:t>
            </w:r>
          </w:p>
        </w:tc>
        <w:tc>
          <w:tcPr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13C60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年度成本估算</w:t>
            </w:r>
          </w:p>
        </w:tc>
      </w:tr>
      <w:tr w14:paraId="211A3E2F"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0081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平台技术研发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0A8E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核心引擎+小程序+管理端（3-5人）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D9D6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¥120-180万/年</w:t>
            </w:r>
          </w:p>
        </w:tc>
      </w:tr>
      <w:tr w14:paraId="41F25A57"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A726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AI研发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04E7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RAG+LLM+规则引擎（3人）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13F3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¥90-130万/年</w:t>
            </w:r>
          </w:p>
        </w:tc>
      </w:tr>
      <w:tr w14:paraId="167F1E17"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30F2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供应商管理运营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CF9D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2人BD+1人质控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508F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¥30-50万/年</w:t>
            </w:r>
          </w:p>
        </w:tc>
      </w:tr>
      <w:tr w14:paraId="783F999D"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15C4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供应商分成成本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87C3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占服务包收入30-50%给供应商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71DC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随收入规模浮动</w:t>
            </w:r>
          </w:p>
        </w:tc>
      </w:tr>
      <w:tr w14:paraId="43FDDD72"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1DE7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LLM API成本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C1FE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按量计费</w:t>
            </w:r>
          </w:p>
        </w:tc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C86A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¥10-30万/年</w:t>
            </w:r>
          </w:p>
        </w:tc>
      </w:tr>
      <w:tr w14:paraId="2BCB8228"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803C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合计（固定部分）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0AA5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—</w:t>
            </w:r>
          </w:p>
        </w:tc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7B3C4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6A34A"/>
                <w:sz w:val="19"/>
                <w:szCs w:val="19"/>
              </w:rPr>
              <w:t>约¥250-390万/年（+供应商分成）</w:t>
            </w:r>
          </w:p>
        </w:tc>
      </w:tr>
    </w:tbl>
    <w:p w14:paraId="6DAF8A45">
      <w:pPr>
        <w:spacing w:before="200"/>
      </w:pPr>
    </w:p>
    <w:p w14:paraId="4091C694">
      <w:pPr>
        <w:shd w:val="clear" w:fill="CCFBF1"/>
        <w:spacing w:before="160" w:after="160"/>
        <w:ind w:left="200" w:right="200"/>
      </w:pPr>
      <w:r>
        <w:rPr>
          <w:rFonts w:ascii="微软雅黑" w:hAnsi="微软雅黑" w:eastAsia="微软雅黑" w:cs="微软雅黑"/>
          <w:b/>
          <w:bCs/>
          <w:color w:val="1E3A5F"/>
          <w:sz w:val="22"/>
          <w:szCs w:val="22"/>
        </w:rPr>
        <w:t>💡 结论：平台模式固定成本比完全自建低约50%，且规模化后边际成本更低（供应商分成是变动成本，随收入增长）。自建团队风险高、期初投入大，不适合快速上线策略。AI加持的核心价值在于降低人工干预成本，但不能完全替代专业服务，尤其在营养、心理、康复领域。</w:t>
      </w:r>
    </w:p>
    <w:p w14:paraId="7CA33DF8">
      <w:pPr>
        <w:spacing w:before="200"/>
      </w:pPr>
    </w:p>
    <w:p w14:paraId="6BC283D9">
      <w:pPr>
        <w:spacing w:before="200"/>
      </w:pPr>
    </w:p>
    <w:p w14:paraId="12392183">
      <w:r>
        <w:br w:type="page"/>
      </w:r>
    </w:p>
    <w:p w14:paraId="1672068D">
      <w:pPr>
        <w:pStyle w:val="2"/>
        <w:spacing w:before="480" w:after="200"/>
      </w:pPr>
      <w:r>
        <w:rPr>
          <w:rFonts w:ascii="微软雅黑" w:hAnsi="微软雅黑" w:eastAsia="微软雅黑" w:cs="微软雅黑"/>
          <w:b/>
          <w:bCs/>
          <w:color w:val="1E3A5F"/>
          <w:sz w:val="36"/>
          <w:szCs w:val="36"/>
        </w:rPr>
        <w:t>五、综合结论与核心建议</w:t>
      </w:r>
    </w:p>
    <w:p w14:paraId="4E02522A">
      <w:pPr>
        <w:pStyle w:val="3"/>
        <w:spacing w:before="360" w:after="160"/>
      </w:pPr>
      <w:r>
        <w:rPr>
          <w:rFonts w:ascii="微软雅黑" w:hAnsi="微软雅黑" w:eastAsia="微软雅黑" w:cs="微软雅黑"/>
          <w:b/>
          <w:bCs/>
          <w:color w:val="0D9488"/>
          <w:sz w:val="28"/>
          <w:szCs w:val="28"/>
        </w:rPr>
        <w:t>5.1  三大平台对比一览</w:t>
      </w:r>
    </w:p>
    <w:tbl>
      <w:tblPr>
        <w:tblStyle w:val="11"/>
        <w:tblW w:w="71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6"/>
        <w:gridCol w:w="2901"/>
        <w:gridCol w:w="3212"/>
      </w:tblGrid>
      <w:tr w14:paraId="2F0B9D55">
        <w:trPr>
          <w:tblHeader/>
        </w:trPr>
        <w:tc>
          <w:tcPr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C3DBF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维度</w:t>
            </w:r>
          </w:p>
        </w:tc>
        <w:tc>
          <w:tcPr>
            <w:tcW w:w="2901" w:type="dxa"/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1DE4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溪流</w:t>
            </w:r>
          </w:p>
        </w:tc>
        <w:tc>
          <w:tcPr>
            <w:tcW w:w="3212" w:type="dxa"/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96682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腾讯健康</w:t>
            </w:r>
          </w:p>
        </w:tc>
      </w:tr>
      <w:tr w14:paraId="195D7CD1"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CBCD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定位</w:t>
            </w:r>
          </w:p>
        </w:tc>
        <w:tc>
          <w:tcPr>
            <w:tcW w:w="2901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6837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SaaS工具供应商</w:t>
            </w:r>
          </w:p>
        </w:tc>
        <w:tc>
          <w:tcPr>
            <w:tcW w:w="321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FBE9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AI健康管理工具</w:t>
            </w:r>
          </w:p>
        </w:tc>
      </w:tr>
      <w:tr w14:paraId="37AC65C8"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2CB7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AI深度</w:t>
            </w:r>
          </w:p>
        </w:tc>
        <w:tc>
          <w:tcPr>
            <w:tcW w:w="290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FF5F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★★☆ 基础OCR+知识库</w:t>
            </w:r>
          </w:p>
        </w:tc>
        <w:tc>
          <w:tcPr>
            <w:tcW w:w="32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89BC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★★★★ 大模型+结构化</w:t>
            </w:r>
          </w:p>
        </w:tc>
      </w:tr>
      <w:tr w14:paraId="48359A4D"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4051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供应商生态</w:t>
            </w:r>
          </w:p>
        </w:tc>
        <w:tc>
          <w:tcPr>
            <w:tcW w:w="2901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5DCD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❌ 无</w:t>
            </w:r>
          </w:p>
        </w:tc>
        <w:tc>
          <w:tcPr>
            <w:tcW w:w="321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7EE4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❌ 无</w:t>
            </w:r>
          </w:p>
        </w:tc>
      </w:tr>
      <w:tr w14:paraId="73D78368"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8E28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患者付费体系</w:t>
            </w:r>
          </w:p>
        </w:tc>
        <w:tc>
          <w:tcPr>
            <w:tcW w:w="290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2FEE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❌ 无</w:t>
            </w:r>
          </w:p>
        </w:tc>
        <w:tc>
          <w:tcPr>
            <w:tcW w:w="32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CB60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❌ 无</w:t>
            </w:r>
          </w:p>
        </w:tc>
      </w:tr>
      <w:tr w14:paraId="3261180B"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82EB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千人千面</w:t>
            </w:r>
          </w:p>
        </w:tc>
        <w:tc>
          <w:tcPr>
            <w:tcW w:w="2901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0EDF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❌ 固定模板</w:t>
            </w:r>
          </w:p>
        </w:tc>
        <w:tc>
          <w:tcPr>
            <w:tcW w:w="321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7472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⚡ 部分AI个性化</w:t>
            </w:r>
          </w:p>
        </w:tc>
      </w:tr>
      <w:tr w14:paraId="0D89087A">
        <w:tc>
          <w:tcPr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EEDF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游戏化/粘性</w:t>
            </w:r>
          </w:p>
        </w:tc>
        <w:tc>
          <w:tcPr>
            <w:tcW w:w="290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029E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❌ 无</w:t>
            </w:r>
          </w:p>
        </w:tc>
        <w:tc>
          <w:tcPr>
            <w:tcW w:w="32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CFED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❌ 无</w:t>
            </w:r>
          </w:p>
        </w:tc>
      </w:tr>
      <w:tr w14:paraId="7992CB79">
        <w:tc>
          <w:tcPr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31B6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上线速度</w:t>
            </w:r>
          </w:p>
        </w:tc>
        <w:tc>
          <w:tcPr>
            <w:tcW w:w="2901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049C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已有产品</w:t>
            </w:r>
          </w:p>
        </w:tc>
        <w:tc>
          <w:tcPr>
            <w:tcW w:w="321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1720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E293B"/>
                <w:sz w:val="19"/>
                <w:szCs w:val="19"/>
              </w:rPr>
              <w:t>已有产品</w:t>
            </w:r>
          </w:p>
        </w:tc>
      </w:tr>
    </w:tbl>
    <w:p w14:paraId="107DC14D">
      <w:pPr>
        <w:spacing w:before="200"/>
      </w:pPr>
    </w:p>
    <w:p w14:paraId="78AE9848">
      <w:pPr>
        <w:pStyle w:val="3"/>
        <w:spacing w:before="360" w:after="160"/>
      </w:pPr>
      <w:r>
        <w:rPr>
          <w:rFonts w:ascii="微软雅黑" w:hAnsi="微软雅黑" w:eastAsia="微软雅黑" w:cs="微软雅黑"/>
          <w:b/>
          <w:bCs/>
          <w:color w:val="0D9488"/>
          <w:sz w:val="28"/>
          <w:szCs w:val="28"/>
        </w:rPr>
        <w:t>5.2  核心建议</w:t>
      </w:r>
    </w:p>
    <w:p w14:paraId="2C0DC6C6">
      <w:pPr>
        <w:shd w:val="clear" w:fill="CCFBF1"/>
        <w:spacing w:before="160" w:after="160"/>
        <w:ind w:left="200" w:right="200"/>
      </w:pPr>
      <w:r>
        <w:rPr>
          <w:rFonts w:ascii="微软雅黑" w:hAnsi="微软雅黑" w:eastAsia="微软雅黑" w:cs="微软雅黑"/>
          <w:b/>
          <w:bCs/>
          <w:color w:val="1E3A5F"/>
          <w:sz w:val="22"/>
          <w:szCs w:val="22"/>
        </w:rPr>
        <w:t>建议一：Phase 1 引用溪流平台能力作为白标底座，快速搭建随访管理和指标监测模块，省去6-12个月重复开发</w:t>
      </w:r>
    </w:p>
    <w:p w14:paraId="30002714">
      <w:pPr>
        <w:shd w:val="clear" w:fill="DBEAFE"/>
        <w:spacing w:before="160" w:after="160"/>
        <w:ind w:left="200" w:right="200"/>
      </w:pPr>
      <w:r>
        <w:rPr>
          <w:rFonts w:ascii="微软雅黑" w:hAnsi="微软雅黑" w:eastAsia="微软雅黑" w:cs="微软雅黑"/>
          <w:b/>
          <w:bCs/>
          <w:color w:val="2563EB"/>
          <w:sz w:val="22"/>
          <w:szCs w:val="22"/>
        </w:rPr>
        <w:t>建议二：腾讯健康的AI数据结构化能力（检验/检查报告解析）可考虑接口合作，不必从零训练OCR</w:t>
      </w:r>
    </w:p>
    <w:p w14:paraId="5C51DB1C">
      <w:pPr>
        <w:shd w:val="clear" w:fill="DCFCE7"/>
        <w:spacing w:before="160" w:after="160"/>
        <w:ind w:left="200" w:right="200"/>
      </w:pPr>
      <w:r>
        <w:rPr>
          <w:rFonts w:ascii="微软雅黑" w:hAnsi="微软雅黑" w:eastAsia="微软雅黑" w:cs="微软雅黑"/>
          <w:b/>
          <w:bCs/>
          <w:color w:val="16A34A"/>
          <w:sz w:val="22"/>
          <w:szCs w:val="22"/>
        </w:rPr>
        <w:t>建议三：荣科自有数智化系统的量表库（500+）和专家视频库（2000+）可直接复用，是宝贵资产</w:t>
      </w:r>
    </w:p>
    <w:p w14:paraId="6B93571C">
      <w:pPr>
        <w:shd w:val="clear" w:fill="FEF3C7"/>
        <w:spacing w:before="160" w:after="160"/>
        <w:ind w:left="200" w:right="200"/>
      </w:pPr>
      <w:r>
        <w:rPr>
          <w:rFonts w:ascii="微软雅黑" w:hAnsi="微软雅黑" w:eastAsia="微软雅黑" w:cs="微软雅黑"/>
          <w:b/>
          <w:bCs/>
          <w:color w:val="EA580C"/>
          <w:sz w:val="22"/>
          <w:szCs w:val="22"/>
        </w:rPr>
        <w:t>建议四：营养/康复/心理三大模块必须引入供应商，AI只做辅助个性化，核心专业服务不可替代</w:t>
      </w:r>
    </w:p>
    <w:p w14:paraId="6CEB49CB">
      <w:pPr>
        <w:shd w:val="clear" w:fill="EDE9FE"/>
        <w:spacing w:before="160" w:after="160"/>
        <w:ind w:left="200" w:right="200"/>
      </w:pPr>
      <w:r>
        <w:rPr>
          <w:rFonts w:ascii="微软雅黑" w:hAnsi="微软雅黑" w:eastAsia="微软雅黑" w:cs="微软雅黑"/>
          <w:b/>
          <w:bCs/>
          <w:color w:val="7C3AED"/>
          <w:sz w:val="22"/>
          <w:szCs w:val="22"/>
        </w:rPr>
        <w:t>建议五：平台差异化核心在「千人千面+健康分身+供应商生态」，这三点是溪流和腾讯都没有的，是荣科的护城河</w:t>
      </w:r>
    </w:p>
    <w:p w14:paraId="78F8A449">
      <w:pPr>
        <w:spacing w:before="300"/>
      </w:pPr>
    </w:p>
    <w:p w14:paraId="546D57D4">
      <w:pPr>
        <w:jc w:val="center"/>
      </w:pPr>
      <w:r>
        <w:rPr>
          <w:rFonts w:ascii="微软雅黑" w:hAnsi="微软雅黑" w:eastAsia="微软雅黑" w:cs="微软雅黑"/>
          <w:color w:val="64748B"/>
          <w:sz w:val="22"/>
          <w:szCs w:val="22"/>
        </w:rPr>
        <w:t>—— 报告结束 ——</w:t>
      </w:r>
    </w:p>
    <w:sectPr>
      <w:pgSz w:w="11906" w:h="16838"/>
      <w:pgMar w:top="1000" w:right="1000" w:bottom="10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1F9EF6"/>
    <w:multiLevelType w:val="multilevel"/>
    <w:tmpl w:val="FB1F9EF6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B3FA8517"/>
    <w:rsid w:val="BEB7F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6</TotalTime>
  <ScaleCrop>false</ScaleCrop>
  <LinksUpToDate>false</LinksUpToDate>
  <Application>WPS Office_6.14.0.8924_F1E327BC-269C-435d-A152-05C5408002CA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2026-04-16T14:34:43Z</dcterms:created>
  <dc:creator>Un-named</dc:creator>
  <cp:lastModifiedBy>什什</cp:lastModifiedBy>
  <dcterms:modified xsi:type="dcterms:W3CDTF">2026-04-16T14:39:44Z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A7978F1F120FAF2D20FBDE695B068813_42</vt:lpwstr>
  </property>
</Properties>
</file>