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健康管理平台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622A"/>
          <w:sz w:val="40"/>
          <w:szCs w:val="40"/>
        </w:rPr>
        <w:t xml:space="preserve">康复团队后台配置指南</w:t>
      </w:r>
    </w:p>
    <w:p>
      <w:pPr>
        <w:pBdr>
          <w:bottom w:val="single" w:color="E8622A" w:sz="6" w:space="4"/>
        </w:pBd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AI + 人工协同服务体系</w:t>
      </w:r>
    </w:p>
    <w:p>
      <w:pPr>
        <w:spacing w:after="40"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荣科健康管理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一、康复团队体系概述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康复团队的核心设计原则是：角色是模板，人是变量，AI是默认执行者。后台不按照"人"来配置，而是按"角色"来配置；同一角色可以由人工承担，也可以由AI Agent执行。这样既保证了服务标准化，又实现了千人千面的个性化干预。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团队协作遵循四级升级机制：AI Agent处理标准化任务 → 个案管理师处理预警异常 → 专科医生处理医学判断 → 紧急响应处理生命体征异常。每一级都有明确的触发条件、响应时效和超时升级规则，确保任何患者问题都不会掉落在系统缝隙中。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8622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二、各角色配置详情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以下每个角色卡片包含：角色类型（人工/AI/人工+AI）、核心职责、AI完成的工作、人工介入点四个维度。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角色一：个案管理师（Case Manager）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角色一：个案管理师（Case Manager）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角色类型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人工 + AI辅助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每日查看患者预警面板，处理AI标红的异常患者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主动联系高风险患者（AI无法解决的情况）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审核AI生成的随访记录，补充主观判断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协调患者与医生之间的沟通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跟踪患者执行健康计划的依从性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完成的工作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人工介入点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执行标准化随访脚本（电话/消息）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根据预警规则，自动分诊哪些患者需要人工介入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生成每日患者状态摘要，供管理师快速浏览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自动记录随访内容并结构化归档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智能推荐下一步干预动作（供管理师参考）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预警患者的情感支持与深度沟通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AI无法判断的症状描述（模糊、主观）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需要灵活调整健康计划的场景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患者依从性差需要主动激励时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升级转介至医生前的信息整合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角色二：专科医生（Specialist Doctor）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角色二：专科医生（Specialist Doctor）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角色类型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人工为主，AI辅助决策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审核并确认AI生成的临床路径初稿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接收个案管理师升级的复杂患者咨询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远程视频问诊（高级服务包权益）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定期查看病种数据看板，优化管理路径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参与病种路径IP的持续迭代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完成的工作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人工介入点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回答患者的常见医学问题（知识问答Agent）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整理患者历史数据和风险摘要，供医生快速掌握病情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生成候诊提醒和问诊前问卷，提升问诊效率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问诊后自动生成随访建议初稿，医生确认后下发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持续监测患者关键指标，仅在异常时推送给医生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医学判断类问题（诊断、治疗方案调整）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复杂并发症的评估与处理建议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临床路径中高风险节点的规则制定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患者病情出现重大变化时的决策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定期审核AI知识库的回答准确性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角色三：营养师（Nutritionist）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角色三：营养师（Nutritionist）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角色类型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人工 + AI协作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制定个性化饮食方案（AI生成初稿，营养师确认）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解读患者上传的饮食日记和营养数据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处理AI标记的营养不良预警患者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为特殊患者（术后、化疗期）提供专项营养指导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完成的工作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人工介入点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解析患者上传的饮食日记，自动计算营养摄入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根据患者分型和路径节点，生成饮食方案初稿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当NRS营养评分达到阈值时自动触发营养师介入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推送患教内容（饮食食谱、营养知识短文）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跟踪患者饮食记录的坚持情况并生成趋势报告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NRS评分异常（营养不良风险）的患者接诊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术后特殊饮食方案的个性化定制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患者对AI饮食建议提出异议时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每月复核AI饮食方案的适配性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角色四：心理咨询师（Psychologist）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5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角色四：心理咨询师（Psychologist）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角色类型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人工为主，AI预筛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处理AI情绪监测标记的高焦虑/抑郁患者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为癌症患者提供心理支持（术前、化疗期、康复期）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在线文字咨询或预约视频心理辅导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评估患者心理状态并制定干预计划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完成的工作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人工介入点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分析患者聊天内容中的负面情绪信号（NLP语义识别）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当PHQ-9评分达到阈值时自动触发心理咨询师介入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检测患者消息中的特定关键词（焦虑、恐惧、放弃）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推送心理健康类患教内容（正念练习、情绪调节文章）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生成患者情绪趋势报告（供咨询师参考）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确认AI情绪预警的准确性（避免误判）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一对一心理支持会话（无法由AI替代）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需要专业临床判断的心理危机干预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为严重心理问题患者提供转介建议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该角色记录默认设置为隐私模式，不对其他成员可见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角色五：AI Agent（系统角色）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角色五：AI Agent（系统执行者）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角色类型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全自动执行（L1级）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执行所有标准化随访任务（无需人工参与）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7x24小时监测患者健康数据，触发预警分诊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回答患者的常见医学和健康问题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按临床路径节点自动推送患教内容和提醒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汇总患者数据，生成供团队查看的每日摘要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完成的工作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人工介入点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随访Agent：按脚本执行随访，记录结果，失联后自动重试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预警Agent：监测指标阈值，触发升级，推送通知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知识问答Agent：RAG检索病种知识库，回答患者提问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患教Agent：按路径节点自动推送内容计划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摘要Agent：每日汇总所有患者状态，生成团队工作面板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患者情绪异常、描述模糊无法判断时 → 升L2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超出知识库范围的医学问题 → 升L2/L3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随访3次失联 → 推送给个案管理师处理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预警触发后患者确认严重 → 立即升L3/L4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AI置信度低于阈值的判断 → 标记为"需人工复核"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三、团队升级协作规则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升级规则是团队协作的核心配置项，定义了AI和人之间的交接逻辑。每个升级节点都需要配置：触发条件、响应时效、超时后自动再升级、通知方式。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2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响应角色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响应时效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超时处理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L1 自动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标准随访、常见问题、定时提醒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Agent（全自动）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实时执行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自动重试3次后升L2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L2 介入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预警触发、患者主动求助、AI无法判断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个案管理师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2小时内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超时自动升L3并通知主管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L3 专科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医学判断、治疗方案调整、复杂并发症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专科医生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24小时内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超时触发管理员提醒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L4 紧急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生命体征异常、急性症状、高风险预警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急诊响应 / 医生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立即（15分钟）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同步通知患者家属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后台升级规则配置项说明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触发条件：支持数值阈值（如体重下降&gt;2kg）、量表评分（如PHQ-9&gt;10）、关键词识别（如"很难受"）、失联次数等多种条件类型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响应时效：可按工作日/节假日分别设置SLA，超时自动升级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通知方式：APP推送 / 短信 / 企业微信 / 邮件，可叠加配置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超时处理：支持自动升级到下一级、通知主管、记录违规三种模式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8622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四、AI辅助后台配置路径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传统的病种后台配置需要15个步骤，涉及大量手动填表工作。引入AI辅助后，可将整个配置流程压缩为"对话输入 → AI生成初稿 → 人工审核确认 → 自动测试上线"四个阶段，效率提升80%以上。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700"/>
        <w:gridCol w:w="27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配置步骤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传统方式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AI实现方式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人工介入点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步骤1
意图识别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运营人员逐项填写病种基础信息表单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AI解析自然语言输入，提取病种名称、目标患者群、关注维度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确认AI提取是否准确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步骤2
初稿生成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医生从零编写临床路径节点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AI读取指南PDF，自动生成路径节点、预警规则、问卷初稿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医生审核并修改不准确项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步骤3
团队分配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管理员手动逐一分配角色和权限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AI根据病种推荐最优团队组合和升级规则模板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负责人确认人员分配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步骤4
冲突检测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人工检查逻辑漏洞（易遗漏）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AI自动检测时间冲突、逻辑断层、缺失字段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修复AI标注的高风险项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步骤5
模拟测试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人工逐步模拟患者流程（耗时）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AI创建虚拟患者，自动走完整路径并生成测试报告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核查测试报告中的异常项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配置效率对比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传统配置方式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AI辅助配置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新建一个病种耗时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9"/>
                <w:szCs w:val="19"/>
              </w:rPr>
              <w:t xml:space="preserve">0.5 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配置步骤数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 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9"/>
                <w:szCs w:val="19"/>
              </w:rPr>
              <w:t xml:space="preserve">4 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医生参与时长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4-6 小时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9"/>
                <w:szCs w:val="19"/>
              </w:rPr>
              <w:t xml:space="preserve">1 小时（仅审核）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同类病种复用率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约 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9"/>
                <w:szCs w:val="19"/>
              </w:rPr>
              <w:t xml:space="preserve">60% 以上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配置错误率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较高（人工易遗漏）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9"/>
                <w:szCs w:val="19"/>
              </w:rPr>
              <w:t xml:space="preserve">低（AI自动校验）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8622A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五、后台配置核心原则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以下三条原则贯穿整个团队配置体系，是设计的底层逻辑：</w:t>
      </w:r>
    </w:p>
    <w:p>
      <w:pPr>
        <w:spacing w:after="80" w:before="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原则一：AI是默认执行者，人处理例外 — 所有标准化、重复性、规则明确的任务由AI Agent自动执行；只有当AI无法判断、情感支持需求、医学决策时，才触发人工介入。</w:t>
      </w:r>
    </w:p>
    <w:p>
      <w:pPr>
        <w:spacing w:after="80" w:before="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原则二：角色是模板，人是变量 — 后台配置的是角色和职责，而非具体人员。人员调整（离职、轮班）不影响服务流程运转，AI角色始终在线。</w:t>
      </w:r>
    </w:p>
    <w:p>
      <w:pPr>
        <w:spacing w:after="80" w:before="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原则三：数据驱动路径优化 — 每个角色的服务记录都沉淀为数据资产，AI持续分析哪些干预有效，推动临床路径的迭代升级。这是荣科最核心的竞争壁垒积累方式。</w:t>
      </w:r>
    </w:p>
    <w:p>
      <w:pPr>
        <w:spacing w:after="160" w:before="0"/>
      </w:pPr>
      <w:r>
        <w:t xml:space="preserve"/>
      </w:r>
    </w:p>
    <w:p>
      <w:pPr>
        <w:pBdr>
          <w:top w:val="single" w:color="E8622A" w:sz="4" w:space="4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荣科健康管理 · 内部文件 ·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健康管理平台 · 康复团队后台配置指南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86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2026-04-15T02:25:28.201Z</dcterms:created>
  <dcterms:modified xsi:type="dcterms:W3CDTF">2026-04-15T02:25:28.202Z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