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8"/>
          <w:szCs w:val="28"/>
          <w:rtl w:val="0"/>
        </w:rPr>
        <w:t xml:space="preserve">MDM2 – Case Study: Assistive Robotics for</w:t>
        <w:br w:type="textWrapping"/>
        <w:t xml:space="preserve">Improvement of Life Quality</w:t>
        <w:br w:type="textWrapping"/>
        <w:t xml:space="preserve">One‑Page Proposal</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971.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4986"/>
        <w:gridCol w:w="4985"/>
        <w:tblGridChange w:id="0">
          <w:tblGrid>
            <w:gridCol w:w="4986"/>
            <w:gridCol w:w="4985"/>
          </w:tblGrid>
        </w:tblGridChange>
      </w:tblGrid>
      <w:tr>
        <w:trPr>
          <w:cantSplit w:val="0"/>
          <w:tblHeader w:val="0"/>
        </w:trPr>
        <w:tc>
          <w:tcPr>
            <w:tcBorders>
              <w:bottom w:color="000000" w:space="0" w:sz="18" w:val="single"/>
            </w:tcBorders>
          </w:tcPr>
          <w:p w:rsidR="00000000" w:rsidDel="00000000" w:rsidP="00000000" w:rsidRDefault="00000000" w:rsidRPr="00000000" w14:paraId="00000003">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Team</w:t>
            </w:r>
          </w:p>
        </w:tc>
        <w:tc>
          <w:tcPr>
            <w:tcBorders>
              <w:bottom w:color="000000" w:space="0" w:sz="18" w:val="single"/>
            </w:tcBorders>
          </w:tcPr>
          <w:p w:rsidR="00000000" w:rsidDel="00000000" w:rsidP="00000000" w:rsidRDefault="00000000" w:rsidRPr="00000000" w14:paraId="00000004">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r>
      <w:tr>
        <w:trPr>
          <w:cantSplit w:val="0"/>
          <w:tblHeader w:val="0"/>
        </w:trPr>
        <w:tc>
          <w:tcPr>
            <w:shd w:fill="c0c0c0" w:val="clear"/>
          </w:tcPr>
          <w:p w:rsidR="00000000" w:rsidDel="00000000" w:rsidP="00000000" w:rsidRDefault="00000000" w:rsidRPr="00000000" w14:paraId="00000005">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Members</w:t>
            </w:r>
          </w:p>
        </w:tc>
        <w:tc>
          <w:tcPr>
            <w:shd w:fill="c0c0c0" w:val="clear"/>
          </w:tcPr>
          <w:p w:rsidR="00000000" w:rsidDel="00000000" w:rsidP="00000000" w:rsidRDefault="00000000" w:rsidRPr="00000000" w14:paraId="00000006">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Taraka  Tummalapenta,</w:t>
            </w:r>
          </w:p>
          <w:p w:rsidR="00000000" w:rsidDel="00000000" w:rsidP="00000000" w:rsidRDefault="00000000" w:rsidRPr="00000000" w14:paraId="00000007">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Vinay Padira</w:t>
            </w:r>
          </w:p>
        </w:tc>
      </w:tr>
      <w:tr>
        <w:trPr>
          <w:cantSplit w:val="0"/>
          <w:tblHeader w:val="0"/>
        </w:trPr>
        <w:tc>
          <w:tcPr/>
          <w:p w:rsidR="00000000" w:rsidDel="00000000" w:rsidP="00000000" w:rsidRDefault="00000000" w:rsidRPr="00000000" w14:paraId="00000008">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Project Title</w:t>
            </w:r>
          </w:p>
        </w:tc>
        <w:tc>
          <w:tcPr/>
          <w:p w:rsidR="00000000" w:rsidDel="00000000" w:rsidP="00000000" w:rsidRDefault="00000000" w:rsidRPr="00000000" w14:paraId="00000009">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Exoskeleton simulation for Intention Driven Limb Activation in Hemispatial Neglect</w:t>
            </w:r>
          </w:p>
        </w:tc>
      </w:tr>
      <w:tr>
        <w:trPr>
          <w:cantSplit w:val="0"/>
          <w:tblHeader w:val="0"/>
        </w:trPr>
        <w:tc>
          <w:tcPr>
            <w:shd w:fill="c0c0c0" w:val="clear"/>
          </w:tcPr>
          <w:p w:rsidR="00000000" w:rsidDel="00000000" w:rsidP="00000000" w:rsidRDefault="00000000" w:rsidRPr="00000000" w14:paraId="0000000A">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GitHub Repository URL</w:t>
            </w:r>
          </w:p>
        </w:tc>
        <w:tc>
          <w:tcPr>
            <w:shd w:fill="c0c0c0" w:val="clear"/>
          </w:tcPr>
          <w:p w:rsidR="00000000" w:rsidDel="00000000" w:rsidP="00000000" w:rsidRDefault="00000000" w:rsidRPr="00000000" w14:paraId="0000000B">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https://github.com/tarakarajesh-2110/Exoskeleton-Simulation-Framework-for-Intention-Driven-Limb-Activation-in-Hemispatial-Neglect</w:t>
            </w:r>
          </w:p>
        </w:tc>
      </w:tr>
      <w:tr>
        <w:trPr>
          <w:cantSplit w:val="0"/>
          <w:tblHeader w:val="0"/>
        </w:trPr>
        <w:tc>
          <w:tcPr/>
          <w:p w:rsidR="00000000" w:rsidDel="00000000" w:rsidP="00000000" w:rsidRDefault="00000000" w:rsidRPr="00000000" w14:paraId="0000000C">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Contact Email</w:t>
            </w:r>
          </w:p>
        </w:tc>
        <w:tc>
          <w:tcPr/>
          <w:p w:rsidR="00000000" w:rsidDel="00000000" w:rsidP="00000000" w:rsidRDefault="00000000" w:rsidRPr="00000000" w14:paraId="0000000D">
            <w:pPr>
              <w:widowControl w:val="0"/>
              <w:jc w:val="left"/>
              <w:rPr>
                <w:rFonts w:ascii="Calibri" w:cs="Calibri" w:eastAsia="Calibri" w:hAnsi="Calibri"/>
                <w:color w:val="000000"/>
              </w:rPr>
            </w:pPr>
            <w:r w:rsidDel="00000000" w:rsidR="00000000" w:rsidRPr="00000000">
              <w:rPr>
                <w:rFonts w:ascii="Calibri" w:cs="Calibri" w:eastAsia="Calibri" w:hAnsi="Calibri"/>
                <w:b w:val="0"/>
                <w:bCs w:val="0"/>
                <w:i w:val="0"/>
                <w:iCs w:val="0"/>
                <w:strike w:val="0"/>
                <w:color w:val="000000"/>
                <w:sz w:val="22"/>
                <w:szCs w:val="22"/>
                <w:u w:val="none"/>
                <w:rtl w:val="0"/>
              </w:rPr>
              <w:t xml:space="preserve">taraka.tummalapenta@stud.th-deg.de</w:t>
            </w:r>
            <w:r w:rsidDel="00000000" w:rsidR="00000000" w:rsidRPr="00000000">
              <w:rPr>
                <w:rtl w:val="0"/>
              </w:rPr>
            </w:r>
          </w:p>
          <w:p w:rsidR="00000000" w:rsidDel="00000000" w:rsidP="00000000" w:rsidRDefault="00000000" w:rsidRPr="00000000" w14:paraId="0000000E">
            <w:pPr>
              <w:widowControl w:val="0"/>
              <w:spacing w:after="200" w:before="0" w:lineRule="auto"/>
              <w:jc w:val="left"/>
              <w:rPr>
                <w:rFonts w:ascii="Calibri" w:cs="Calibri" w:eastAsia="Calibri" w:hAnsi="Calibri"/>
                <w:color w:val="000000"/>
              </w:rPr>
            </w:pPr>
            <w:r w:rsidDel="00000000" w:rsidR="00000000" w:rsidRPr="00000000">
              <w:rPr>
                <w:rFonts w:ascii="Calibri" w:cs="Calibri" w:eastAsia="Calibri" w:hAnsi="Calibri"/>
                <w:color w:val="000000"/>
                <w:sz w:val="22"/>
                <w:szCs w:val="22"/>
                <w:rtl w:val="0"/>
              </w:rPr>
              <w:t xml:space="preserve">vinay.padira@stud.th-deg.de</w:t>
            </w: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0F">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Industrial Application (target domain/use‑case)</w:t>
            </w:r>
          </w:p>
        </w:tc>
        <w:tc>
          <w:tcPr>
            <w:shd w:fill="c0c0c0"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Neuro rehabilitation for assistance in Limb activation therapy and imitation therapy</w:t>
            </w:r>
          </w:p>
        </w:tc>
      </w:tr>
      <w:tr>
        <w:trPr>
          <w:cantSplit w:val="0"/>
          <w:tblHeader w:val="0"/>
        </w:trPr>
        <w:tc>
          <w:tcPr/>
          <w:p w:rsidR="00000000" w:rsidDel="00000000" w:rsidP="00000000" w:rsidRDefault="00000000" w:rsidRPr="00000000" w14:paraId="00000011">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Keywords (3–6)</w:t>
            </w:r>
          </w:p>
        </w:tc>
        <w:tc>
          <w:tcPr/>
          <w:p w:rsidR="00000000" w:rsidDel="00000000" w:rsidP="00000000" w:rsidRDefault="00000000" w:rsidRPr="00000000" w14:paraId="00000012">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ROS2 and Gazebo, Hemispatial Neglect, EEG, IMUand camera based movement tracking, Intention driven,</w:t>
            </w:r>
          </w:p>
        </w:tc>
      </w:tr>
      <w:tr>
        <w:trPr>
          <w:cantSplit w:val="0"/>
          <w:tblHeader w:val="0"/>
        </w:trPr>
        <w:tc>
          <w:tcPr>
            <w:shd w:fill="c0c0c0" w:val="clear"/>
          </w:tcPr>
          <w:p w:rsidR="00000000" w:rsidDel="00000000" w:rsidP="00000000" w:rsidRDefault="00000000" w:rsidRPr="00000000" w14:paraId="00000013">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Submission Date (YYYY‑MM‑DD)</w:t>
            </w:r>
          </w:p>
        </w:tc>
        <w:tc>
          <w:tcPr>
            <w:shd w:fill="c0c0c0" w:val="clear"/>
          </w:tcPr>
          <w:p w:rsidR="00000000" w:rsidDel="00000000" w:rsidP="00000000" w:rsidRDefault="00000000" w:rsidRPr="00000000" w14:paraId="00000014">
            <w:pPr>
              <w:widowControl w:val="0"/>
              <w:spacing w:after="0" w:before="0" w:line="240" w:lineRule="auto"/>
              <w:jc w:val="left"/>
              <w:rPr>
                <w:rFonts w:ascii="Cambria" w:cs="Cambria" w:eastAsia="Cambria" w:hAnsi="Cambria"/>
                <w:sz w:val="22"/>
                <w:szCs w:val="22"/>
              </w:rPr>
            </w:pPr>
            <w:r w:rsidDel="00000000" w:rsidR="00000000" w:rsidRPr="00000000">
              <w:rPr>
                <w:sz w:val="22"/>
                <w:szCs w:val="22"/>
                <w:rtl w:val="0"/>
              </w:rPr>
              <w:t xml:space="preserve">2027-01-13</w:t>
            </w:r>
            <w:r w:rsidDel="00000000" w:rsidR="00000000" w:rsidRPr="00000000">
              <w:rPr>
                <w:rtl w:val="0"/>
              </w:rPr>
            </w:r>
          </w:p>
        </w:tc>
      </w:tr>
      <w:tr>
        <w:trPr>
          <w:cantSplit w:val="0"/>
          <w:tblHeader w:val="0"/>
        </w:trPr>
        <w:tc>
          <w:tcPr/>
          <w:p w:rsidR="00000000" w:rsidDel="00000000" w:rsidP="00000000" w:rsidRDefault="00000000" w:rsidRPr="00000000" w14:paraId="00000015">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Gant Chart</w:t>
            </w:r>
          </w:p>
        </w:tc>
        <w:tc>
          <w:tcPr/>
          <w:p w:rsidR="00000000" w:rsidDel="00000000" w:rsidP="00000000" w:rsidRDefault="00000000" w:rsidRPr="00000000" w14:paraId="00000016">
            <w:pPr>
              <w:widowControl w:val="0"/>
              <w:spacing w:after="0" w:before="0" w:line="240" w:lineRule="auto"/>
              <w:jc w:val="left"/>
              <w:rPr>
                <w:rFonts w:ascii="Cambria" w:cs="Cambria" w:eastAsia="Cambria" w:hAnsi="Cambria"/>
                <w:sz w:val="22"/>
                <w:szCs w:val="2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1602104</wp:posOffset>
                  </wp:positionH>
                  <wp:positionV relativeFrom="paragraph">
                    <wp:posOffset>635</wp:posOffset>
                  </wp:positionV>
                  <wp:extent cx="3128010" cy="1833880"/>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28010" cy="1833880"/>
                          </a:xfrm>
                          <a:prstGeom prst="rect"/>
                          <a:ln/>
                        </pic:spPr>
                      </pic:pic>
                    </a:graphicData>
                  </a:graphic>
                </wp:anchor>
              </w:drawing>
            </w:r>
          </w:p>
        </w:tc>
      </w:tr>
    </w:tbl>
    <w:p w:rsidR="00000000" w:rsidDel="00000000" w:rsidP="00000000" w:rsidRDefault="00000000" w:rsidRPr="00000000" w14:paraId="00000017">
      <w:pPr>
        <w:rPr/>
      </w:pPr>
      <w:r w:rsidDel="00000000" w:rsidR="00000000" w:rsidRPr="00000000">
        <w:rPr>
          <w:rtl w:val="0"/>
        </w:rPr>
      </w:r>
    </w:p>
    <w:tbl>
      <w:tblPr>
        <w:tblStyle w:val="Table2"/>
        <w:tblW w:w="9971.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A0"/>
      </w:tblPr>
      <w:tblGrid>
        <w:gridCol w:w="4986"/>
        <w:gridCol w:w="4985"/>
        <w:tblGridChange w:id="0">
          <w:tblGrid>
            <w:gridCol w:w="4986"/>
            <w:gridCol w:w="4985"/>
          </w:tblGrid>
        </w:tblGridChange>
      </w:tblGrid>
      <w:tr>
        <w:trPr>
          <w:cantSplit w:val="0"/>
          <w:tblHeader w:val="0"/>
        </w:trPr>
        <w:tc>
          <w:tcPr>
            <w:tcBorders>
              <w:bottom w:color="000000" w:space="0" w:sz="18" w:val="single"/>
            </w:tcBorders>
          </w:tcPr>
          <w:p w:rsidR="00000000" w:rsidDel="00000000" w:rsidP="00000000" w:rsidRDefault="00000000" w:rsidRPr="00000000" w14:paraId="00000018">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 Problem Statement &amp; Measurable Outcomes (3–4 sentences)</w:t>
            </w:r>
          </w:p>
        </w:tc>
        <w:tc>
          <w:tcPr>
            <w:tcBorders>
              <w:bottom w:color="000000" w:space="0" w:sz="18" w:val="single"/>
            </w:tcBorders>
          </w:tcPr>
          <w:p w:rsidR="00000000" w:rsidDel="00000000" w:rsidP="00000000" w:rsidRDefault="00000000" w:rsidRPr="00000000" w14:paraId="00000019">
            <w:pPr>
              <w:widowControl w:val="0"/>
              <w:numPr>
                <w:ilvl w:val="0"/>
                <w:numId w:val="1"/>
              </w:numPr>
              <w:spacing w:after="0" w:before="0" w:line="240" w:lineRule="auto"/>
              <w:ind w:left="720" w:hanging="360"/>
              <w:jc w:val="left"/>
              <w:rPr>
                <w:b w:val="0"/>
                <w:bCs w:val="0"/>
              </w:rPr>
            </w:pPr>
            <w:r w:rsidDel="00000000" w:rsidR="00000000" w:rsidRPr="00000000">
              <w:rPr>
                <w:rFonts w:ascii="Calibri" w:cs="Calibri" w:eastAsia="Calibri" w:hAnsi="Calibri"/>
                <w:b w:val="0"/>
                <w:bCs w:val="0"/>
                <w:sz w:val="22"/>
                <w:szCs w:val="22"/>
                <w:rtl w:val="0"/>
              </w:rPr>
              <w:t xml:space="preserve">Hemispatial neglect is a condition where patients  have difficulty noticing or responding to thing on one side of their body or surroundings. We aim to simulate an exoskeleton that assists the affected arm using EEG signals and IMU, camera based movement tracking</w:t>
            </w:r>
            <w:r w:rsidDel="00000000" w:rsidR="00000000" w:rsidRPr="00000000">
              <w:rPr>
                <w:rtl w:val="0"/>
              </w:rPr>
            </w:r>
          </w:p>
          <w:p w:rsidR="00000000" w:rsidDel="00000000" w:rsidP="00000000" w:rsidRDefault="00000000" w:rsidRPr="00000000" w14:paraId="0000001A">
            <w:pPr>
              <w:widowControl w:val="0"/>
              <w:numPr>
                <w:ilvl w:val="0"/>
                <w:numId w:val="1"/>
              </w:numPr>
              <w:spacing w:after="0" w:before="0" w:line="240" w:lineRule="auto"/>
              <w:ind w:left="720" w:hanging="360"/>
              <w:jc w:val="left"/>
              <w:rPr>
                <w:sz w:val="22"/>
                <w:szCs w:val="22"/>
              </w:rPr>
            </w:pPr>
            <w:r w:rsidDel="00000000" w:rsidR="00000000" w:rsidRPr="00000000">
              <w:rPr>
                <w:rFonts w:ascii="Calibri" w:cs="Calibri" w:eastAsia="Calibri" w:hAnsi="Calibri"/>
                <w:b w:val="0"/>
                <w:bCs w:val="0"/>
                <w:sz w:val="22"/>
                <w:szCs w:val="22"/>
                <w:rtl w:val="0"/>
              </w:rPr>
              <w:t xml:space="preserve">Measurable outcomes : intention detection and assistance, response time , saf</w:t>
            </w:r>
            <w:r w:rsidDel="00000000" w:rsidR="00000000" w:rsidRPr="00000000">
              <w:rPr>
                <w:b w:val="0"/>
                <w:bCs w:val="0"/>
                <w:rtl w:val="0"/>
              </w:rPr>
              <w:t xml:space="preserve">et</w:t>
            </w:r>
            <w:r w:rsidDel="00000000" w:rsidR="00000000" w:rsidRPr="00000000">
              <w:rPr>
                <w:rFonts w:ascii="Calibri" w:cs="Calibri" w:eastAsia="Calibri" w:hAnsi="Calibri"/>
                <w:b w:val="0"/>
                <w:bCs w:val="0"/>
                <w:sz w:val="22"/>
                <w:szCs w:val="22"/>
                <w:rtl w:val="0"/>
              </w:rPr>
              <w:t xml:space="preserve">y, movement imitation</w:t>
            </w:r>
            <w:r w:rsidDel="00000000" w:rsidR="00000000" w:rsidRPr="00000000">
              <w:rPr>
                <w:rFonts w:ascii="Calibri" w:cs="Calibri" w:eastAsia="Calibri" w:hAnsi="Calibri"/>
                <w:b w:val="1"/>
                <w:bCs w:val="1"/>
                <w:sz w:val="22"/>
                <w:szCs w:val="22"/>
                <w:rtl w:val="0"/>
              </w:rPr>
              <w:br w:type="textWrapping"/>
              <w:br w:type="textWrapping"/>
            </w:r>
            <w:r w:rsidDel="00000000" w:rsidR="00000000" w:rsidRPr="00000000">
              <w:rPr>
                <w:rtl w:val="0"/>
              </w:rPr>
            </w:r>
          </w:p>
        </w:tc>
      </w:tr>
      <w:tr>
        <w:trPr>
          <w:cantSplit w:val="0"/>
          <w:tblHeader w:val="0"/>
        </w:trPr>
        <w:tc>
          <w:tcPr>
            <w:shd w:fill="c0c0c0" w:val="clear"/>
          </w:tcPr>
          <w:p w:rsidR="00000000" w:rsidDel="00000000" w:rsidP="00000000" w:rsidRDefault="00000000" w:rsidRPr="00000000" w14:paraId="0000001B">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 Motivation &amp; Assistive Relevance (2–3 sentences)</w:t>
            </w:r>
          </w:p>
        </w:tc>
        <w:tc>
          <w:tcPr>
            <w:shd w:fill="c0c0c0" w:val="clear"/>
          </w:tcPr>
          <w:p w:rsidR="00000000" w:rsidDel="00000000" w:rsidP="00000000" w:rsidRDefault="00000000" w:rsidRPr="00000000" w14:paraId="0000001C">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patients need assistance to activate and move their affected arm during rehabilitation. We will simulate a exoskeleton from movement data and EEG and IMU, camera to provide assistance to improve their condition.</w:t>
              <w:br w:type="textWrapping"/>
              <w:br w:type="textWrapping"/>
            </w:r>
          </w:p>
        </w:tc>
      </w:tr>
      <w:tr>
        <w:trPr>
          <w:cantSplit w:val="0"/>
          <w:tblHeader w:val="0"/>
        </w:trPr>
        <w:tc>
          <w:tcPr/>
          <w:p w:rsidR="00000000" w:rsidDel="00000000" w:rsidP="00000000" w:rsidRDefault="00000000" w:rsidRPr="00000000" w14:paraId="0000001D">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 Related Work Snapshot (2–3 key references)</w:t>
            </w:r>
          </w:p>
        </w:tc>
        <w:tc>
          <w:tcPr/>
          <w:p w:rsidR="00000000" w:rsidDel="00000000" w:rsidP="00000000" w:rsidRDefault="00000000" w:rsidRPr="00000000" w14:paraId="0000001E">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Recent studies support the potential of robotic rehabilitation after stroke. Chen et al.(2021) reported promising improvements in upper limb motor function with the help of exoskeleton,while Huo et al.(2023) EMG driven rehabilitaiton robots and found positive effects on motor recovery .</w:t>
              <w:br w:type="textWrapping"/>
            </w:r>
          </w:p>
          <w:p w:rsidR="00000000" w:rsidDel="00000000" w:rsidP="00000000" w:rsidRDefault="00000000" w:rsidRPr="00000000" w14:paraId="0000001F">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simulation will address the proposed integration of EEG and IMU , camera based bilateral movement imitation for affected arm assistance.</w:t>
            </w:r>
          </w:p>
        </w:tc>
      </w:tr>
      <w:tr>
        <w:trPr>
          <w:cantSplit w:val="0"/>
          <w:tblHeader w:val="0"/>
        </w:trPr>
        <w:tc>
          <w:tcPr>
            <w:shd w:fill="c0c0c0" w:val="clear"/>
          </w:tcPr>
          <w:p w:rsidR="00000000" w:rsidDel="00000000" w:rsidP="00000000" w:rsidRDefault="00000000" w:rsidRPr="00000000" w14:paraId="00000020">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 Method &amp; Feasibility (≤6 sentences)</w:t>
            </w:r>
          </w:p>
        </w:tc>
        <w:tc>
          <w:tcPr>
            <w:shd w:fill="c0c0c0" w:val="clear"/>
          </w:tcPr>
          <w:p w:rsidR="00000000" w:rsidDel="00000000" w:rsidP="00000000" w:rsidRDefault="00000000" w:rsidRPr="00000000" w14:paraId="00000021">
            <w:pPr>
              <w:widowControl w:val="0"/>
              <w:spacing w:after="0" w:before="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need to add a custom node to generate EEG signal to represent muscle activity  and simulated IMUs , camera  will track arm movement. The system will combine these signals to estimate movement intention and control exoskeleton. This will measure movement accuracy , detection , response time and safety. This project is feasible without physical hardware.</w:t>
              <w:br w:type="textWrapping"/>
              <w:br w:type="textWrapping"/>
            </w:r>
          </w:p>
        </w:tc>
      </w:tr>
      <w:tr>
        <w:trPr>
          <w:cantSplit w:val="0"/>
          <w:tblHeader w:val="0"/>
        </w:trPr>
        <w:tc>
          <w:tcPr/>
          <w:p w:rsidR="00000000" w:rsidDel="00000000" w:rsidP="00000000" w:rsidRDefault="00000000" w:rsidRPr="00000000" w14:paraId="00000022">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 Milestones &amp; Timeline (short table/list)</w:t>
            </w:r>
          </w:p>
        </w:tc>
        <w:tc>
          <w:tcPr/>
          <w:p w:rsidR="00000000" w:rsidDel="00000000" w:rsidP="00000000" w:rsidRDefault="00000000" w:rsidRPr="00000000" w14:paraId="00000023">
            <w:pPr>
              <w:widowControl w:val="0"/>
              <w:spacing w:after="0" w:before="0" w:line="240" w:lineRule="auto"/>
              <w:jc w:val="left"/>
              <w:rPr>
                <w:rFonts w:ascii="Cambria" w:cs="Cambria" w:eastAsia="Cambria" w:hAnsi="Cambria"/>
                <w:sz w:val="22"/>
                <w:szCs w:val="22"/>
              </w:rPr>
            </w:pPr>
            <w:r w:rsidDel="00000000" w:rsidR="00000000" w:rsidRPr="00000000">
              <w:rPr>
                <w:sz w:val="22"/>
                <w:szCs w:val="22"/>
                <w:rtl w:val="0"/>
              </w:rPr>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44450</wp:posOffset>
                  </wp:positionH>
                  <wp:positionV relativeFrom="paragraph">
                    <wp:posOffset>31750</wp:posOffset>
                  </wp:positionV>
                  <wp:extent cx="3028950" cy="146177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8950" cy="1461770"/>
                          </a:xfrm>
                          <a:prstGeom prst="rect"/>
                          <a:ln/>
                        </pic:spPr>
                      </pic:pic>
                    </a:graphicData>
                  </a:graphic>
                </wp:anchor>
              </w:drawing>
            </w:r>
          </w:p>
        </w:tc>
      </w:tr>
      <w:tr>
        <w:trPr>
          <w:cantSplit w:val="0"/>
          <w:tblHeader w:val="0"/>
        </w:trPr>
        <w:tc>
          <w:tcPr>
            <w:shd w:fill="c0c0c0" w:val="clear"/>
          </w:tcPr>
          <w:p w:rsidR="00000000" w:rsidDel="00000000" w:rsidP="00000000" w:rsidRDefault="00000000" w:rsidRPr="00000000" w14:paraId="00000024">
            <w:pPr>
              <w:widowControl w:val="0"/>
              <w:spacing w:after="0" w:before="0" w:line="240" w:lineRule="auto"/>
              <w:jc w:val="lef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 Risks &amp; Ethics (1–2 sentences)</w:t>
            </w:r>
          </w:p>
        </w:tc>
        <w:tc>
          <w:tcPr>
            <w:shd w:fill="c0c0c0" w:val="clear"/>
          </w:tcPr>
          <w:p w:rsidR="00000000" w:rsidDel="00000000" w:rsidP="00000000" w:rsidRDefault="00000000" w:rsidRPr="00000000" w14:paraId="00000025">
            <w:pPr>
              <w:widowControl w:val="0"/>
              <w:numPr>
                <w:ilvl w:val="0"/>
                <w:numId w:val="2"/>
              </w:numPr>
              <w:spacing w:after="0" w:before="0" w:line="240" w:lineRule="auto"/>
              <w:ind w:left="720" w:hanging="360"/>
              <w:jc w:val="left"/>
              <w:rPr/>
            </w:pPr>
            <w:r w:rsidDel="00000000" w:rsidR="00000000" w:rsidRPr="00000000">
              <w:rPr>
                <w:rFonts w:ascii="Calibri" w:cs="Calibri" w:eastAsia="Calibri" w:hAnsi="Calibri"/>
                <w:sz w:val="22"/>
                <w:szCs w:val="22"/>
                <w:rtl w:val="0"/>
              </w:rPr>
              <w:t xml:space="preserve">Simulated project, reduces privacy risk</w:t>
            </w:r>
            <w:r w:rsidDel="00000000" w:rsidR="00000000" w:rsidRPr="00000000">
              <w:rPr>
                <w:rtl w:val="0"/>
              </w:rPr>
            </w:r>
          </w:p>
          <w:p w:rsidR="00000000" w:rsidDel="00000000" w:rsidP="00000000" w:rsidRDefault="00000000" w:rsidRPr="00000000" w14:paraId="00000026">
            <w:pPr>
              <w:widowControl w:val="0"/>
              <w:numPr>
                <w:ilvl w:val="0"/>
                <w:numId w:val="2"/>
              </w:numPr>
              <w:spacing w:after="0" w:before="0" w:line="240" w:lineRule="auto"/>
              <w:ind w:left="720" w:hanging="360"/>
              <w:jc w:val="left"/>
              <w:rPr>
                <w:sz w:val="22"/>
                <w:szCs w:val="22"/>
              </w:rPr>
            </w:pPr>
            <w:r w:rsidDel="00000000" w:rsidR="00000000" w:rsidRPr="00000000">
              <w:rPr>
                <w:rFonts w:ascii="Calibri" w:cs="Calibri" w:eastAsia="Calibri" w:hAnsi="Calibri"/>
                <w:sz w:val="22"/>
                <w:szCs w:val="22"/>
                <w:rtl w:val="0"/>
              </w:rPr>
              <w:t xml:space="preserve">no physical hardware , eliminates  safety and injury concerns.</w:t>
              <w:br w:type="textWrapping"/>
            </w:r>
            <w:r w:rsidDel="00000000" w:rsidR="00000000" w:rsidRPr="00000000">
              <w:rPr>
                <w:sz w:val="22"/>
                <w:szCs w:val="22"/>
                <w:rtl w:val="0"/>
              </w:rPr>
              <w:br w:type="textWrapping"/>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widowControl w:val="1"/>
        <w:spacing w:after="200" w:before="0" w:line="276" w:lineRule="auto"/>
        <w:jc w:val="left"/>
        <w:rPr/>
      </w:pPr>
      <w:r w:rsidDel="00000000" w:rsidR="00000000" w:rsidRPr="00000000">
        <w:rPr>
          <w:i w:val="1"/>
          <w:iCs w:val="1"/>
          <w:sz w:val="18"/>
          <w:szCs w:val="18"/>
          <w:rtl w:val="0"/>
        </w:rPr>
        <w:t xml:space="preserve">Phase 1 rubric (15%): Team &amp; GitHub (2%), On‑time (2%), Topic &amp; Proposal (5%) — Industrial Application, Problem+Outcomes, Feasibility+Timeline; Presentation (6%).</w:t>
      </w: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1800" w:hanging="360"/>
      </w:pPr>
      <w:rPr>
        <w:rFonts w:ascii="Noto Sans Symbols" w:cs="Noto Sans Symbols" w:eastAsia="Noto Sans Symbols" w:hAnsi="Noto Sans Symbols"/>
      </w:rPr>
    </w:lvl>
    <w:lvl w:ilvl="4">
      <w:start w:val="1"/>
      <w:numFmt w:val="bullet"/>
      <w:lvlText w:val="◦"/>
      <w:lvlJc w:val="left"/>
      <w:pPr>
        <w:ind w:left="2160" w:hanging="360"/>
      </w:pPr>
      <w:rPr>
        <w:rFonts w:ascii="Noto Sans Symbols" w:cs="Noto Sans Symbols" w:eastAsia="Noto Sans Symbols" w:hAnsi="Noto Sans Symbols"/>
      </w:rPr>
    </w:lvl>
    <w:lvl w:ilvl="5">
      <w:start w:val="1"/>
      <w:numFmt w:val="bullet"/>
      <w:lvlText w:val="▪"/>
      <w:lvlJc w:val="left"/>
      <w:pPr>
        <w:ind w:left="2520" w:hanging="360"/>
      </w:pPr>
      <w:rPr>
        <w:rFonts w:ascii="Noto Sans Symbols" w:cs="Noto Sans Symbols" w:eastAsia="Noto Sans Symbols" w:hAnsi="Noto Sans Symbols"/>
      </w:rPr>
    </w:lvl>
    <w:lvl w:ilvl="6">
      <w:start w:val="1"/>
      <w:numFmt w:val="bullet"/>
      <w:lvlText w:val="●"/>
      <w:lvlJc w:val="left"/>
      <w:pPr>
        <w:ind w:left="2880" w:hanging="360"/>
      </w:pPr>
      <w:rPr>
        <w:rFonts w:ascii="Noto Sans Symbols" w:cs="Noto Sans Symbols" w:eastAsia="Noto Sans Symbols" w:hAnsi="Noto Sans Symbols"/>
      </w:rPr>
    </w:lvl>
    <w:lvl w:ilvl="7">
      <w:start w:val="1"/>
      <w:numFmt w:val="bullet"/>
      <w:lvlText w:val="◦"/>
      <w:lvlJc w:val="left"/>
      <w:pPr>
        <w:ind w:left="3240" w:hanging="360"/>
      </w:pPr>
      <w:rPr>
        <w:rFonts w:ascii="Noto Sans Symbols" w:cs="Noto Sans Symbols" w:eastAsia="Noto Sans Symbols" w:hAnsi="Noto Sans Symbols"/>
      </w:rPr>
    </w:lvl>
    <w:lvl w:ilvl="8">
      <w:start w:val="1"/>
      <w:numFmt w:val="bullet"/>
      <w:lvlText w:val="▪"/>
      <w:lvlJc w:val="left"/>
      <w:pPr>
        <w:ind w:left="36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fill="c0c0c0" w:val="clear"/>
      </w:tcPr>
    </w:tblStylePr>
    <w:tblStylePr w:type="band1Vert">
      <w:tcPr>
        <w:tcBorders>
          <w:top w:color="000000" w:space="0" w:sz="8" w:val="single"/>
          <w:left w:color="000000" w:space="0" w:sz="8" w:val="single"/>
          <w:bottom w:color="000000" w:space="0" w:sz="8" w:val="single"/>
          <w:right w:color="000000" w:space="0" w:sz="8" w:val="single"/>
        </w:tcBorders>
        <w:shd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000000" w:space="0" w:sz="8" w:val="single"/>
          <w:left w:color="000000" w:space="0" w:sz="8" w:val="single"/>
          <w:bottom w:color="000000" w:space="0" w:sz="18" w:val="single"/>
          <w:right w:color="000000" w:space="0" w:sz="8" w:val="single"/>
          <w:insideH w:color="000000" w:space="0" w:sz="0" w:val="nil"/>
          <w:insideV w:color="000000" w:space="0" w:sz="8" w:val="single"/>
        </w:tcBorders>
      </w:tcPr>
    </w:tblStylePr>
    <w:tblStylePr w:type="lastCol">
      <w:rPr>
        <w:rFonts w:ascii="Calibri" w:cs="Calibri" w:eastAsia="Calibri" w:hAnsi="Calibri"/>
        <w:b w:val="1"/>
        <w:bCs w:val="1"/>
      </w:rPr>
      <w:tcPr>
        <w:tcBorders>
          <w:top w:color="000000" w:space="0" w:sz="8" w:val="single"/>
          <w:left w:color="000000" w:space="0" w:sz="8" w:val="single"/>
          <w:bottom w:color="000000" w:space="0" w:sz="8" w:val="single"/>
          <w:right w:color="000000" w:space="0" w:sz="8" w:val="single"/>
        </w:tcBorders>
      </w:tcPr>
    </w:tblStylePr>
    <w:tblStylePr w:type="lastRow">
      <w:pPr>
        <w:spacing w:after="0" w:before="0" w:line="240" w:lineRule="auto"/>
      </w:pPr>
      <w:rPr>
        <w:rFonts w:ascii="Calibri" w:cs="Calibri" w:eastAsia="Calibri" w:hAnsi="Calibri"/>
        <w:b w:val="1"/>
        <w:bCs w:val="1"/>
      </w:rPr>
      <w:tcPr>
        <w:tcBorders>
          <w:top w:color="000000" w:space="0" w:sz="6" w:val="single"/>
          <w:left w:color="000000" w:space="0" w:sz="8" w:val="single"/>
          <w:bottom w:color="000000" w:space="0" w:sz="8" w:val="single"/>
          <w:right w:color="000000" w:space="0" w:sz="8" w:val="single"/>
          <w:insideH w:color="000000" w:space="0" w:sz="0" w:val="nil"/>
          <w:insideV w:color="000000"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fill="c0c0c0" w:val="clear"/>
      </w:tcPr>
    </w:tblStylePr>
    <w:tblStylePr w:type="band1Vert">
      <w:tcPr>
        <w:tcBorders>
          <w:top w:color="000000" w:space="0" w:sz="8" w:val="single"/>
          <w:left w:color="000000" w:space="0" w:sz="8" w:val="single"/>
          <w:bottom w:color="000000" w:space="0" w:sz="8" w:val="single"/>
          <w:right w:color="000000" w:space="0" w:sz="8" w:val="single"/>
        </w:tcBorders>
        <w:shd w:fill="c0c0c0" w:val="clear"/>
      </w:tcPr>
    </w:tblStylePr>
    <w:tblStylePr w:type="band2Horz">
      <w:tcPr>
        <w:tcBorders>
          <w:top w:color="000000" w:space="0" w:sz="8" w:val="single"/>
          <w:left w:color="000000" w:space="0" w:sz="8" w:val="single"/>
          <w:bottom w:color="000000" w:space="0" w:sz="8" w:val="single"/>
          <w:right w:color="000000" w:space="0" w:sz="8" w:val="single"/>
          <w:insideV w:color="000000"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000000" w:space="0" w:sz="8" w:val="single"/>
          <w:left w:color="000000" w:space="0" w:sz="8" w:val="single"/>
          <w:bottom w:color="000000" w:space="0" w:sz="18" w:val="single"/>
          <w:right w:color="000000" w:space="0" w:sz="8" w:val="single"/>
          <w:insideH w:color="000000" w:space="0" w:sz="0" w:val="nil"/>
          <w:insideV w:color="000000" w:space="0" w:sz="8" w:val="single"/>
        </w:tcBorders>
      </w:tcPr>
    </w:tblStylePr>
    <w:tblStylePr w:type="lastCol">
      <w:rPr>
        <w:rFonts w:ascii="Calibri" w:cs="Calibri" w:eastAsia="Calibri" w:hAnsi="Calibri"/>
        <w:b w:val="1"/>
        <w:bCs w:val="1"/>
      </w:rPr>
      <w:tcPr>
        <w:tcBorders>
          <w:top w:color="000000" w:space="0" w:sz="8" w:val="single"/>
          <w:left w:color="000000" w:space="0" w:sz="8" w:val="single"/>
          <w:bottom w:color="000000" w:space="0" w:sz="8" w:val="single"/>
          <w:right w:color="000000" w:space="0" w:sz="8" w:val="single"/>
        </w:tcBorders>
      </w:tcPr>
    </w:tblStylePr>
    <w:tblStylePr w:type="lastRow">
      <w:pPr>
        <w:spacing w:after="0" w:before="0" w:line="240" w:lineRule="auto"/>
      </w:pPr>
      <w:rPr>
        <w:rFonts w:ascii="Calibri" w:cs="Calibri" w:eastAsia="Calibri" w:hAnsi="Calibri"/>
        <w:b w:val="1"/>
        <w:bCs w:val="1"/>
      </w:rPr>
      <w:tcPr>
        <w:tcBorders>
          <w:top w:color="000000" w:space="0" w:sz="6" w:val="single"/>
          <w:left w:color="000000" w:space="0" w:sz="8" w:val="single"/>
          <w:bottom w:color="000000" w:space="0" w:sz="8" w:val="single"/>
          <w:right w:color="000000" w:space="0" w:sz="8" w:val="single"/>
          <w:insideH w:color="000000" w:space="0" w:sz="0" w:val="nil"/>
          <w:insideV w:color="000000"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