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Segoe UI" w:hAnsi="Segoe UI"/>
          <w:b/>
          <w:i w:val="0"/>
          <w:color w:val="0F6FA3"/>
          <w:sz w:val="22"/>
          <w:spacing w:val="60"/>
        </w:rPr>
        <w:t>VX-0057</w:t>
      </w:r>
    </w:p>
    <w:p>
      <w:pPr>
        <w:spacing w:before="0" w:after="0"/>
      </w:pPr>
      <w:r>
        <w:rPr>
          <w:rFonts w:ascii="Segoe UI" w:hAnsi="Segoe UI"/>
          <w:b/>
          <w:i w:val="0"/>
          <w:color w:val="0E2A47"/>
          <w:sz w:val="60"/>
        </w:rPr>
        <w:t>RTU Board</w:t>
      </w:r>
    </w:p>
    <w:p>
      <w:pPr>
        <w:spacing w:before="0" w:after="0"/>
      </w:pPr>
      <w:r>
        <w:rPr>
          <w:rFonts w:ascii="Segoe UI" w:hAnsi="Segoe UI"/>
          <w:b w:val="0"/>
          <w:i w:val="0"/>
          <w:color w:val="1B2430"/>
          <w:sz w:val="24"/>
        </w:rPr>
        <w:t>Universal Cellular / LoRaWAN Telemetry &amp; Remote-I/O Controller</w:t>
      </w:r>
    </w:p>
    <w:p>
      <w:pPr>
        <w:spacing w:before="20"/>
      </w:pPr>
      <w:r>
        <w:rPr>
          <w:rFonts w:ascii="Segoe UI" w:hAnsi="Segoe UI"/>
          <w:b w:val="0"/>
          <w:i/>
          <w:color w:val="5B6675"/>
          <w:sz w:val="20"/>
        </w:rPr>
        <w:t>One platform for Tank Monitor, Callbox, and RTU field applications.</w:t>
      </w:r>
    </w:p>
    <w:tbl>
      <w:tblPr>
        <w:tblW w:type="auto" w:w="0"/>
        <w:tblLook w:firstColumn="1" w:firstRow="1" w:lastColumn="0" w:lastRow="0" w:noHBand="0" w:noVBand="1" w:val="04A0"/>
        <w:tblBorders>
          <w:top w:val="nil"/>
          <w:left w:val="nil"/>
          <w:bottom w:val="nil"/>
          <w:right w:val="nil"/>
          <w:insideH w:val="nil"/>
          <w:insideV w:val="nil"/>
        </w:tblBorders>
      </w:tblPr>
      <w:tblGrid>
        <w:gridCol w:w="3600"/>
        <w:gridCol w:w="6768"/>
      </w:tblGrid>
      <w:tr>
        <w:tc>
          <w:tcPr>
            <w:tcW w:type="dxa" w:w="5184"/>
            <w:shd w:val="clear" w:color="auto" w:fill="0E2A47"/>
            <w:tcMar>
              <w:top w:w="120" w:type="dxa"/>
              <w:bottom w:w="120" w:type="dxa"/>
              <w:left w:w="120" w:type="dxa"/>
              <w:right w:w="120" w:type="dxa"/>
            </w:tcMar>
          </w:tcPr>
          <w:p>
            <w:pPr>
              <w:jc w:val="center"/>
            </w:pPr>
            <w:r>
              <w:drawing>
                <wp:inline xmlns:a="http://schemas.openxmlformats.org/drawingml/2006/main" xmlns:pic="http://schemas.openxmlformats.org/drawingml/2006/picture">
                  <wp:extent cx="1660653" cy="2468880"/>
                  <wp:docPr id="1" name="Picture 1"/>
                  <wp:cNvGraphicFramePr>
                    <a:graphicFrameLocks noChangeAspect="1"/>
                  </wp:cNvGraphicFramePr>
                  <a:graphic>
                    <a:graphicData uri="http://schemas.openxmlformats.org/drawingml/2006/picture">
                      <pic:pic>
                        <pic:nvPicPr>
                          <pic:cNvPr id="0" name="board.png"/>
                          <pic:cNvPicPr/>
                        </pic:nvPicPr>
                        <pic:blipFill>
                          <a:blip r:embed="rId11"/>
                          <a:stretch>
                            <a:fillRect/>
                          </a:stretch>
                        </pic:blipFill>
                        <pic:spPr>
                          <a:xfrm>
                            <a:off x="0" y="0"/>
                            <a:ext cx="1660653" cy="2468880"/>
                          </a:xfrm>
                          <a:prstGeom prst="rect"/>
                        </pic:spPr>
                      </pic:pic>
                    </a:graphicData>
                  </a:graphic>
                </wp:inline>
              </w:drawing>
            </w:r>
          </w:p>
        </w:tc>
        <w:tc>
          <w:tcPr>
            <w:tcW w:type="dxa" w:w="5184"/>
            <w:tcMar>
              <w:top w:w="40" w:type="dxa"/>
              <w:bottom w:w="40" w:type="dxa"/>
              <w:left w:w="180" w:type="dxa"/>
              <w:right w:w="80" w:type="dxa"/>
            </w:tcMar>
          </w:tcPr>
          <w:p>
            <w:pPr>
              <w:spacing w:after="80"/>
            </w:pPr>
            <w:r>
              <w:rPr>
                <w:rFonts w:ascii="Segoe UI" w:hAnsi="Segoe UI"/>
                <w:b/>
                <w:i w:val="0"/>
                <w:color w:val="0E2A47"/>
                <w:sz w:val="24"/>
              </w:rPr>
              <w:t>Product Overview</w:t>
            </w:r>
          </w:p>
          <w:p>
            <w:pPr>
              <w:jc w:val="both"/>
            </w:pPr>
            <w:r>
              <w:rPr>
                <w:rFonts w:ascii="Segoe UI" w:hAnsi="Segoe UI"/>
                <w:b w:val="0"/>
                <w:i w:val="0"/>
                <w:color w:val="1B2430"/>
                <w:sz w:val="19"/>
              </w:rPr>
              <w:t>The Viaanix VX-0057 is a universal industrial telemetry and remote-I/O controller. A single board combines multi-network connectivity — LTE Cat-1 cellular with built-in GPS, long-range LoRaWAN, and Bluetooth Low Energy — with a complete set of field interfaces: optically isolated digital inputs, 4–20 mA and 0–10 V analog inputs, dry-contact relay outputs, high-current switched outputs for sirens and warning lights, and RS-232 / RS-485 serial. The same hardware can be deployed as a Tank Monitor, a Callbox, or a full Remote Terminal Unit (RTU), reporting securely to the VX Olympus cloud platform. A wide-range DC input, automatic battery failover, and switchable sensor power make the VX-0057 ready for demanding, always-on field service.</w:t>
            </w:r>
          </w:p>
          <w:p>
            <w:pPr>
              <w:spacing w:before="80"/>
            </w:pPr>
            <w:r>
              <w:rPr>
                <w:rFonts w:ascii="Segoe UI" w:hAnsi="Segoe UI"/>
                <w:b/>
                <w:i w:val="0"/>
                <w:color w:val="0F6FA3"/>
                <w:sz w:val="17"/>
              </w:rPr>
              <w:t>LTE Cat-1 + GPS   ·   LoRaWAN 915 MHz   ·   Bluetooth LE   ·   Universal I/O</w:t>
            </w:r>
          </w:p>
        </w:tc>
      </w:tr>
    </w:tbl>
    <w:p>
      <w:pPr>
        <w:spacing w:before="200" w:after="100"/>
        <w:pBdr>
          <w:bottom w:val="single" w:sz="10" w:space="4" w:color="D9DEE6"/>
        </w:pBdr>
        <w:keepNext/>
      </w:pPr>
      <w:r>
        <w:rPr>
          <w:rFonts w:ascii="Segoe UI" w:hAnsi="Segoe UI"/>
          <w:b/>
          <w:i w:val="0"/>
          <w:color w:val="0E2A47"/>
          <w:sz w:val="26"/>
        </w:rPr>
        <w:t>Key Features</w:t>
      </w:r>
    </w:p>
    <w:tbl>
      <w:tblPr>
        <w:tblW w:type="auto" w:w="0"/>
        <w:tblLook w:firstColumn="1" w:firstRow="1" w:lastColumn="0" w:lastRow="0" w:noHBand="0" w:noVBand="1" w:val="04A0"/>
        <w:tblBorders>
          <w:top w:val="nil"/>
          <w:left w:val="nil"/>
          <w:bottom w:val="nil"/>
          <w:right w:val="nil"/>
          <w:insideH w:val="nil"/>
          <w:insideV w:val="nil"/>
        </w:tblBorders>
      </w:tblPr>
      <w:tblGrid>
        <w:gridCol w:w="3456"/>
        <w:gridCol w:w="3456"/>
        <w:gridCol w:w="3456"/>
      </w:tblGrid>
      <w:tr>
        <w:tc>
          <w:tcPr>
            <w:tcW w:type="dxa" w:w="3456"/>
            <w:tcMar>
              <w:top w:w="40" w:type="dxa"/>
              <w:bottom w:w="40" w:type="dxa"/>
              <w:left w:w="80" w:type="dxa"/>
              <w:right w:w="140" w:type="dxa"/>
            </w:tcMar>
          </w:tcPr>
          <w:p>
            <w:pPr>
              <w:spacing w:after="60"/>
            </w:pPr>
            <w:r>
              <w:rPr>
                <w:rFonts w:ascii="Segoe UI" w:hAnsi="Segoe UI"/>
                <w:b/>
                <w:i w:val="0"/>
                <w:color w:val="0F6FA3"/>
                <w:sz w:val="21"/>
              </w:rPr>
              <w:t>Connectivity</w:t>
            </w:r>
          </w:p>
          <w:p>
            <w:pPr>
              <w:pStyle w:val="ListBullet"/>
              <w:spacing w:after="40"/>
            </w:pPr>
            <w:r>
              <w:rPr>
                <w:rFonts w:ascii="Segoe UI" w:hAnsi="Segoe UI"/>
                <w:b w:val="0"/>
                <w:i w:val="0"/>
                <w:color w:val="1B2430"/>
                <w:sz w:val="18"/>
              </w:rPr>
              <w:t>LTE Cat-1 cellular (North America bands) with integrated GPS / GNSS</w:t>
            </w:r>
          </w:p>
          <w:p>
            <w:pPr>
              <w:pStyle w:val="ListBullet"/>
              <w:spacing w:after="40"/>
            </w:pPr>
            <w:r>
              <w:rPr>
                <w:rFonts w:ascii="Segoe UI" w:hAnsi="Segoe UI"/>
                <w:b w:val="0"/>
                <w:i w:val="0"/>
                <w:color w:val="1B2430"/>
                <w:sz w:val="18"/>
              </w:rPr>
              <w:t>LoRaWAN long-range radio for the 915 MHz (US) ISM band</w:t>
            </w:r>
          </w:p>
          <w:p>
            <w:pPr>
              <w:pStyle w:val="ListBullet"/>
              <w:spacing w:after="40"/>
            </w:pPr>
            <w:r>
              <w:rPr>
                <w:rFonts w:ascii="Segoe UI" w:hAnsi="Segoe UI"/>
                <w:b w:val="0"/>
                <w:i w:val="0"/>
                <w:color w:val="1B2430"/>
                <w:sz w:val="18"/>
              </w:rPr>
              <w:t>Bluetooth Low Energy 5.3 / IEEE 802.15.4 (2.4 GHz)</w:t>
            </w:r>
          </w:p>
          <w:p>
            <w:pPr>
              <w:pStyle w:val="ListBullet"/>
              <w:spacing w:after="40"/>
            </w:pPr>
            <w:r>
              <w:rPr>
                <w:rFonts w:ascii="Segoe UI" w:hAnsi="Segoe UI"/>
                <w:b w:val="0"/>
                <w:i w:val="0"/>
                <w:color w:val="1B2430"/>
                <w:sz w:val="18"/>
              </w:rPr>
              <w:t>Secure check-in to the VX Olympus cloud platform</w:t>
            </w:r>
          </w:p>
        </w:tc>
        <w:tc>
          <w:tcPr>
            <w:tcW w:type="dxa" w:w="3456"/>
            <w:tcMar>
              <w:top w:w="40" w:type="dxa"/>
              <w:bottom w:w="40" w:type="dxa"/>
              <w:left w:w="80" w:type="dxa"/>
              <w:right w:w="140" w:type="dxa"/>
            </w:tcMar>
          </w:tcPr>
          <w:p>
            <w:pPr>
              <w:spacing w:after="60"/>
            </w:pPr>
            <w:r>
              <w:rPr>
                <w:rFonts w:ascii="Segoe UI" w:hAnsi="Segoe UI"/>
                <w:b/>
                <w:i w:val="0"/>
                <w:color w:val="0F6FA3"/>
                <w:sz w:val="21"/>
              </w:rPr>
              <w:t>Field I/O</w:t>
            </w:r>
          </w:p>
          <w:p>
            <w:pPr>
              <w:pStyle w:val="ListBullet"/>
              <w:spacing w:after="40"/>
            </w:pPr>
            <w:r>
              <w:rPr>
                <w:rFonts w:ascii="Segoe UI" w:hAnsi="Segoe UI"/>
                <w:b w:val="0"/>
                <w:i w:val="0"/>
                <w:color w:val="1B2430"/>
                <w:sz w:val="18"/>
              </w:rPr>
              <w:t>4 × optically isolated digital inputs</w:t>
            </w:r>
          </w:p>
          <w:p>
            <w:pPr>
              <w:pStyle w:val="ListBullet"/>
              <w:spacing w:after="40"/>
            </w:pPr>
            <w:r>
              <w:rPr>
                <w:rFonts w:ascii="Segoe UI" w:hAnsi="Segoe UI"/>
                <w:b w:val="0"/>
                <w:i w:val="0"/>
                <w:color w:val="1B2430"/>
                <w:sz w:val="18"/>
              </w:rPr>
              <w:t>4 × 4–20 mA analog inputs with selectable loop power</w:t>
            </w:r>
          </w:p>
          <w:p>
            <w:pPr>
              <w:pStyle w:val="ListBullet"/>
              <w:spacing w:after="40"/>
            </w:pPr>
            <w:r>
              <w:rPr>
                <w:rFonts w:ascii="Segoe UI" w:hAnsi="Segoe UI"/>
                <w:b w:val="0"/>
                <w:i w:val="0"/>
                <w:color w:val="1B2430"/>
                <w:sz w:val="18"/>
              </w:rPr>
              <w:t>1 × 0–10 V analog input</w:t>
            </w:r>
          </w:p>
          <w:p>
            <w:pPr>
              <w:pStyle w:val="ListBullet"/>
              <w:spacing w:after="40"/>
            </w:pPr>
            <w:r>
              <w:rPr>
                <w:rFonts w:ascii="Segoe UI" w:hAnsi="Segoe UI"/>
                <w:b w:val="0"/>
                <w:i w:val="0"/>
                <w:color w:val="1B2430"/>
                <w:sz w:val="18"/>
              </w:rPr>
              <w:t>4 × SPDT dry-contact relay outputs</w:t>
            </w:r>
          </w:p>
          <w:p>
            <w:pPr>
              <w:pStyle w:val="ListBullet"/>
              <w:spacing w:after="40"/>
            </w:pPr>
            <w:r>
              <w:rPr>
                <w:rFonts w:ascii="Segoe UI" w:hAnsi="Segoe UI"/>
                <w:b w:val="0"/>
                <w:i w:val="0"/>
                <w:color w:val="1B2430"/>
                <w:sz w:val="18"/>
              </w:rPr>
              <w:t>2 × 12 V high-side switched outputs (siren / warning light)</w:t>
            </w:r>
          </w:p>
          <w:p>
            <w:pPr>
              <w:pStyle w:val="ListBullet"/>
              <w:spacing w:after="40"/>
            </w:pPr>
            <w:r>
              <w:rPr>
                <w:rFonts w:ascii="Segoe UI" w:hAnsi="Segoe UI"/>
                <w:b w:val="0"/>
                <w:i w:val="0"/>
                <w:color w:val="1B2430"/>
                <w:sz w:val="18"/>
              </w:rPr>
              <w:t>RS-232 and RS-485 (half- or full-duplex) serial ports</w:t>
            </w:r>
          </w:p>
          <w:p>
            <w:pPr>
              <w:pStyle w:val="ListBullet"/>
              <w:spacing w:after="40"/>
            </w:pPr>
            <w:r>
              <w:rPr>
                <w:rFonts w:ascii="Segoe UI" w:hAnsi="Segoe UI"/>
                <w:b w:val="0"/>
                <w:i w:val="0"/>
                <w:color w:val="1B2430"/>
                <w:sz w:val="18"/>
              </w:rPr>
              <w:t>Switchable 5 / 12 / 24 V sensor port power</w:t>
            </w:r>
          </w:p>
        </w:tc>
        <w:tc>
          <w:tcPr>
            <w:tcW w:type="dxa" w:w="3456"/>
            <w:tcMar>
              <w:top w:w="40" w:type="dxa"/>
              <w:bottom w:w="40" w:type="dxa"/>
              <w:left w:w="80" w:type="dxa"/>
              <w:right w:w="140" w:type="dxa"/>
            </w:tcMar>
          </w:tcPr>
          <w:p>
            <w:pPr>
              <w:spacing w:after="60"/>
            </w:pPr>
            <w:r>
              <w:rPr>
                <w:rFonts w:ascii="Segoe UI" w:hAnsi="Segoe UI"/>
                <w:b/>
                <w:i w:val="0"/>
                <w:color w:val="0F6FA3"/>
                <w:sz w:val="21"/>
              </w:rPr>
              <w:t>Power &amp; Platform</w:t>
            </w:r>
          </w:p>
          <w:p>
            <w:pPr>
              <w:pStyle w:val="ListBullet"/>
              <w:spacing w:after="40"/>
            </w:pPr>
            <w:r>
              <w:rPr>
                <w:rFonts w:ascii="Segoe UI" w:hAnsi="Segoe UI"/>
                <w:b w:val="0"/>
                <w:i w:val="0"/>
                <w:color w:val="1B2430"/>
                <w:sz w:val="18"/>
              </w:rPr>
              <w:t>Wide 5–32 V DC input (nominal 12.0–13.8 V)</w:t>
            </w:r>
          </w:p>
          <w:p>
            <w:pPr>
              <w:pStyle w:val="ListBullet"/>
              <w:spacing w:after="40"/>
            </w:pPr>
            <w:r>
              <w:rPr>
                <w:rFonts w:ascii="Segoe UI" w:hAnsi="Segoe UI"/>
                <w:b w:val="0"/>
                <w:i w:val="0"/>
                <w:color w:val="1B2430"/>
                <w:sz w:val="18"/>
              </w:rPr>
              <w:t>External 12 V battery input with automatic, glitch-free failover</w:t>
            </w:r>
          </w:p>
          <w:p>
            <w:pPr>
              <w:pStyle w:val="ListBullet"/>
              <w:spacing w:after="40"/>
            </w:pPr>
            <w:r>
              <w:rPr>
                <w:rFonts w:ascii="Segoe UI" w:hAnsi="Segoe UI"/>
                <w:b w:val="0"/>
                <w:i w:val="0"/>
                <w:color w:val="1B2430"/>
                <w:sz w:val="18"/>
              </w:rPr>
              <w:t>Works with an optional external UPS / battery-charger module</w:t>
            </w:r>
          </w:p>
          <w:p>
            <w:pPr>
              <w:pStyle w:val="ListBullet"/>
              <w:spacing w:after="40"/>
            </w:pPr>
            <w:r>
              <w:rPr>
                <w:rFonts w:ascii="Segoe UI" w:hAnsi="Segoe UI"/>
                <w:b w:val="0"/>
                <w:i w:val="0"/>
                <w:color w:val="1B2430"/>
                <w:sz w:val="18"/>
              </w:rPr>
              <w:t>16 MB onboard storage for local data logging</w:t>
            </w:r>
          </w:p>
          <w:p>
            <w:pPr>
              <w:pStyle w:val="ListBullet"/>
              <w:spacing w:after="40"/>
            </w:pPr>
            <w:r>
              <w:rPr>
                <w:rFonts w:ascii="Segoe UI" w:hAnsi="Segoe UI"/>
                <w:b w:val="0"/>
                <w:i w:val="0"/>
                <w:color w:val="1B2430"/>
                <w:sz w:val="18"/>
              </w:rPr>
              <w:t>Dual-core 32-bit Arm® Cortex®-M33 processor</w:t>
            </w:r>
          </w:p>
        </w:tc>
      </w:tr>
    </w:tbl>
    <w:p>
      <w:r>
        <w:br w:type="page"/>
      </w:r>
    </w:p>
    <w:p>
      <w:pPr>
        <w:spacing w:before="0" w:after="100"/>
        <w:pBdr>
          <w:bottom w:val="single" w:sz="10" w:space="4" w:color="D9DEE6"/>
        </w:pBdr>
        <w:keepNext/>
      </w:pPr>
      <w:r>
        <w:rPr>
          <w:rFonts w:ascii="Segoe UI" w:hAnsi="Segoe UI"/>
          <w:b/>
          <w:i w:val="0"/>
          <w:color w:val="0E2A47"/>
          <w:sz w:val="26"/>
        </w:rPr>
        <w:t>Technical Specifications</w:t>
      </w:r>
    </w:p>
    <w:tbl>
      <w:tblPr>
        <w:tblW w:type="auto" w:w="0"/>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nil"/>
          <w:insideV w:val="nil"/>
        </w:tblBorders>
      </w:tblPr>
      <w:tblGrid>
        <w:gridCol w:w="3744"/>
        <w:gridCol w:w="6624"/>
      </w:tblGrid>
      <w:tr>
        <w:tc>
          <w:tcPr>
            <w:tcW w:type="dxa" w:w="5184"/>
            <w:shd w:val="clear" w:color="auto" w:fill="F4F6F9"/>
            <w:tcMar>
              <w:top w:w="24" w:type="dxa"/>
              <w:bottom w:w="24" w:type="dxa"/>
              <w:left w:w="80" w:type="dxa"/>
              <w:right w:w="80" w:type="dxa"/>
            </w:tcMar>
          </w:tcPr>
          <w:p>
            <w:pPr>
              <w:spacing w:after="0"/>
            </w:pPr>
            <w:r>
              <w:rPr>
                <w:rFonts w:ascii="Segoe UI" w:hAnsi="Segoe UI"/>
                <w:b/>
                <w:i w:val="0"/>
                <w:color w:val="0E2A47"/>
                <w:sz w:val="18"/>
              </w:rPr>
              <w:t>Processor</w:t>
            </w:r>
          </w:p>
        </w:tc>
        <w:tc>
          <w:tcPr>
            <w:tcW w:type="dxa" w:w="5184"/>
            <w:tcMar>
              <w:top w:w="24" w:type="dxa"/>
              <w:bottom w:w="24" w:type="dxa"/>
              <w:left w:w="80" w:type="dxa"/>
              <w:right w:w="80" w:type="dxa"/>
            </w:tcMar>
          </w:tcPr>
          <w:p>
            <w:pPr>
              <w:spacing w:after="0"/>
            </w:pPr>
            <w:r>
              <w:rPr>
                <w:rFonts w:ascii="Segoe UI" w:hAnsi="Segoe UI"/>
                <w:b w:val="0"/>
                <w:i w:val="0"/>
                <w:color w:val="1B2430"/>
                <w:sz w:val="18"/>
              </w:rPr>
              <w:t>Dual-core 32-bit Arm® Cortex®-M33 wireless MCU</w:t>
            </w:r>
          </w:p>
        </w:tc>
      </w:tr>
      <w:tr>
        <w:tc>
          <w:tcPr>
            <w:tcW w:type="dxa" w:w="5184"/>
            <w:shd w:val="clear" w:color="auto" w:fill="F4F6F9"/>
            <w:tcMar>
              <w:top w:w="24" w:type="dxa"/>
              <w:bottom w:w="24" w:type="dxa"/>
              <w:left w:w="80" w:type="dxa"/>
              <w:right w:w="80" w:type="dxa"/>
            </w:tcMar>
          </w:tcPr>
          <w:p>
            <w:pPr>
              <w:spacing w:after="0"/>
            </w:pPr>
            <w:r>
              <w:rPr>
                <w:rFonts w:ascii="Segoe UI" w:hAnsi="Segoe UI"/>
                <w:b/>
                <w:i w:val="0"/>
                <w:color w:val="0E2A47"/>
                <w:sz w:val="18"/>
              </w:rPr>
              <w:t>Cellular</w:t>
            </w:r>
          </w:p>
        </w:tc>
        <w:tc>
          <w:tcPr>
            <w:tcW w:type="dxa" w:w="5184"/>
            <w:shd w:val="clear" w:color="auto" w:fill="FBFCFD"/>
            <w:tcMar>
              <w:top w:w="24" w:type="dxa"/>
              <w:bottom w:w="24" w:type="dxa"/>
              <w:left w:w="80" w:type="dxa"/>
              <w:right w:w="80" w:type="dxa"/>
            </w:tcMar>
          </w:tcPr>
          <w:p>
            <w:pPr>
              <w:spacing w:after="0"/>
            </w:pPr>
            <w:r>
              <w:rPr>
                <w:rFonts w:ascii="Segoe UI" w:hAnsi="Segoe UI"/>
                <w:b w:val="0"/>
                <w:i w:val="0"/>
                <w:color w:val="1B2430"/>
                <w:sz w:val="18"/>
              </w:rPr>
              <w:t>LTE Cat-1, North America bands; integrated GNSS (GPS); micro-SIM socket</w:t>
            </w:r>
          </w:p>
        </w:tc>
      </w:tr>
      <w:tr>
        <w:tc>
          <w:tcPr>
            <w:tcW w:type="dxa" w:w="5184"/>
            <w:shd w:val="clear" w:color="auto" w:fill="F4F6F9"/>
            <w:tcMar>
              <w:top w:w="24" w:type="dxa"/>
              <w:bottom w:w="24" w:type="dxa"/>
              <w:left w:w="80" w:type="dxa"/>
              <w:right w:w="80" w:type="dxa"/>
            </w:tcMar>
          </w:tcPr>
          <w:p>
            <w:pPr>
              <w:spacing w:after="0"/>
            </w:pPr>
            <w:r>
              <w:rPr>
                <w:rFonts w:ascii="Segoe UI" w:hAnsi="Segoe UI"/>
                <w:b/>
                <w:i w:val="0"/>
                <w:color w:val="0E2A47"/>
                <w:sz w:val="18"/>
              </w:rPr>
              <w:t>LoRa</w:t>
            </w:r>
          </w:p>
        </w:tc>
        <w:tc>
          <w:tcPr>
            <w:tcW w:type="dxa" w:w="5184"/>
            <w:tcMar>
              <w:top w:w="24" w:type="dxa"/>
              <w:bottom w:w="24" w:type="dxa"/>
              <w:left w:w="80" w:type="dxa"/>
              <w:right w:w="80" w:type="dxa"/>
            </w:tcMar>
          </w:tcPr>
          <w:p>
            <w:pPr>
              <w:spacing w:after="0"/>
            </w:pPr>
            <w:r>
              <w:rPr>
                <w:rFonts w:ascii="Segoe UI" w:hAnsi="Segoe UI"/>
                <w:b w:val="0"/>
                <w:i w:val="0"/>
                <w:color w:val="1B2430"/>
                <w:sz w:val="18"/>
              </w:rPr>
              <w:t>915 MHz, US ISM band (902–928 MHz)</w:t>
            </w:r>
          </w:p>
        </w:tc>
      </w:tr>
      <w:tr>
        <w:tc>
          <w:tcPr>
            <w:tcW w:type="dxa" w:w="5184"/>
            <w:shd w:val="clear" w:color="auto" w:fill="F4F6F9"/>
            <w:tcMar>
              <w:top w:w="24" w:type="dxa"/>
              <w:bottom w:w="24" w:type="dxa"/>
              <w:left w:w="80" w:type="dxa"/>
              <w:right w:w="80" w:type="dxa"/>
            </w:tcMar>
          </w:tcPr>
          <w:p>
            <w:pPr>
              <w:spacing w:after="0"/>
            </w:pPr>
            <w:r>
              <w:rPr>
                <w:rFonts w:ascii="Segoe UI" w:hAnsi="Segoe UI"/>
                <w:b/>
                <w:i w:val="0"/>
                <w:color w:val="0E2A47"/>
                <w:sz w:val="18"/>
              </w:rPr>
              <w:t>Bluetooth / 802.15.4</w:t>
            </w:r>
          </w:p>
        </w:tc>
        <w:tc>
          <w:tcPr>
            <w:tcW w:type="dxa" w:w="5184"/>
            <w:shd w:val="clear" w:color="auto" w:fill="FBFCFD"/>
            <w:tcMar>
              <w:top w:w="24" w:type="dxa"/>
              <w:bottom w:w="24" w:type="dxa"/>
              <w:left w:w="80" w:type="dxa"/>
              <w:right w:w="80" w:type="dxa"/>
            </w:tcMar>
          </w:tcPr>
          <w:p>
            <w:pPr>
              <w:spacing w:after="0"/>
            </w:pPr>
            <w:r>
              <w:rPr>
                <w:rFonts w:ascii="Segoe UI" w:hAnsi="Segoe UI"/>
                <w:b w:val="0"/>
                <w:i w:val="0"/>
                <w:color w:val="1B2430"/>
                <w:sz w:val="18"/>
              </w:rPr>
              <w:t>Bluetooth LE 5.3 / IEEE 802.15.4, 2.4 GHz</w:t>
            </w:r>
          </w:p>
        </w:tc>
      </w:tr>
      <w:tr>
        <w:tc>
          <w:tcPr>
            <w:tcW w:type="dxa" w:w="5184"/>
            <w:shd w:val="clear" w:color="auto" w:fill="F4F6F9"/>
            <w:tcMar>
              <w:top w:w="24" w:type="dxa"/>
              <w:bottom w:w="24" w:type="dxa"/>
              <w:left w:w="80" w:type="dxa"/>
              <w:right w:w="80" w:type="dxa"/>
            </w:tcMar>
          </w:tcPr>
          <w:p>
            <w:pPr>
              <w:spacing w:after="0"/>
            </w:pPr>
            <w:r>
              <w:rPr>
                <w:rFonts w:ascii="Segoe UI" w:hAnsi="Segoe UI"/>
                <w:b/>
                <w:i w:val="0"/>
                <w:color w:val="0E2A47"/>
                <w:sz w:val="18"/>
              </w:rPr>
              <w:t>Digital inputs</w:t>
            </w:r>
          </w:p>
        </w:tc>
        <w:tc>
          <w:tcPr>
            <w:tcW w:type="dxa" w:w="5184"/>
            <w:tcMar>
              <w:top w:w="24" w:type="dxa"/>
              <w:bottom w:w="24" w:type="dxa"/>
              <w:left w:w="80" w:type="dxa"/>
              <w:right w:w="80" w:type="dxa"/>
            </w:tcMar>
          </w:tcPr>
          <w:p>
            <w:pPr>
              <w:spacing w:after="0"/>
            </w:pPr>
            <w:r>
              <w:rPr>
                <w:rFonts w:ascii="Segoe UI" w:hAnsi="Segoe UI"/>
                <w:b w:val="0"/>
                <w:i w:val="0"/>
                <w:color w:val="1B2430"/>
                <w:sz w:val="18"/>
              </w:rPr>
              <w:t>4 × optically isolated; common or isolated ground</w:t>
            </w:r>
          </w:p>
        </w:tc>
      </w:tr>
      <w:tr>
        <w:tc>
          <w:tcPr>
            <w:tcW w:type="dxa" w:w="5184"/>
            <w:shd w:val="clear" w:color="auto" w:fill="F4F6F9"/>
            <w:tcMar>
              <w:top w:w="24" w:type="dxa"/>
              <w:bottom w:w="24" w:type="dxa"/>
              <w:left w:w="80" w:type="dxa"/>
              <w:right w:w="80" w:type="dxa"/>
            </w:tcMar>
          </w:tcPr>
          <w:p>
            <w:pPr>
              <w:spacing w:after="0"/>
            </w:pPr>
            <w:r>
              <w:rPr>
                <w:rFonts w:ascii="Segoe UI" w:hAnsi="Segoe UI"/>
                <w:b/>
                <w:i w:val="0"/>
                <w:color w:val="0E2A47"/>
                <w:sz w:val="18"/>
              </w:rPr>
              <w:t>Analog inputs</w:t>
            </w:r>
          </w:p>
        </w:tc>
        <w:tc>
          <w:tcPr>
            <w:tcW w:type="dxa" w:w="5184"/>
            <w:shd w:val="clear" w:color="auto" w:fill="FBFCFD"/>
            <w:tcMar>
              <w:top w:w="24" w:type="dxa"/>
              <w:bottom w:w="24" w:type="dxa"/>
              <w:left w:w="80" w:type="dxa"/>
              <w:right w:w="80" w:type="dxa"/>
            </w:tcMar>
          </w:tcPr>
          <w:p>
            <w:pPr>
              <w:spacing w:after="0"/>
            </w:pPr>
            <w:r>
              <w:rPr>
                <w:rFonts w:ascii="Segoe UI" w:hAnsi="Segoe UI"/>
                <w:b w:val="0"/>
                <w:i w:val="0"/>
                <w:color w:val="1B2430"/>
                <w:sz w:val="18"/>
              </w:rPr>
              <w:t>4 × 4–20 mA (selectable 12 / 24 V loop power) + 1 × 0–10 V</w:t>
            </w:r>
          </w:p>
        </w:tc>
      </w:tr>
      <w:tr>
        <w:tc>
          <w:tcPr>
            <w:tcW w:type="dxa" w:w="5184"/>
            <w:shd w:val="clear" w:color="auto" w:fill="F4F6F9"/>
            <w:tcMar>
              <w:top w:w="24" w:type="dxa"/>
              <w:bottom w:w="24" w:type="dxa"/>
              <w:left w:w="80" w:type="dxa"/>
              <w:right w:w="80" w:type="dxa"/>
            </w:tcMar>
          </w:tcPr>
          <w:p>
            <w:pPr>
              <w:spacing w:after="0"/>
            </w:pPr>
            <w:r>
              <w:rPr>
                <w:rFonts w:ascii="Segoe UI" w:hAnsi="Segoe UI"/>
                <w:b/>
                <w:i w:val="0"/>
                <w:color w:val="0E2A47"/>
                <w:sz w:val="18"/>
              </w:rPr>
              <w:t>Relay outputs</w:t>
            </w:r>
          </w:p>
        </w:tc>
        <w:tc>
          <w:tcPr>
            <w:tcW w:type="dxa" w:w="5184"/>
            <w:tcMar>
              <w:top w:w="24" w:type="dxa"/>
              <w:bottom w:w="24" w:type="dxa"/>
              <w:left w:w="80" w:type="dxa"/>
              <w:right w:w="80" w:type="dxa"/>
            </w:tcMar>
          </w:tcPr>
          <w:p>
            <w:pPr>
              <w:spacing w:after="0"/>
            </w:pPr>
            <w:r>
              <w:rPr>
                <w:rFonts w:ascii="Segoe UI" w:hAnsi="Segoe UI"/>
                <w:b w:val="0"/>
                <w:i w:val="0"/>
                <w:color w:val="1B2430"/>
                <w:sz w:val="18"/>
              </w:rPr>
              <w:t>4 × SPDT dry contact (COM / NO / NC)</w:t>
            </w:r>
          </w:p>
        </w:tc>
      </w:tr>
      <w:tr>
        <w:tc>
          <w:tcPr>
            <w:tcW w:type="dxa" w:w="5184"/>
            <w:shd w:val="clear" w:color="auto" w:fill="F4F6F9"/>
            <w:tcMar>
              <w:top w:w="24" w:type="dxa"/>
              <w:bottom w:w="24" w:type="dxa"/>
              <w:left w:w="80" w:type="dxa"/>
              <w:right w:w="80" w:type="dxa"/>
            </w:tcMar>
          </w:tcPr>
          <w:p>
            <w:pPr>
              <w:spacing w:after="0"/>
            </w:pPr>
            <w:r>
              <w:rPr>
                <w:rFonts w:ascii="Segoe UI" w:hAnsi="Segoe UI"/>
                <w:b/>
                <w:i w:val="0"/>
                <w:color w:val="0E2A47"/>
                <w:sz w:val="18"/>
              </w:rPr>
              <w:t>Switched outputs</w:t>
            </w:r>
          </w:p>
        </w:tc>
        <w:tc>
          <w:tcPr>
            <w:tcW w:type="dxa" w:w="5184"/>
            <w:shd w:val="clear" w:color="auto" w:fill="FBFCFD"/>
            <w:tcMar>
              <w:top w:w="24" w:type="dxa"/>
              <w:bottom w:w="24" w:type="dxa"/>
              <w:left w:w="80" w:type="dxa"/>
              <w:right w:w="80" w:type="dxa"/>
            </w:tcMar>
          </w:tcPr>
          <w:p>
            <w:pPr>
              <w:spacing w:after="0"/>
            </w:pPr>
            <w:r>
              <w:rPr>
                <w:rFonts w:ascii="Segoe UI" w:hAnsi="Segoe UI"/>
                <w:b w:val="0"/>
                <w:i w:val="0"/>
                <w:color w:val="1B2430"/>
                <w:sz w:val="18"/>
              </w:rPr>
              <w:t>2 × high-side 12 V switched outputs for siren / warning light</w:t>
            </w:r>
          </w:p>
        </w:tc>
      </w:tr>
      <w:tr>
        <w:tc>
          <w:tcPr>
            <w:tcW w:type="dxa" w:w="5184"/>
            <w:shd w:val="clear" w:color="auto" w:fill="F4F6F9"/>
            <w:tcMar>
              <w:top w:w="24" w:type="dxa"/>
              <w:bottom w:w="24" w:type="dxa"/>
              <w:left w:w="80" w:type="dxa"/>
              <w:right w:w="80" w:type="dxa"/>
            </w:tcMar>
          </w:tcPr>
          <w:p>
            <w:pPr>
              <w:spacing w:after="0"/>
            </w:pPr>
            <w:r>
              <w:rPr>
                <w:rFonts w:ascii="Segoe UI" w:hAnsi="Segoe UI"/>
                <w:b/>
                <w:i w:val="0"/>
                <w:color w:val="0E2A47"/>
                <w:sz w:val="18"/>
              </w:rPr>
              <w:t>Serial ports</w:t>
            </w:r>
          </w:p>
        </w:tc>
        <w:tc>
          <w:tcPr>
            <w:tcW w:type="dxa" w:w="5184"/>
            <w:tcMar>
              <w:top w:w="24" w:type="dxa"/>
              <w:bottom w:w="24" w:type="dxa"/>
              <w:left w:w="80" w:type="dxa"/>
              <w:right w:w="80" w:type="dxa"/>
            </w:tcMar>
          </w:tcPr>
          <w:p>
            <w:pPr>
              <w:spacing w:after="0"/>
            </w:pPr>
            <w:r>
              <w:rPr>
                <w:rFonts w:ascii="Segoe UI" w:hAnsi="Segoe UI"/>
                <w:b w:val="0"/>
                <w:i w:val="0"/>
                <w:color w:val="1B2430"/>
                <w:sz w:val="18"/>
              </w:rPr>
              <w:t>1 × RS-232; 1 × RS-485 (half- or full-duplex)</w:t>
            </w:r>
          </w:p>
        </w:tc>
      </w:tr>
      <w:tr>
        <w:tc>
          <w:tcPr>
            <w:tcW w:type="dxa" w:w="5184"/>
            <w:shd w:val="clear" w:color="auto" w:fill="F4F6F9"/>
            <w:tcMar>
              <w:top w:w="24" w:type="dxa"/>
              <w:bottom w:w="24" w:type="dxa"/>
              <w:left w:w="80" w:type="dxa"/>
              <w:right w:w="80" w:type="dxa"/>
            </w:tcMar>
          </w:tcPr>
          <w:p>
            <w:pPr>
              <w:spacing w:after="0"/>
            </w:pPr>
            <w:r>
              <w:rPr>
                <w:rFonts w:ascii="Segoe UI" w:hAnsi="Segoe UI"/>
                <w:b/>
                <w:i w:val="0"/>
                <w:color w:val="0E2A47"/>
                <w:sz w:val="18"/>
              </w:rPr>
              <w:t>Sensor port power</w:t>
            </w:r>
          </w:p>
        </w:tc>
        <w:tc>
          <w:tcPr>
            <w:tcW w:type="dxa" w:w="5184"/>
            <w:shd w:val="clear" w:color="auto" w:fill="FBFCFD"/>
            <w:tcMar>
              <w:top w:w="24" w:type="dxa"/>
              <w:bottom w:w="24" w:type="dxa"/>
              <w:left w:w="80" w:type="dxa"/>
              <w:right w:w="80" w:type="dxa"/>
            </w:tcMar>
          </w:tcPr>
          <w:p>
            <w:pPr>
              <w:spacing w:after="0"/>
            </w:pPr>
            <w:r>
              <w:rPr>
                <w:rFonts w:ascii="Segoe UI" w:hAnsi="Segoe UI"/>
                <w:b w:val="0"/>
                <w:i w:val="0"/>
                <w:color w:val="1B2430"/>
                <w:sz w:val="18"/>
              </w:rPr>
              <w:t>Switchable 5 / 12 / 24 V</w:t>
            </w:r>
          </w:p>
        </w:tc>
      </w:tr>
      <w:tr>
        <w:tc>
          <w:tcPr>
            <w:tcW w:type="dxa" w:w="5184"/>
            <w:shd w:val="clear" w:color="auto" w:fill="F4F6F9"/>
            <w:tcMar>
              <w:top w:w="24" w:type="dxa"/>
              <w:bottom w:w="24" w:type="dxa"/>
              <w:left w:w="80" w:type="dxa"/>
              <w:right w:w="80" w:type="dxa"/>
            </w:tcMar>
          </w:tcPr>
          <w:p>
            <w:pPr>
              <w:spacing w:after="0"/>
            </w:pPr>
            <w:r>
              <w:rPr>
                <w:rFonts w:ascii="Segoe UI" w:hAnsi="Segoe UI"/>
                <w:b/>
                <w:i w:val="0"/>
                <w:color w:val="0E2A47"/>
                <w:sz w:val="18"/>
              </w:rPr>
              <w:t>Local storage</w:t>
            </w:r>
          </w:p>
        </w:tc>
        <w:tc>
          <w:tcPr>
            <w:tcW w:type="dxa" w:w="5184"/>
            <w:tcMar>
              <w:top w:w="24" w:type="dxa"/>
              <w:bottom w:w="24" w:type="dxa"/>
              <w:left w:w="80" w:type="dxa"/>
              <w:right w:w="80" w:type="dxa"/>
            </w:tcMar>
          </w:tcPr>
          <w:p>
            <w:pPr>
              <w:spacing w:after="0"/>
            </w:pPr>
            <w:r>
              <w:rPr>
                <w:rFonts w:ascii="Segoe UI" w:hAnsi="Segoe UI"/>
                <w:b w:val="0"/>
                <w:i w:val="0"/>
                <w:color w:val="1B2430"/>
                <w:sz w:val="18"/>
              </w:rPr>
              <w:t>16 MB onboard flash for data logging</w:t>
            </w:r>
          </w:p>
        </w:tc>
      </w:tr>
      <w:tr>
        <w:tc>
          <w:tcPr>
            <w:tcW w:type="dxa" w:w="5184"/>
            <w:shd w:val="clear" w:color="auto" w:fill="F4F6F9"/>
            <w:tcMar>
              <w:top w:w="24" w:type="dxa"/>
              <w:bottom w:w="24" w:type="dxa"/>
              <w:left w:w="80" w:type="dxa"/>
              <w:right w:w="80" w:type="dxa"/>
            </w:tcMar>
          </w:tcPr>
          <w:p>
            <w:pPr>
              <w:spacing w:after="0"/>
            </w:pPr>
            <w:r>
              <w:rPr>
                <w:rFonts w:ascii="Segoe UI" w:hAnsi="Segoe UI"/>
                <w:b/>
                <w:i w:val="0"/>
                <w:color w:val="0E2A47"/>
                <w:sz w:val="18"/>
              </w:rPr>
              <w:t>Input voltage</w:t>
            </w:r>
          </w:p>
        </w:tc>
        <w:tc>
          <w:tcPr>
            <w:tcW w:type="dxa" w:w="5184"/>
            <w:shd w:val="clear" w:color="auto" w:fill="FBFCFD"/>
            <w:tcMar>
              <w:top w:w="24" w:type="dxa"/>
              <w:bottom w:w="24" w:type="dxa"/>
              <w:left w:w="80" w:type="dxa"/>
              <w:right w:w="80" w:type="dxa"/>
            </w:tcMar>
          </w:tcPr>
          <w:p>
            <w:pPr>
              <w:spacing w:after="0"/>
            </w:pPr>
            <w:r>
              <w:rPr>
                <w:rFonts w:ascii="Segoe UI" w:hAnsi="Segoe UI"/>
                <w:b w:val="0"/>
                <w:i w:val="0"/>
                <w:color w:val="1B2430"/>
                <w:sz w:val="18"/>
              </w:rPr>
              <w:t>5–32 V DC (nominal 12.0–13.8 V)</w:t>
            </w:r>
          </w:p>
        </w:tc>
      </w:tr>
      <w:tr>
        <w:tc>
          <w:tcPr>
            <w:tcW w:type="dxa" w:w="5184"/>
            <w:shd w:val="clear" w:color="auto" w:fill="F4F6F9"/>
            <w:tcMar>
              <w:top w:w="24" w:type="dxa"/>
              <w:bottom w:w="24" w:type="dxa"/>
              <w:left w:w="80" w:type="dxa"/>
              <w:right w:w="80" w:type="dxa"/>
            </w:tcMar>
          </w:tcPr>
          <w:p>
            <w:pPr>
              <w:spacing w:after="0"/>
            </w:pPr>
            <w:r>
              <w:rPr>
                <w:rFonts w:ascii="Segoe UI" w:hAnsi="Segoe UI"/>
                <w:b/>
                <w:i w:val="0"/>
                <w:color w:val="0E2A47"/>
                <w:sz w:val="18"/>
              </w:rPr>
              <w:t>Backup power</w:t>
            </w:r>
          </w:p>
        </w:tc>
        <w:tc>
          <w:tcPr>
            <w:tcW w:type="dxa" w:w="5184"/>
            <w:tcMar>
              <w:top w:w="24" w:type="dxa"/>
              <w:bottom w:w="24" w:type="dxa"/>
              <w:left w:w="80" w:type="dxa"/>
              <w:right w:w="80" w:type="dxa"/>
            </w:tcMar>
          </w:tcPr>
          <w:p>
            <w:pPr>
              <w:spacing w:after="0"/>
            </w:pPr>
            <w:r>
              <w:rPr>
                <w:rFonts w:ascii="Segoe UI" w:hAnsi="Segoe UI"/>
                <w:b w:val="0"/>
                <w:i w:val="0"/>
                <w:color w:val="1B2430"/>
                <w:sz w:val="18"/>
              </w:rPr>
              <w:t>12 V battery input with automatic failover; supports an optional external UPS / charger</w:t>
            </w:r>
          </w:p>
        </w:tc>
      </w:tr>
      <w:tr>
        <w:tc>
          <w:tcPr>
            <w:tcW w:type="dxa" w:w="5184"/>
            <w:shd w:val="clear" w:color="auto" w:fill="F4F6F9"/>
            <w:tcMar>
              <w:top w:w="24" w:type="dxa"/>
              <w:bottom w:w="24" w:type="dxa"/>
              <w:left w:w="80" w:type="dxa"/>
              <w:right w:w="80" w:type="dxa"/>
            </w:tcMar>
          </w:tcPr>
          <w:p>
            <w:pPr>
              <w:spacing w:after="0"/>
            </w:pPr>
            <w:r>
              <w:rPr>
                <w:rFonts w:ascii="Segoe UI" w:hAnsi="Segoe UI"/>
                <w:b/>
                <w:i w:val="0"/>
                <w:color w:val="0E2A47"/>
                <w:sz w:val="18"/>
              </w:rPr>
              <w:t>Antenna connectors</w:t>
            </w:r>
          </w:p>
        </w:tc>
        <w:tc>
          <w:tcPr>
            <w:tcW w:type="dxa" w:w="5184"/>
            <w:shd w:val="clear" w:color="auto" w:fill="FBFCFD"/>
            <w:tcMar>
              <w:top w:w="24" w:type="dxa"/>
              <w:bottom w:w="24" w:type="dxa"/>
              <w:left w:w="80" w:type="dxa"/>
              <w:right w:w="80" w:type="dxa"/>
            </w:tcMar>
          </w:tcPr>
          <w:p>
            <w:pPr>
              <w:spacing w:after="0"/>
            </w:pPr>
            <w:r>
              <w:rPr>
                <w:rFonts w:ascii="Segoe UI" w:hAnsi="Segoe UI"/>
                <w:b w:val="0"/>
                <w:i w:val="0"/>
                <w:color w:val="1B2430"/>
                <w:sz w:val="18"/>
              </w:rPr>
              <w:t>Cellular (with GPS), LoRa, and Bluetooth; connector type varies by unit — see product label</w:t>
            </w:r>
          </w:p>
        </w:tc>
      </w:tr>
      <w:tr>
        <w:tc>
          <w:tcPr>
            <w:tcW w:type="dxa" w:w="5184"/>
            <w:shd w:val="clear" w:color="auto" w:fill="F4F6F9"/>
            <w:tcMar>
              <w:top w:w="24" w:type="dxa"/>
              <w:bottom w:w="24" w:type="dxa"/>
              <w:left w:w="80" w:type="dxa"/>
              <w:right w:w="80" w:type="dxa"/>
            </w:tcMar>
          </w:tcPr>
          <w:p>
            <w:pPr>
              <w:spacing w:after="0"/>
            </w:pPr>
            <w:r>
              <w:rPr>
                <w:rFonts w:ascii="Segoe UI" w:hAnsi="Segoe UI"/>
                <w:b/>
                <w:i w:val="0"/>
                <w:color w:val="0E2A47"/>
                <w:sz w:val="18"/>
              </w:rPr>
              <w:t>Cloud platform</w:t>
            </w:r>
          </w:p>
        </w:tc>
        <w:tc>
          <w:tcPr>
            <w:tcW w:type="dxa" w:w="5184"/>
            <w:tcMar>
              <w:top w:w="24" w:type="dxa"/>
              <w:bottom w:w="24" w:type="dxa"/>
              <w:left w:w="80" w:type="dxa"/>
              <w:right w:w="80" w:type="dxa"/>
            </w:tcMar>
          </w:tcPr>
          <w:p>
            <w:pPr>
              <w:spacing w:after="0"/>
            </w:pPr>
            <w:r>
              <w:rPr>
                <w:rFonts w:ascii="Segoe UI" w:hAnsi="Segoe UI"/>
                <w:b w:val="0"/>
                <w:i w:val="0"/>
                <w:color w:val="1B2430"/>
                <w:sz w:val="18"/>
              </w:rPr>
              <w:t>VX Olympus cloud platform</w:t>
            </w:r>
          </w:p>
        </w:tc>
      </w:tr>
      <w:tr>
        <w:tc>
          <w:tcPr>
            <w:tcW w:type="dxa" w:w="5184"/>
            <w:shd w:val="clear" w:color="auto" w:fill="F4F6F9"/>
            <w:tcMar>
              <w:top w:w="24" w:type="dxa"/>
              <w:bottom w:w="24" w:type="dxa"/>
              <w:left w:w="80" w:type="dxa"/>
              <w:right w:w="80" w:type="dxa"/>
            </w:tcMar>
          </w:tcPr>
          <w:p>
            <w:pPr>
              <w:spacing w:after="0"/>
            </w:pPr>
            <w:r>
              <w:rPr>
                <w:rFonts w:ascii="Segoe UI" w:hAnsi="Segoe UI"/>
                <w:b/>
                <w:i w:val="0"/>
                <w:color w:val="0E2A47"/>
                <w:sz w:val="18"/>
              </w:rPr>
              <w:t>Mechanical / environmental</w:t>
            </w:r>
          </w:p>
        </w:tc>
        <w:tc>
          <w:tcPr>
            <w:tcW w:type="dxa" w:w="5184"/>
            <w:shd w:val="clear" w:color="auto" w:fill="FBFCFD"/>
            <w:tcMar>
              <w:top w:w="24" w:type="dxa"/>
              <w:bottom w:w="24" w:type="dxa"/>
              <w:left w:w="80" w:type="dxa"/>
              <w:right w:w="80" w:type="dxa"/>
            </w:tcMar>
          </w:tcPr>
          <w:p>
            <w:pPr>
              <w:spacing w:after="0"/>
            </w:pPr>
            <w:r>
              <w:rPr>
                <w:rFonts w:ascii="Segoe UI" w:hAnsi="Segoe UI"/>
                <w:b w:val="0"/>
                <w:i w:val="0"/>
                <w:color w:val="1B2430"/>
                <w:sz w:val="18"/>
              </w:rPr>
              <w:t>See product label; contact Viaanix for the deployment datasheet</w:t>
            </w:r>
          </w:p>
        </w:tc>
      </w:tr>
    </w:tbl>
    <w:p>
      <w:pPr>
        <w:spacing w:before="200" w:after="100"/>
        <w:pBdr>
          <w:bottom w:val="single" w:sz="10" w:space="4" w:color="D9DEE6"/>
        </w:pBdr>
        <w:keepNext/>
      </w:pPr>
      <w:r>
        <w:rPr>
          <w:rFonts w:ascii="Segoe UI" w:hAnsi="Segoe UI"/>
          <w:b/>
          <w:i w:val="0"/>
          <w:color w:val="0E2A47"/>
          <w:sz w:val="26"/>
        </w:rPr>
        <w:t>Field Interfaces at a Glance</w:t>
      </w:r>
    </w:p>
    <w:tbl>
      <w:tblPr>
        <w:tblW w:type="auto" w:w="0"/>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nil"/>
          <w:insideV w:val="nil"/>
        </w:tblBorders>
      </w:tblPr>
      <w:tblGrid>
        <w:gridCol w:w="2880"/>
        <w:gridCol w:w="1008"/>
        <w:gridCol w:w="6480"/>
      </w:tblGrid>
      <w:tr>
        <w:tc>
          <w:tcPr>
            <w:tcW w:type="dxa" w:w="3456"/>
            <w:shd w:val="clear" w:color="auto" w:fill="0E2A47"/>
            <w:tcMar>
              <w:top w:w="24" w:type="dxa"/>
              <w:bottom w:w="24" w:type="dxa"/>
              <w:left w:w="80" w:type="dxa"/>
              <w:right w:w="80" w:type="dxa"/>
            </w:tcMar>
          </w:tcPr>
          <w:p>
            <w:pPr>
              <w:spacing w:after="0"/>
            </w:pPr>
            <w:r>
              <w:rPr>
                <w:rFonts w:ascii="Segoe UI" w:hAnsi="Segoe UI"/>
                <w:b/>
                <w:i w:val="0"/>
                <w:color w:val="FFFFFF"/>
                <w:sz w:val="18"/>
              </w:rPr>
              <w:t>Interface</w:t>
            </w:r>
          </w:p>
        </w:tc>
        <w:tc>
          <w:tcPr>
            <w:tcW w:type="dxa" w:w="3456"/>
            <w:shd w:val="clear" w:color="auto" w:fill="0E2A47"/>
            <w:tcMar>
              <w:top w:w="24" w:type="dxa"/>
              <w:bottom w:w="24" w:type="dxa"/>
              <w:left w:w="80" w:type="dxa"/>
              <w:right w:w="80" w:type="dxa"/>
            </w:tcMar>
          </w:tcPr>
          <w:p>
            <w:pPr>
              <w:spacing w:after="0"/>
              <w:jc w:val="center"/>
            </w:pPr>
            <w:r>
              <w:rPr>
                <w:rFonts w:ascii="Segoe UI" w:hAnsi="Segoe UI"/>
                <w:b/>
                <w:i w:val="0"/>
                <w:color w:val="FFFFFF"/>
                <w:sz w:val="18"/>
              </w:rPr>
              <w:t>Qty</w:t>
            </w:r>
          </w:p>
        </w:tc>
        <w:tc>
          <w:tcPr>
            <w:tcW w:type="dxa" w:w="3456"/>
            <w:shd w:val="clear" w:color="auto" w:fill="0E2A47"/>
            <w:tcMar>
              <w:top w:w="24" w:type="dxa"/>
              <w:bottom w:w="24" w:type="dxa"/>
              <w:left w:w="80" w:type="dxa"/>
              <w:right w:w="80" w:type="dxa"/>
            </w:tcMar>
          </w:tcPr>
          <w:p>
            <w:pPr>
              <w:spacing w:after="0"/>
            </w:pPr>
            <w:r>
              <w:rPr>
                <w:rFonts w:ascii="Segoe UI" w:hAnsi="Segoe UI"/>
                <w:b/>
                <w:i w:val="0"/>
                <w:color w:val="FFFFFF"/>
                <w:sz w:val="18"/>
              </w:rPr>
              <w:t>Notes</w:t>
            </w:r>
          </w:p>
        </w:tc>
      </w:tr>
      <w:tr>
        <w:tc>
          <w:tcPr>
            <w:tcW w:type="dxa" w:w="3456"/>
            <w:tcMar>
              <w:top w:w="24" w:type="dxa"/>
              <w:bottom w:w="24" w:type="dxa"/>
              <w:left w:w="80" w:type="dxa"/>
              <w:right w:w="80" w:type="dxa"/>
            </w:tcMar>
          </w:tcPr>
          <w:p>
            <w:pPr>
              <w:spacing w:after="0"/>
            </w:pPr>
            <w:r>
              <w:rPr>
                <w:rFonts w:ascii="Segoe UI" w:hAnsi="Segoe UI"/>
                <w:b/>
                <w:i w:val="0"/>
                <w:color w:val="0E2A47"/>
                <w:sz w:val="18"/>
              </w:rPr>
              <w:t>Digital input</w:t>
            </w:r>
          </w:p>
        </w:tc>
        <w:tc>
          <w:tcPr>
            <w:tcW w:type="dxa" w:w="3456"/>
            <w:tcMar>
              <w:top w:w="24" w:type="dxa"/>
              <w:bottom w:w="24" w:type="dxa"/>
              <w:left w:w="80" w:type="dxa"/>
              <w:right w:w="80" w:type="dxa"/>
            </w:tcMar>
          </w:tcPr>
          <w:p>
            <w:pPr>
              <w:spacing w:after="0"/>
              <w:jc w:val="center"/>
            </w:pPr>
            <w:r>
              <w:rPr>
                <w:rFonts w:ascii="Segoe UI" w:hAnsi="Segoe UI"/>
                <w:b/>
                <w:i w:val="0"/>
                <w:color w:val="1B2430"/>
                <w:sz w:val="18"/>
              </w:rPr>
              <w:t>4</w:t>
            </w:r>
          </w:p>
        </w:tc>
        <w:tc>
          <w:tcPr>
            <w:tcW w:type="dxa" w:w="3456"/>
            <w:tcMar>
              <w:top w:w="24" w:type="dxa"/>
              <w:bottom w:w="24" w:type="dxa"/>
              <w:left w:w="80" w:type="dxa"/>
              <w:right w:w="80" w:type="dxa"/>
            </w:tcMar>
          </w:tcPr>
          <w:p>
            <w:pPr>
              <w:spacing w:after="0"/>
            </w:pPr>
            <w:r>
              <w:rPr>
                <w:rFonts w:ascii="Segoe UI" w:hAnsi="Segoe UI"/>
                <w:b w:val="0"/>
                <w:i w:val="0"/>
                <w:color w:val="1B2430"/>
                <w:sz w:val="18"/>
              </w:rPr>
              <w:t>Optically isolated; selectable common or isolated ground</w:t>
            </w:r>
          </w:p>
        </w:tc>
      </w:tr>
      <w:tr>
        <w:tc>
          <w:tcPr>
            <w:tcW w:type="dxa" w:w="3456"/>
            <w:shd w:val="clear" w:color="auto" w:fill="FBFCFD"/>
            <w:tcMar>
              <w:top w:w="24" w:type="dxa"/>
              <w:bottom w:w="24" w:type="dxa"/>
              <w:left w:w="80" w:type="dxa"/>
              <w:right w:w="80" w:type="dxa"/>
            </w:tcMar>
          </w:tcPr>
          <w:p>
            <w:pPr>
              <w:spacing w:after="0"/>
            </w:pPr>
            <w:r>
              <w:rPr>
                <w:rFonts w:ascii="Segoe UI" w:hAnsi="Segoe UI"/>
                <w:b/>
                <w:i w:val="0"/>
                <w:color w:val="0E2A47"/>
                <w:sz w:val="18"/>
              </w:rPr>
              <w:t>4–20 mA analog input</w:t>
            </w:r>
          </w:p>
        </w:tc>
        <w:tc>
          <w:tcPr>
            <w:tcW w:type="dxa" w:w="3456"/>
            <w:shd w:val="clear" w:color="auto" w:fill="FBFCFD"/>
            <w:tcMar>
              <w:top w:w="24" w:type="dxa"/>
              <w:bottom w:w="24" w:type="dxa"/>
              <w:left w:w="80" w:type="dxa"/>
              <w:right w:w="80" w:type="dxa"/>
            </w:tcMar>
          </w:tcPr>
          <w:p>
            <w:pPr>
              <w:spacing w:after="0"/>
              <w:jc w:val="center"/>
            </w:pPr>
            <w:r>
              <w:rPr>
                <w:rFonts w:ascii="Segoe UI" w:hAnsi="Segoe UI"/>
                <w:b/>
                <w:i w:val="0"/>
                <w:color w:val="1B2430"/>
                <w:sz w:val="18"/>
              </w:rPr>
              <w:t>4</w:t>
            </w:r>
          </w:p>
        </w:tc>
        <w:tc>
          <w:tcPr>
            <w:tcW w:type="dxa" w:w="3456"/>
            <w:shd w:val="clear" w:color="auto" w:fill="FBFCFD"/>
            <w:tcMar>
              <w:top w:w="24" w:type="dxa"/>
              <w:bottom w:w="24" w:type="dxa"/>
              <w:left w:w="80" w:type="dxa"/>
              <w:right w:w="80" w:type="dxa"/>
            </w:tcMar>
          </w:tcPr>
          <w:p>
            <w:pPr>
              <w:spacing w:after="0"/>
            </w:pPr>
            <w:r>
              <w:rPr>
                <w:rFonts w:ascii="Segoe UI" w:hAnsi="Segoe UI"/>
                <w:b w:val="0"/>
                <w:i w:val="0"/>
                <w:color w:val="1B2430"/>
                <w:sz w:val="18"/>
              </w:rPr>
              <w:t>Selectable 12 V / 24 V loop power for 2-wire transmitters</w:t>
            </w:r>
          </w:p>
        </w:tc>
      </w:tr>
      <w:tr>
        <w:tc>
          <w:tcPr>
            <w:tcW w:type="dxa" w:w="3456"/>
            <w:tcMar>
              <w:top w:w="24" w:type="dxa"/>
              <w:bottom w:w="24" w:type="dxa"/>
              <w:left w:w="80" w:type="dxa"/>
              <w:right w:w="80" w:type="dxa"/>
            </w:tcMar>
          </w:tcPr>
          <w:p>
            <w:pPr>
              <w:spacing w:after="0"/>
            </w:pPr>
            <w:r>
              <w:rPr>
                <w:rFonts w:ascii="Segoe UI" w:hAnsi="Segoe UI"/>
                <w:b/>
                <w:i w:val="0"/>
                <w:color w:val="0E2A47"/>
                <w:sz w:val="18"/>
              </w:rPr>
              <w:t>0–10 V analog input</w:t>
            </w:r>
          </w:p>
        </w:tc>
        <w:tc>
          <w:tcPr>
            <w:tcW w:type="dxa" w:w="3456"/>
            <w:tcMar>
              <w:top w:w="24" w:type="dxa"/>
              <w:bottom w:w="24" w:type="dxa"/>
              <w:left w:w="80" w:type="dxa"/>
              <w:right w:w="80" w:type="dxa"/>
            </w:tcMar>
          </w:tcPr>
          <w:p>
            <w:pPr>
              <w:spacing w:after="0"/>
              <w:jc w:val="center"/>
            </w:pPr>
            <w:r>
              <w:rPr>
                <w:rFonts w:ascii="Segoe UI" w:hAnsi="Segoe UI"/>
                <w:b/>
                <w:i w:val="0"/>
                <w:color w:val="1B2430"/>
                <w:sz w:val="18"/>
              </w:rPr>
              <w:t>1</w:t>
            </w:r>
          </w:p>
        </w:tc>
        <w:tc>
          <w:tcPr>
            <w:tcW w:type="dxa" w:w="3456"/>
            <w:tcMar>
              <w:top w:w="24" w:type="dxa"/>
              <w:bottom w:w="24" w:type="dxa"/>
              <w:left w:w="80" w:type="dxa"/>
              <w:right w:w="80" w:type="dxa"/>
            </w:tcMar>
          </w:tcPr>
          <w:p>
            <w:pPr>
              <w:spacing w:after="0"/>
            </w:pPr>
            <w:r>
              <w:rPr>
                <w:rFonts w:ascii="Segoe UI" w:hAnsi="Segoe UI"/>
                <w:b w:val="0"/>
                <w:i w:val="0"/>
                <w:color w:val="1B2430"/>
                <w:sz w:val="18"/>
              </w:rPr>
              <w:t>Low standby power</w:t>
            </w:r>
          </w:p>
        </w:tc>
      </w:tr>
      <w:tr>
        <w:tc>
          <w:tcPr>
            <w:tcW w:type="dxa" w:w="3456"/>
            <w:shd w:val="clear" w:color="auto" w:fill="FBFCFD"/>
            <w:tcMar>
              <w:top w:w="24" w:type="dxa"/>
              <w:bottom w:w="24" w:type="dxa"/>
              <w:left w:w="80" w:type="dxa"/>
              <w:right w:w="80" w:type="dxa"/>
            </w:tcMar>
          </w:tcPr>
          <w:p>
            <w:pPr>
              <w:spacing w:after="0"/>
            </w:pPr>
            <w:r>
              <w:rPr>
                <w:rFonts w:ascii="Segoe UI" w:hAnsi="Segoe UI"/>
                <w:b/>
                <w:i w:val="0"/>
                <w:color w:val="0E2A47"/>
                <w:sz w:val="18"/>
              </w:rPr>
              <w:t>Relay output</w:t>
            </w:r>
          </w:p>
        </w:tc>
        <w:tc>
          <w:tcPr>
            <w:tcW w:type="dxa" w:w="3456"/>
            <w:shd w:val="clear" w:color="auto" w:fill="FBFCFD"/>
            <w:tcMar>
              <w:top w:w="24" w:type="dxa"/>
              <w:bottom w:w="24" w:type="dxa"/>
              <w:left w:w="80" w:type="dxa"/>
              <w:right w:w="80" w:type="dxa"/>
            </w:tcMar>
          </w:tcPr>
          <w:p>
            <w:pPr>
              <w:spacing w:after="0"/>
              <w:jc w:val="center"/>
            </w:pPr>
            <w:r>
              <w:rPr>
                <w:rFonts w:ascii="Segoe UI" w:hAnsi="Segoe UI"/>
                <w:b/>
                <w:i w:val="0"/>
                <w:color w:val="1B2430"/>
                <w:sz w:val="18"/>
              </w:rPr>
              <w:t>4</w:t>
            </w:r>
          </w:p>
        </w:tc>
        <w:tc>
          <w:tcPr>
            <w:tcW w:type="dxa" w:w="3456"/>
            <w:shd w:val="clear" w:color="auto" w:fill="FBFCFD"/>
            <w:tcMar>
              <w:top w:w="24" w:type="dxa"/>
              <w:bottom w:w="24" w:type="dxa"/>
              <w:left w:w="80" w:type="dxa"/>
              <w:right w:w="80" w:type="dxa"/>
            </w:tcMar>
          </w:tcPr>
          <w:p>
            <w:pPr>
              <w:spacing w:after="0"/>
            </w:pPr>
            <w:r>
              <w:rPr>
                <w:rFonts w:ascii="Segoe UI" w:hAnsi="Segoe UI"/>
                <w:b w:val="0"/>
                <w:i w:val="0"/>
                <w:color w:val="1B2430"/>
                <w:sz w:val="18"/>
              </w:rPr>
              <w:t>SPDT dry contact (COM / NO / NC)</w:t>
            </w:r>
          </w:p>
        </w:tc>
      </w:tr>
      <w:tr>
        <w:tc>
          <w:tcPr>
            <w:tcW w:type="dxa" w:w="3456"/>
            <w:tcMar>
              <w:top w:w="24" w:type="dxa"/>
              <w:bottom w:w="24" w:type="dxa"/>
              <w:left w:w="80" w:type="dxa"/>
              <w:right w:w="80" w:type="dxa"/>
            </w:tcMar>
          </w:tcPr>
          <w:p>
            <w:pPr>
              <w:spacing w:after="0"/>
            </w:pPr>
            <w:r>
              <w:rPr>
                <w:rFonts w:ascii="Segoe UI" w:hAnsi="Segoe UI"/>
                <w:b/>
                <w:i w:val="0"/>
                <w:color w:val="0E2A47"/>
                <w:sz w:val="18"/>
              </w:rPr>
              <w:t>Switched output</w:t>
            </w:r>
          </w:p>
        </w:tc>
        <w:tc>
          <w:tcPr>
            <w:tcW w:type="dxa" w:w="3456"/>
            <w:tcMar>
              <w:top w:w="24" w:type="dxa"/>
              <w:bottom w:w="24" w:type="dxa"/>
              <w:left w:w="80" w:type="dxa"/>
              <w:right w:w="80" w:type="dxa"/>
            </w:tcMar>
          </w:tcPr>
          <w:p>
            <w:pPr>
              <w:spacing w:after="0"/>
              <w:jc w:val="center"/>
            </w:pPr>
            <w:r>
              <w:rPr>
                <w:rFonts w:ascii="Segoe UI" w:hAnsi="Segoe UI"/>
                <w:b/>
                <w:i w:val="0"/>
                <w:color w:val="1B2430"/>
                <w:sz w:val="18"/>
              </w:rPr>
              <w:t>2</w:t>
            </w:r>
          </w:p>
        </w:tc>
        <w:tc>
          <w:tcPr>
            <w:tcW w:type="dxa" w:w="3456"/>
            <w:tcMar>
              <w:top w:w="24" w:type="dxa"/>
              <w:bottom w:w="24" w:type="dxa"/>
              <w:left w:w="80" w:type="dxa"/>
              <w:right w:w="80" w:type="dxa"/>
            </w:tcMar>
          </w:tcPr>
          <w:p>
            <w:pPr>
              <w:spacing w:after="0"/>
            </w:pPr>
            <w:r>
              <w:rPr>
                <w:rFonts w:ascii="Segoe UI" w:hAnsi="Segoe UI"/>
                <w:b w:val="0"/>
                <w:i w:val="0"/>
                <w:color w:val="1B2430"/>
                <w:sz w:val="18"/>
              </w:rPr>
              <w:t>12 V high-side, for siren / warning light</w:t>
            </w:r>
          </w:p>
        </w:tc>
      </w:tr>
      <w:tr>
        <w:tc>
          <w:tcPr>
            <w:tcW w:type="dxa" w:w="3456"/>
            <w:shd w:val="clear" w:color="auto" w:fill="FBFCFD"/>
            <w:tcMar>
              <w:top w:w="24" w:type="dxa"/>
              <w:bottom w:w="24" w:type="dxa"/>
              <w:left w:w="80" w:type="dxa"/>
              <w:right w:w="80" w:type="dxa"/>
            </w:tcMar>
          </w:tcPr>
          <w:p>
            <w:pPr>
              <w:spacing w:after="0"/>
            </w:pPr>
            <w:r>
              <w:rPr>
                <w:rFonts w:ascii="Segoe UI" w:hAnsi="Segoe UI"/>
                <w:b/>
                <w:i w:val="0"/>
                <w:color w:val="0E2A47"/>
                <w:sz w:val="18"/>
              </w:rPr>
              <w:t>RS-485 serial</w:t>
            </w:r>
          </w:p>
        </w:tc>
        <w:tc>
          <w:tcPr>
            <w:tcW w:type="dxa" w:w="3456"/>
            <w:shd w:val="clear" w:color="auto" w:fill="FBFCFD"/>
            <w:tcMar>
              <w:top w:w="24" w:type="dxa"/>
              <w:bottom w:w="24" w:type="dxa"/>
              <w:left w:w="80" w:type="dxa"/>
              <w:right w:w="80" w:type="dxa"/>
            </w:tcMar>
          </w:tcPr>
          <w:p>
            <w:pPr>
              <w:spacing w:after="0"/>
              <w:jc w:val="center"/>
            </w:pPr>
            <w:r>
              <w:rPr>
                <w:rFonts w:ascii="Segoe UI" w:hAnsi="Segoe UI"/>
                <w:b/>
                <w:i w:val="0"/>
                <w:color w:val="1B2430"/>
                <w:sz w:val="18"/>
              </w:rPr>
              <w:t>1</w:t>
            </w:r>
          </w:p>
        </w:tc>
        <w:tc>
          <w:tcPr>
            <w:tcW w:type="dxa" w:w="3456"/>
            <w:shd w:val="clear" w:color="auto" w:fill="FBFCFD"/>
            <w:tcMar>
              <w:top w:w="24" w:type="dxa"/>
              <w:bottom w:w="24" w:type="dxa"/>
              <w:left w:w="80" w:type="dxa"/>
              <w:right w:w="80" w:type="dxa"/>
            </w:tcMar>
          </w:tcPr>
          <w:p>
            <w:pPr>
              <w:spacing w:after="0"/>
            </w:pPr>
            <w:r>
              <w:rPr>
                <w:rFonts w:ascii="Segoe UI" w:hAnsi="Segoe UI"/>
                <w:b w:val="0"/>
                <w:i w:val="0"/>
                <w:color w:val="1B2430"/>
                <w:sz w:val="18"/>
              </w:rPr>
              <w:t>Half- or full-duplex</w:t>
            </w:r>
          </w:p>
        </w:tc>
      </w:tr>
      <w:tr>
        <w:tc>
          <w:tcPr>
            <w:tcW w:type="dxa" w:w="3456"/>
            <w:tcMar>
              <w:top w:w="24" w:type="dxa"/>
              <w:bottom w:w="24" w:type="dxa"/>
              <w:left w:w="80" w:type="dxa"/>
              <w:right w:w="80" w:type="dxa"/>
            </w:tcMar>
          </w:tcPr>
          <w:p>
            <w:pPr>
              <w:spacing w:after="0"/>
            </w:pPr>
            <w:r>
              <w:rPr>
                <w:rFonts w:ascii="Segoe UI" w:hAnsi="Segoe UI"/>
                <w:b/>
                <w:i w:val="0"/>
                <w:color w:val="0E2A47"/>
                <w:sz w:val="18"/>
              </w:rPr>
              <w:t>RS-232 serial</w:t>
            </w:r>
          </w:p>
        </w:tc>
        <w:tc>
          <w:tcPr>
            <w:tcW w:type="dxa" w:w="3456"/>
            <w:tcMar>
              <w:top w:w="24" w:type="dxa"/>
              <w:bottom w:w="24" w:type="dxa"/>
              <w:left w:w="80" w:type="dxa"/>
              <w:right w:w="80" w:type="dxa"/>
            </w:tcMar>
          </w:tcPr>
          <w:p>
            <w:pPr>
              <w:spacing w:after="0"/>
              <w:jc w:val="center"/>
            </w:pPr>
            <w:r>
              <w:rPr>
                <w:rFonts w:ascii="Segoe UI" w:hAnsi="Segoe UI"/>
                <w:b/>
                <w:i w:val="0"/>
                <w:color w:val="1B2430"/>
                <w:sz w:val="18"/>
              </w:rPr>
              <w:t>1</w:t>
            </w:r>
          </w:p>
        </w:tc>
        <w:tc>
          <w:tcPr>
            <w:tcW w:type="dxa" w:w="3456"/>
            <w:tcMar>
              <w:top w:w="24" w:type="dxa"/>
              <w:bottom w:w="24" w:type="dxa"/>
              <w:left w:w="80" w:type="dxa"/>
              <w:right w:w="80" w:type="dxa"/>
            </w:tcMar>
          </w:tcPr>
          <w:p>
            <w:pPr>
              <w:spacing w:after="0"/>
            </w:pPr>
            <w:r>
              <w:rPr>
                <w:rFonts w:ascii="Segoe UI" w:hAnsi="Segoe UI"/>
                <w:b w:val="0"/>
                <w:i w:val="0"/>
                <w:color w:val="1B2430"/>
                <w:sz w:val="18"/>
              </w:rPr>
              <w:t>Standard serial port</w:t>
            </w:r>
          </w:p>
        </w:tc>
      </w:tr>
    </w:tbl>
    <w:p>
      <w:pPr>
        <w:spacing w:before="120"/>
      </w:pPr>
      <w:r>
        <w:rPr>
          <w:rFonts w:ascii="Segoe UI" w:hAnsi="Segoe UI"/>
          <w:b w:val="0"/>
          <w:i/>
          <w:color w:val="5B6675"/>
          <w:sz w:val="18"/>
        </w:rPr>
        <w:t>Note: the VX-0057 ships in Tank Monitor, Callbox, or RTU configurations. The interfaces exercised depend on the configuration ordered. Mechanical and environmental ratings are provided on the product label and in the deployment datasheet available from Viaanix.</w:t>
      </w:r>
    </w:p>
    <w:p>
      <w:r>
        <w:br w:type="page"/>
      </w:r>
    </w:p>
    <w:p>
      <w:pPr>
        <w:spacing w:after="160"/>
        <w:pBdr>
          <w:bottom w:val="single" w:sz="22" w:space="4" w:color="0E2A47"/>
        </w:pBdr>
      </w:pPr>
      <w:r>
        <w:rPr>
          <w:rFonts w:ascii="Segoe UI" w:hAnsi="Segoe UI"/>
          <w:b/>
          <w:i w:val="0"/>
          <w:color w:val="0E2A47"/>
          <w:sz w:val="36"/>
        </w:rPr>
        <w:t>Important Safety Information</w:t>
      </w:r>
    </w:p>
    <w:tbl>
      <w:tblPr>
        <w:tblW w:type="auto" w:w="0"/>
        <w:tblLook w:firstColumn="1" w:firstRow="1" w:lastColumn="0" w:lastRow="0" w:noHBand="0" w:noVBand="1" w:val="04A0"/>
        <w:tblBorders>
          <w:top w:val="single" w:sz="18" w:space="0" w:color="F7C600"/>
          <w:left w:val="single" w:sz="18" w:space="0" w:color="F7C600"/>
          <w:bottom w:val="single" w:sz="18" w:space="0" w:color="F7C600"/>
          <w:right w:val="single" w:sz="18" w:space="0" w:color="F7C600"/>
          <w:insideH w:val="nil"/>
          <w:insideV w:val="nil"/>
        </w:tblBorders>
      </w:tblPr>
      <w:tblGrid>
        <w:gridCol w:w="1008"/>
        <w:gridCol w:w="9360"/>
      </w:tblGrid>
      <w:tr>
        <w:tc>
          <w:tcPr>
            <w:tcW w:type="dxa" w:w="5184"/>
            <w:shd w:val="clear" w:color="auto" w:fill="FFF8E1"/>
            <w:tcMar>
              <w:top w:w="80" w:type="dxa"/>
              <w:bottom w:w="80" w:type="dxa"/>
              <w:left w:w="80" w:type="dxa"/>
              <w:right w:w="80" w:type="dxa"/>
            </w:tcMar>
            <w:vAlign w:val="center"/>
          </w:tcPr>
          <w:p>
            <w:pPr>
              <w:spacing w:after="0"/>
              <w:jc w:val="center"/>
            </w:pPr>
            <w:r>
              <w:drawing>
                <wp:inline xmlns:a="http://schemas.openxmlformats.org/drawingml/2006/main" xmlns:pic="http://schemas.openxmlformats.org/drawingml/2006/picture">
                  <wp:extent cx="384048" cy="384048"/>
                  <wp:docPr id="2" name="Picture 2"/>
                  <wp:cNvGraphicFramePr>
                    <a:graphicFrameLocks noChangeAspect="1"/>
                  </wp:cNvGraphicFramePr>
                  <a:graphic>
                    <a:graphicData uri="http://schemas.openxmlformats.org/drawingml/2006/picture">
                      <pic:pic>
                        <pic:nvPicPr>
                          <pic:cNvPr id="0" name="alert.png"/>
                          <pic:cNvPicPr/>
                        </pic:nvPicPr>
                        <pic:blipFill>
                          <a:blip r:embed="rId12"/>
                          <a:stretch>
                            <a:fillRect/>
                          </a:stretch>
                        </pic:blipFill>
                        <pic:spPr>
                          <a:xfrm>
                            <a:off x="0" y="0"/>
                            <a:ext cx="384048" cy="384048"/>
                          </a:xfrm>
                          <a:prstGeom prst="rect"/>
                        </pic:spPr>
                      </pic:pic>
                    </a:graphicData>
                  </a:graphic>
                </wp:inline>
              </w:drawing>
            </w:r>
          </w:p>
        </w:tc>
        <w:tc>
          <w:tcPr>
            <w:tcW w:type="dxa" w:w="5184"/>
            <w:shd w:val="clear" w:color="auto" w:fill="FFF8E1"/>
            <w:tcMar>
              <w:top w:w="80" w:type="dxa"/>
              <w:bottom w:w="80" w:type="dxa"/>
              <w:left w:w="80" w:type="dxa"/>
              <w:right w:w="80" w:type="dxa"/>
            </w:tcMar>
          </w:tcPr>
          <w:p>
            <w:pPr>
              <w:spacing w:after="0"/>
            </w:pPr>
            <w:r>
              <w:rPr>
                <w:rFonts w:ascii="Segoe UI" w:hAnsi="Segoe UI"/>
                <w:b/>
                <w:i w:val="0"/>
                <w:color w:val="1B2430"/>
                <w:sz w:val="20"/>
              </w:rPr>
              <w:t>Read and understand this entire document before installing, operating, or servicing this product. Failure to follow these instructions could result in serious injury, death, or equipment damage. Keep this document for future reference.</w:t>
            </w:r>
          </w:p>
        </w:tc>
      </w:tr>
    </w:tbl>
    <w:p>
      <w:pPr>
        <w:spacing w:after="40"/>
      </w:pPr>
    </w:p>
    <w:p>
      <w:pPr>
        <w:spacing w:before="200" w:after="100"/>
        <w:pBdr>
          <w:bottom w:val="single" w:sz="10" w:space="4" w:color="D9DEE6"/>
        </w:pBdr>
        <w:keepNext/>
      </w:pPr>
      <w:r>
        <w:rPr>
          <w:rFonts w:ascii="Segoe UI" w:hAnsi="Segoe UI"/>
          <w:b/>
          <w:i w:val="0"/>
          <w:color w:val="0E2A47"/>
          <w:sz w:val="26"/>
        </w:rPr>
        <w:t>Safety Symbols Used in This Document</w:t>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4392"/>
        <w:gridCol w:w="792"/>
        <w:gridCol w:w="4392"/>
      </w:tblGrid>
      <w:tr>
        <w:tc>
          <w:tcPr>
            <w:tcW w:type="dxa" w:w="2592"/>
            <w:vAlign w:val="center"/>
            <w:tcMar>
              <w:top w:w="40" w:type="dxa"/>
              <w:bottom w:w="40" w:type="dxa"/>
              <w:left w:w="80" w:type="dxa"/>
              <w:right w:w="80" w:type="dxa"/>
            </w:tcMar>
          </w:tcPr>
          <w:p>
            <w:pPr>
              <w:spacing w:after="0"/>
            </w:pPr>
            <w:r>
              <w:drawing>
                <wp:inline xmlns:a="http://schemas.openxmlformats.org/drawingml/2006/main" xmlns:pic="http://schemas.openxmlformats.org/drawingml/2006/picture">
                  <wp:extent cx="310896" cy="310896"/>
                  <wp:docPr id="3" name="Picture 3"/>
                  <wp:cNvGraphicFramePr>
                    <a:graphicFrameLocks noChangeAspect="1"/>
                  </wp:cNvGraphicFramePr>
                  <a:graphic>
                    <a:graphicData uri="http://schemas.openxmlformats.org/drawingml/2006/picture">
                      <pic:pic>
                        <pic:nvPicPr>
                          <pic:cNvPr id="0" name="alert.png"/>
                          <pic:cNvPicPr/>
                        </pic:nvPicPr>
                        <pic:blipFill>
                          <a:blip r:embed="rId12"/>
                          <a:stretch>
                            <a:fillRect/>
                          </a:stretch>
                        </pic:blipFill>
                        <pic:spPr>
                          <a:xfrm>
                            <a:off x="0" y="0"/>
                            <a:ext cx="310896" cy="310896"/>
                          </a:xfrm>
                          <a:prstGeom prst="rect"/>
                        </pic:spPr>
                      </pic:pic>
                    </a:graphicData>
                  </a:graphic>
                </wp:inline>
              </w:drawing>
            </w:r>
          </w:p>
        </w:tc>
        <w:tc>
          <w:tcPr>
            <w:tcW w:type="dxa" w:w="2592"/>
            <w:tcMar>
              <w:top w:w="40" w:type="dxa"/>
              <w:bottom w:w="40" w:type="dxa"/>
              <w:left w:w="80" w:type="dxa"/>
              <w:right w:w="80" w:type="dxa"/>
            </w:tcMar>
          </w:tcPr>
          <w:p>
            <w:pPr>
              <w:spacing w:after="0"/>
            </w:pPr>
            <w:r>
              <w:rPr>
                <w:rFonts w:ascii="Segoe UI" w:hAnsi="Segoe UI"/>
                <w:b/>
                <w:i w:val="0"/>
                <w:color w:val="0E2A47"/>
                <w:sz w:val="19"/>
              </w:rPr>
              <w:t>Safety alert</w:t>
            </w:r>
          </w:p>
          <w:p>
            <w:pPr>
              <w:spacing w:after="0"/>
            </w:pPr>
            <w:r>
              <w:rPr>
                <w:rFonts w:ascii="Segoe UI" w:hAnsi="Segoe UI"/>
                <w:b w:val="0"/>
                <w:i w:val="0"/>
                <w:color w:val="5B6675"/>
                <w:sz w:val="16"/>
              </w:rPr>
              <w:t>Indicates a personal-injury hazard. Read the message that follows.</w:t>
            </w:r>
          </w:p>
        </w:tc>
        <w:tc>
          <w:tcPr>
            <w:tcW w:type="dxa" w:w="2592"/>
            <w:vAlign w:val="center"/>
            <w:tcMar>
              <w:top w:w="40" w:type="dxa"/>
              <w:bottom w:w="40" w:type="dxa"/>
              <w:left w:w="80" w:type="dxa"/>
              <w:right w:w="80" w:type="dxa"/>
            </w:tcMar>
          </w:tcPr>
          <w:p>
            <w:pPr>
              <w:spacing w:after="0"/>
            </w:pPr>
            <w:r>
              <w:drawing>
                <wp:inline xmlns:a="http://schemas.openxmlformats.org/drawingml/2006/main" xmlns:pic="http://schemas.openxmlformats.org/drawingml/2006/picture">
                  <wp:extent cx="310896" cy="310896"/>
                  <wp:docPr id="4" name="Picture 4"/>
                  <wp:cNvGraphicFramePr>
                    <a:graphicFrameLocks noChangeAspect="1"/>
                  </wp:cNvGraphicFramePr>
                  <a:graphic>
                    <a:graphicData uri="http://schemas.openxmlformats.org/drawingml/2006/picture">
                      <pic:pic>
                        <pic:nvPicPr>
                          <pic:cNvPr id="0" name="electric.png"/>
                          <pic:cNvPicPr/>
                        </pic:nvPicPr>
                        <pic:blipFill>
                          <a:blip r:embed="rId13"/>
                          <a:stretch>
                            <a:fillRect/>
                          </a:stretch>
                        </pic:blipFill>
                        <pic:spPr>
                          <a:xfrm>
                            <a:off x="0" y="0"/>
                            <a:ext cx="310896" cy="310896"/>
                          </a:xfrm>
                          <a:prstGeom prst="rect"/>
                        </pic:spPr>
                      </pic:pic>
                    </a:graphicData>
                  </a:graphic>
                </wp:inline>
              </w:drawing>
            </w:r>
          </w:p>
        </w:tc>
        <w:tc>
          <w:tcPr>
            <w:tcW w:type="dxa" w:w="2592"/>
            <w:tcMar>
              <w:top w:w="40" w:type="dxa"/>
              <w:bottom w:w="40" w:type="dxa"/>
              <w:left w:w="80" w:type="dxa"/>
              <w:right w:w="80" w:type="dxa"/>
            </w:tcMar>
          </w:tcPr>
          <w:p>
            <w:pPr>
              <w:spacing w:after="0"/>
            </w:pPr>
            <w:r>
              <w:rPr>
                <w:rFonts w:ascii="Segoe UI" w:hAnsi="Segoe UI"/>
                <w:b/>
                <w:i w:val="0"/>
                <w:color w:val="0E2A47"/>
                <w:sz w:val="19"/>
              </w:rPr>
              <w:t>Electric shock</w:t>
            </w:r>
          </w:p>
          <w:p>
            <w:pPr>
              <w:spacing w:after="0"/>
            </w:pPr>
            <w:r>
              <w:rPr>
                <w:rFonts w:ascii="Segoe UI" w:hAnsi="Segoe UI"/>
                <w:b w:val="0"/>
                <w:i w:val="0"/>
                <w:color w:val="5B6675"/>
                <w:sz w:val="16"/>
              </w:rPr>
              <w:t>Risk of electric shock from hazardous voltage.</w:t>
            </w:r>
          </w:p>
        </w:tc>
      </w:tr>
      <w:tr>
        <w:tc>
          <w:tcPr>
            <w:tcW w:type="dxa" w:w="2592"/>
            <w:vAlign w:val="center"/>
            <w:tcMar>
              <w:top w:w="40" w:type="dxa"/>
              <w:bottom w:w="40" w:type="dxa"/>
              <w:left w:w="80" w:type="dxa"/>
              <w:right w:w="80" w:type="dxa"/>
            </w:tcMar>
          </w:tcPr>
          <w:p>
            <w:pPr>
              <w:spacing w:after="0"/>
            </w:pPr>
            <w:r>
              <w:drawing>
                <wp:inline xmlns:a="http://schemas.openxmlformats.org/drawingml/2006/main" xmlns:pic="http://schemas.openxmlformats.org/drawingml/2006/picture">
                  <wp:extent cx="310896" cy="310896"/>
                  <wp:docPr id="5" name="Picture 5"/>
                  <wp:cNvGraphicFramePr>
                    <a:graphicFrameLocks noChangeAspect="1"/>
                  </wp:cNvGraphicFramePr>
                  <a:graphic>
                    <a:graphicData uri="http://schemas.openxmlformats.org/drawingml/2006/picture">
                      <pic:pic>
                        <pic:nvPicPr>
                          <pic:cNvPr id="0" name="hot.png"/>
                          <pic:cNvPicPr/>
                        </pic:nvPicPr>
                        <pic:blipFill>
                          <a:blip r:embed="rId14"/>
                          <a:stretch>
                            <a:fillRect/>
                          </a:stretch>
                        </pic:blipFill>
                        <pic:spPr>
                          <a:xfrm>
                            <a:off x="0" y="0"/>
                            <a:ext cx="310896" cy="310896"/>
                          </a:xfrm>
                          <a:prstGeom prst="rect"/>
                        </pic:spPr>
                      </pic:pic>
                    </a:graphicData>
                  </a:graphic>
                </wp:inline>
              </w:drawing>
            </w:r>
          </w:p>
        </w:tc>
        <w:tc>
          <w:tcPr>
            <w:tcW w:type="dxa" w:w="2592"/>
            <w:tcMar>
              <w:top w:w="40" w:type="dxa"/>
              <w:bottom w:w="40" w:type="dxa"/>
              <w:left w:w="80" w:type="dxa"/>
              <w:right w:w="80" w:type="dxa"/>
            </w:tcMar>
          </w:tcPr>
          <w:p>
            <w:pPr>
              <w:spacing w:after="0"/>
            </w:pPr>
            <w:r>
              <w:rPr>
                <w:rFonts w:ascii="Segoe UI" w:hAnsi="Segoe UI"/>
                <w:b/>
                <w:i w:val="0"/>
                <w:color w:val="0E2A47"/>
                <w:sz w:val="19"/>
              </w:rPr>
              <w:t>Hot surface</w:t>
            </w:r>
          </w:p>
          <w:p>
            <w:pPr>
              <w:spacing w:after="0"/>
            </w:pPr>
            <w:r>
              <w:rPr>
                <w:rFonts w:ascii="Segoe UI" w:hAnsi="Segoe UI"/>
                <w:b w:val="0"/>
                <w:i w:val="0"/>
                <w:color w:val="5B6675"/>
                <w:sz w:val="16"/>
              </w:rPr>
              <w:t>Surfaces may be hot during and after operation.</w:t>
            </w:r>
          </w:p>
        </w:tc>
        <w:tc>
          <w:tcPr>
            <w:tcW w:type="dxa" w:w="2592"/>
            <w:vAlign w:val="center"/>
            <w:tcMar>
              <w:top w:w="40" w:type="dxa"/>
              <w:bottom w:w="40" w:type="dxa"/>
              <w:left w:w="80" w:type="dxa"/>
              <w:right w:w="80" w:type="dxa"/>
            </w:tcMar>
          </w:tcPr>
          <w:p>
            <w:pPr>
              <w:spacing w:after="0"/>
            </w:pPr>
            <w:r>
              <w:drawing>
                <wp:inline xmlns:a="http://schemas.openxmlformats.org/drawingml/2006/main" xmlns:pic="http://schemas.openxmlformats.org/drawingml/2006/picture">
                  <wp:extent cx="310896" cy="310896"/>
                  <wp:docPr id="6" name="Picture 6"/>
                  <wp:cNvGraphicFramePr>
                    <a:graphicFrameLocks noChangeAspect="1"/>
                  </wp:cNvGraphicFramePr>
                  <a:graphic>
                    <a:graphicData uri="http://schemas.openxmlformats.org/drawingml/2006/picture">
                      <pic:pic>
                        <pic:nvPicPr>
                          <pic:cNvPr id="0" name="esd.png"/>
                          <pic:cNvPicPr/>
                        </pic:nvPicPr>
                        <pic:blipFill>
                          <a:blip r:embed="rId15"/>
                          <a:stretch>
                            <a:fillRect/>
                          </a:stretch>
                        </pic:blipFill>
                        <pic:spPr>
                          <a:xfrm>
                            <a:off x="0" y="0"/>
                            <a:ext cx="310896" cy="310896"/>
                          </a:xfrm>
                          <a:prstGeom prst="rect"/>
                        </pic:spPr>
                      </pic:pic>
                    </a:graphicData>
                  </a:graphic>
                </wp:inline>
              </w:drawing>
            </w:r>
          </w:p>
        </w:tc>
        <w:tc>
          <w:tcPr>
            <w:tcW w:type="dxa" w:w="2592"/>
            <w:tcMar>
              <w:top w:w="40" w:type="dxa"/>
              <w:bottom w:w="40" w:type="dxa"/>
              <w:left w:w="80" w:type="dxa"/>
              <w:right w:w="80" w:type="dxa"/>
            </w:tcMar>
          </w:tcPr>
          <w:p>
            <w:pPr>
              <w:spacing w:after="0"/>
            </w:pPr>
            <w:r>
              <w:rPr>
                <w:rFonts w:ascii="Segoe UI" w:hAnsi="Segoe UI"/>
                <w:b/>
                <w:i w:val="0"/>
                <w:color w:val="0E2A47"/>
                <w:sz w:val="19"/>
              </w:rPr>
              <w:t>ESD-sensitive</w:t>
            </w:r>
          </w:p>
          <w:p>
            <w:pPr>
              <w:spacing w:after="0"/>
            </w:pPr>
            <w:r>
              <w:rPr>
                <w:rFonts w:ascii="Segoe UI" w:hAnsi="Segoe UI"/>
                <w:b w:val="0"/>
                <w:i w:val="0"/>
                <w:color w:val="5B6675"/>
                <w:sz w:val="16"/>
              </w:rPr>
              <w:t>Static-sensitive device — observe ESD precautions before handling.</w:t>
            </w:r>
          </w:p>
        </w:tc>
      </w:tr>
      <w:tr>
        <w:tc>
          <w:tcPr>
            <w:tcW w:type="dxa" w:w="2592"/>
            <w:vAlign w:val="center"/>
            <w:tcMar>
              <w:top w:w="40" w:type="dxa"/>
              <w:bottom w:w="40" w:type="dxa"/>
              <w:left w:w="80" w:type="dxa"/>
              <w:right w:w="80" w:type="dxa"/>
            </w:tcMar>
          </w:tcPr>
          <w:p>
            <w:pPr>
              <w:spacing w:after="0"/>
            </w:pPr>
            <w:r>
              <w:drawing>
                <wp:inline xmlns:a="http://schemas.openxmlformats.org/drawingml/2006/main" xmlns:pic="http://schemas.openxmlformats.org/drawingml/2006/picture">
                  <wp:extent cx="310896" cy="310896"/>
                  <wp:docPr id="7" name="Picture 7"/>
                  <wp:cNvGraphicFramePr>
                    <a:graphicFrameLocks noChangeAspect="1"/>
                  </wp:cNvGraphicFramePr>
                  <a:graphic>
                    <a:graphicData uri="http://schemas.openxmlformats.org/drawingml/2006/picture">
                      <pic:pic>
                        <pic:nvPicPr>
                          <pic:cNvPr id="0" name="rf.png"/>
                          <pic:cNvPicPr/>
                        </pic:nvPicPr>
                        <pic:blipFill>
                          <a:blip r:embed="rId16"/>
                          <a:stretch>
                            <a:fillRect/>
                          </a:stretch>
                        </pic:blipFill>
                        <pic:spPr>
                          <a:xfrm>
                            <a:off x="0" y="0"/>
                            <a:ext cx="310896" cy="310896"/>
                          </a:xfrm>
                          <a:prstGeom prst="rect"/>
                        </pic:spPr>
                      </pic:pic>
                    </a:graphicData>
                  </a:graphic>
                </wp:inline>
              </w:drawing>
            </w:r>
          </w:p>
        </w:tc>
        <w:tc>
          <w:tcPr>
            <w:tcW w:type="dxa" w:w="2592"/>
            <w:tcMar>
              <w:top w:w="40" w:type="dxa"/>
              <w:bottom w:w="40" w:type="dxa"/>
              <w:left w:w="80" w:type="dxa"/>
              <w:right w:w="80" w:type="dxa"/>
            </w:tcMar>
          </w:tcPr>
          <w:p>
            <w:pPr>
              <w:spacing w:after="0"/>
            </w:pPr>
            <w:r>
              <w:rPr>
                <w:rFonts w:ascii="Segoe UI" w:hAnsi="Segoe UI"/>
                <w:b/>
                <w:i w:val="0"/>
                <w:color w:val="0E2A47"/>
                <w:sz w:val="19"/>
              </w:rPr>
              <w:t>RF energy</w:t>
            </w:r>
          </w:p>
          <w:p>
            <w:pPr>
              <w:spacing w:after="0"/>
            </w:pPr>
            <w:r>
              <w:rPr>
                <w:rFonts w:ascii="Segoe UI" w:hAnsi="Segoe UI"/>
                <w:b w:val="0"/>
                <w:i w:val="0"/>
                <w:color w:val="5B6675"/>
                <w:sz w:val="16"/>
              </w:rPr>
              <w:t>Device contains radio transmitters. Keep clear of antennas when transmitting.</w:t>
            </w:r>
          </w:p>
        </w:tc>
        <w:tc>
          <w:tcPr>
            <w:tcW w:type="dxa" w:w="2592"/>
            <w:vAlign w:val="center"/>
            <w:tcMar>
              <w:top w:w="40" w:type="dxa"/>
              <w:bottom w:w="40" w:type="dxa"/>
              <w:left w:w="80" w:type="dxa"/>
              <w:right w:w="80" w:type="dxa"/>
            </w:tcMar>
          </w:tcPr>
          <w:p>
            <w:pPr>
              <w:spacing w:after="0"/>
            </w:pPr>
            <w:r>
              <w:drawing>
                <wp:inline xmlns:a="http://schemas.openxmlformats.org/drawingml/2006/main" xmlns:pic="http://schemas.openxmlformats.org/drawingml/2006/picture">
                  <wp:extent cx="310896" cy="310896"/>
                  <wp:docPr id="8" name="Picture 8"/>
                  <wp:cNvGraphicFramePr>
                    <a:graphicFrameLocks noChangeAspect="1"/>
                  </wp:cNvGraphicFramePr>
                  <a:graphic>
                    <a:graphicData uri="http://schemas.openxmlformats.org/drawingml/2006/picture">
                      <pic:pic>
                        <pic:nvPicPr>
                          <pic:cNvPr id="0" name="battery_w.png"/>
                          <pic:cNvPicPr/>
                        </pic:nvPicPr>
                        <pic:blipFill>
                          <a:blip r:embed="rId17"/>
                          <a:stretch>
                            <a:fillRect/>
                          </a:stretch>
                        </pic:blipFill>
                        <pic:spPr>
                          <a:xfrm>
                            <a:off x="0" y="0"/>
                            <a:ext cx="310896" cy="310896"/>
                          </a:xfrm>
                          <a:prstGeom prst="rect"/>
                        </pic:spPr>
                      </pic:pic>
                    </a:graphicData>
                  </a:graphic>
                </wp:inline>
              </w:drawing>
            </w:r>
          </w:p>
        </w:tc>
        <w:tc>
          <w:tcPr>
            <w:tcW w:type="dxa" w:w="2592"/>
            <w:tcMar>
              <w:top w:w="40" w:type="dxa"/>
              <w:bottom w:w="40" w:type="dxa"/>
              <w:left w:w="80" w:type="dxa"/>
              <w:right w:w="80" w:type="dxa"/>
            </w:tcMar>
          </w:tcPr>
          <w:p>
            <w:pPr>
              <w:spacing w:after="0"/>
            </w:pPr>
            <w:r>
              <w:rPr>
                <w:rFonts w:ascii="Segoe UI" w:hAnsi="Segoe UI"/>
                <w:b/>
                <w:i w:val="0"/>
                <w:color w:val="0E2A47"/>
                <w:sz w:val="19"/>
              </w:rPr>
              <w:t>Battery hazard</w:t>
            </w:r>
          </w:p>
          <w:p>
            <w:pPr>
              <w:spacing w:after="0"/>
            </w:pPr>
            <w:r>
              <w:rPr>
                <w:rFonts w:ascii="Segoe UI" w:hAnsi="Segoe UI"/>
                <w:b w:val="0"/>
                <w:i w:val="0"/>
                <w:color w:val="5B6675"/>
                <w:sz w:val="16"/>
              </w:rPr>
              <w:t>Risk of fire, venting, or explosion from improper battery use or charging.</w:t>
            </w:r>
          </w:p>
        </w:tc>
      </w:tr>
      <w:tr>
        <w:tc>
          <w:tcPr>
            <w:tcW w:type="dxa" w:w="2592"/>
            <w:vAlign w:val="center"/>
            <w:tcMar>
              <w:top w:w="40" w:type="dxa"/>
              <w:bottom w:w="40" w:type="dxa"/>
              <w:left w:w="80" w:type="dxa"/>
              <w:right w:w="80" w:type="dxa"/>
            </w:tcMar>
          </w:tcPr>
          <w:p>
            <w:pPr>
              <w:spacing w:after="0"/>
            </w:pPr>
            <w:r>
              <w:drawing>
                <wp:inline xmlns:a="http://schemas.openxmlformats.org/drawingml/2006/main" xmlns:pic="http://schemas.openxmlformats.org/drawingml/2006/picture">
                  <wp:extent cx="310896" cy="310896"/>
                  <wp:docPr id="9" name="Picture 9"/>
                  <wp:cNvGraphicFramePr>
                    <a:graphicFrameLocks noChangeAspect="1"/>
                  </wp:cNvGraphicFramePr>
                  <a:graphic>
                    <a:graphicData uri="http://schemas.openxmlformats.org/drawingml/2006/picture">
                      <pic:pic>
                        <pic:nvPicPr>
                          <pic:cNvPr id="0" name="ground.png"/>
                          <pic:cNvPicPr/>
                        </pic:nvPicPr>
                        <pic:blipFill>
                          <a:blip r:embed="rId18"/>
                          <a:stretch>
                            <a:fillRect/>
                          </a:stretch>
                        </pic:blipFill>
                        <pic:spPr>
                          <a:xfrm>
                            <a:off x="0" y="0"/>
                            <a:ext cx="310896" cy="310896"/>
                          </a:xfrm>
                          <a:prstGeom prst="rect"/>
                        </pic:spPr>
                      </pic:pic>
                    </a:graphicData>
                  </a:graphic>
                </wp:inline>
              </w:drawing>
            </w:r>
          </w:p>
        </w:tc>
        <w:tc>
          <w:tcPr>
            <w:tcW w:type="dxa" w:w="2592"/>
            <w:tcMar>
              <w:top w:w="40" w:type="dxa"/>
              <w:bottom w:w="40" w:type="dxa"/>
              <w:left w:w="80" w:type="dxa"/>
              <w:right w:w="80" w:type="dxa"/>
            </w:tcMar>
          </w:tcPr>
          <w:p>
            <w:pPr>
              <w:spacing w:after="0"/>
            </w:pPr>
            <w:r>
              <w:rPr>
                <w:rFonts w:ascii="Segoe UI" w:hAnsi="Segoe UI"/>
                <w:b/>
                <w:i w:val="0"/>
                <w:color w:val="0E2A47"/>
                <w:sz w:val="19"/>
              </w:rPr>
              <w:t>Protective earth</w:t>
            </w:r>
          </w:p>
          <w:p>
            <w:pPr>
              <w:spacing w:after="0"/>
            </w:pPr>
            <w:r>
              <w:rPr>
                <w:rFonts w:ascii="Segoe UI" w:hAnsi="Segoe UI"/>
                <w:b w:val="0"/>
                <w:i w:val="0"/>
                <w:color w:val="5B6675"/>
                <w:sz w:val="16"/>
              </w:rPr>
              <w:t>Connect to protective earth / ground as instructed.</w:t>
            </w:r>
          </w:p>
        </w:tc>
        <w:tc>
          <w:tcPr>
            <w:tcW w:type="dxa" w:w="2592"/>
            <w:vAlign w:val="center"/>
            <w:tcMar>
              <w:top w:w="40" w:type="dxa"/>
              <w:bottom w:w="40" w:type="dxa"/>
              <w:left w:w="80" w:type="dxa"/>
              <w:right w:w="80" w:type="dxa"/>
            </w:tcMar>
          </w:tcPr>
          <w:p>
            <w:pPr>
              <w:spacing w:after="0"/>
            </w:pPr>
            <w:r>
              <w:drawing>
                <wp:inline xmlns:a="http://schemas.openxmlformats.org/drawingml/2006/main" xmlns:pic="http://schemas.openxmlformats.org/drawingml/2006/picture">
                  <wp:extent cx="310896" cy="310896"/>
                  <wp:docPr id="10" name="Picture 10"/>
                  <wp:cNvGraphicFramePr>
                    <a:graphicFrameLocks noChangeAspect="1"/>
                  </wp:cNvGraphicFramePr>
                  <a:graphic>
                    <a:graphicData uri="http://schemas.openxmlformats.org/drawingml/2006/picture">
                      <pic:pic>
                        <pic:nvPicPr>
                          <pic:cNvPr id="0" name="book.png"/>
                          <pic:cNvPicPr/>
                        </pic:nvPicPr>
                        <pic:blipFill>
                          <a:blip r:embed="rId19"/>
                          <a:stretch>
                            <a:fillRect/>
                          </a:stretch>
                        </pic:blipFill>
                        <pic:spPr>
                          <a:xfrm>
                            <a:off x="0" y="0"/>
                            <a:ext cx="310896" cy="310896"/>
                          </a:xfrm>
                          <a:prstGeom prst="rect"/>
                        </pic:spPr>
                      </pic:pic>
                    </a:graphicData>
                  </a:graphic>
                </wp:inline>
              </w:drawing>
            </w:r>
          </w:p>
        </w:tc>
        <w:tc>
          <w:tcPr>
            <w:tcW w:type="dxa" w:w="2592"/>
            <w:tcMar>
              <w:top w:w="40" w:type="dxa"/>
              <w:bottom w:w="40" w:type="dxa"/>
              <w:left w:w="80" w:type="dxa"/>
              <w:right w:w="80" w:type="dxa"/>
            </w:tcMar>
          </w:tcPr>
          <w:p>
            <w:pPr>
              <w:spacing w:after="0"/>
            </w:pPr>
            <w:r>
              <w:rPr>
                <w:rFonts w:ascii="Segoe UI" w:hAnsi="Segoe UI"/>
                <w:b/>
                <w:i w:val="0"/>
                <w:color w:val="0E2A47"/>
                <w:sz w:val="19"/>
              </w:rPr>
              <w:t>Read the guide</w:t>
            </w:r>
          </w:p>
          <w:p>
            <w:pPr>
              <w:spacing w:after="0"/>
            </w:pPr>
            <w:r>
              <w:rPr>
                <w:rFonts w:ascii="Segoe UI" w:hAnsi="Segoe UI"/>
                <w:b w:val="0"/>
                <w:i w:val="0"/>
                <w:color w:val="5B6675"/>
                <w:sz w:val="16"/>
              </w:rPr>
              <w:t>Refer to this guide before installing, operating, or servicing.</w:t>
            </w:r>
          </w:p>
        </w:tc>
      </w:tr>
      <w:tr>
        <w:tc>
          <w:tcPr>
            <w:tcW w:type="dxa" w:w="2592"/>
            <w:vAlign w:val="center"/>
            <w:tcMar>
              <w:top w:w="40" w:type="dxa"/>
              <w:bottom w:w="40" w:type="dxa"/>
              <w:left w:w="80" w:type="dxa"/>
              <w:right w:w="80" w:type="dxa"/>
            </w:tcMar>
          </w:tcPr>
          <w:p>
            <w:pPr>
              <w:spacing w:after="0"/>
            </w:pPr>
            <w:r>
              <w:drawing>
                <wp:inline xmlns:a="http://schemas.openxmlformats.org/drawingml/2006/main" xmlns:pic="http://schemas.openxmlformats.org/drawingml/2006/picture">
                  <wp:extent cx="310896" cy="310896"/>
                  <wp:docPr id="11" name="Picture 11"/>
                  <wp:cNvGraphicFramePr>
                    <a:graphicFrameLocks noChangeAspect="1"/>
                  </wp:cNvGraphicFramePr>
                  <a:graphic>
                    <a:graphicData uri="http://schemas.openxmlformats.org/drawingml/2006/picture">
                      <pic:pic>
                        <pic:nvPicPr>
                          <pic:cNvPr id="0" name="recycle.png"/>
                          <pic:cNvPicPr/>
                        </pic:nvPicPr>
                        <pic:blipFill>
                          <a:blip r:embed="rId20"/>
                          <a:stretch>
                            <a:fillRect/>
                          </a:stretch>
                        </pic:blipFill>
                        <pic:spPr>
                          <a:xfrm>
                            <a:off x="0" y="0"/>
                            <a:ext cx="310896" cy="310896"/>
                          </a:xfrm>
                          <a:prstGeom prst="rect"/>
                        </pic:spPr>
                      </pic:pic>
                    </a:graphicData>
                  </a:graphic>
                </wp:inline>
              </w:drawing>
            </w:r>
          </w:p>
        </w:tc>
        <w:tc>
          <w:tcPr>
            <w:tcW w:type="dxa" w:w="2592"/>
            <w:tcMar>
              <w:top w:w="40" w:type="dxa"/>
              <w:bottom w:w="40" w:type="dxa"/>
              <w:left w:w="80" w:type="dxa"/>
              <w:right w:w="80" w:type="dxa"/>
            </w:tcMar>
          </w:tcPr>
          <w:p>
            <w:pPr>
              <w:spacing w:after="0"/>
            </w:pPr>
            <w:r>
              <w:rPr>
                <w:rFonts w:ascii="Segoe UI" w:hAnsi="Segoe UI"/>
                <w:b/>
                <w:i w:val="0"/>
                <w:color w:val="0E2A47"/>
                <w:sz w:val="19"/>
              </w:rPr>
              <w:t>Recycle</w:t>
            </w:r>
          </w:p>
          <w:p>
            <w:pPr>
              <w:spacing w:after="0"/>
            </w:pPr>
            <w:r>
              <w:rPr>
                <w:rFonts w:ascii="Segoe UI" w:hAnsi="Segoe UI"/>
                <w:b w:val="0"/>
                <w:i w:val="0"/>
                <w:color w:val="5B6675"/>
                <w:sz w:val="16"/>
              </w:rPr>
              <w:t>Do not discard with household waste. Recycle electronics per your region's regulations.</w:t>
            </w:r>
          </w:p>
        </w:tc>
        <w:tc>
          <w:tcPr>
            <w:tcW w:type="dxa" w:w="2592"/>
          </w:tcPr>
          <w:p/>
        </w:tc>
        <w:tc>
          <w:tcPr>
            <w:tcW w:type="dxa" w:w="2592"/>
          </w:tcPr>
          <w:p/>
        </w:tc>
      </w:tr>
    </w:tbl>
    <w:p>
      <w:pPr>
        <w:spacing w:before="200" w:after="100"/>
        <w:pBdr>
          <w:bottom w:val="single" w:sz="10" w:space="4" w:color="D9DEE6"/>
        </w:pBdr>
        <w:keepNext/>
      </w:pPr>
      <w:r>
        <w:rPr>
          <w:rFonts w:ascii="Segoe UI" w:hAnsi="Segoe UI"/>
          <w:b/>
          <w:i w:val="0"/>
          <w:color w:val="0E2A47"/>
          <w:sz w:val="26"/>
        </w:rPr>
        <w:t>Hazard Notices</w:t>
      </w:r>
    </w:p>
    <w:tbl>
      <w:tblPr>
        <w:tblW w:type="auto" w:w="0"/>
        <w:tblLayout w:type="fixed"/>
        <w:tblLook w:firstColumn="1" w:firstRow="1" w:lastColumn="0" w:lastRow="0" w:noHBand="0" w:noVBand="1" w:val="04A0"/>
        <w:tblBorders>
          <w:top w:val="single" w:sz="18" w:space="0" w:color="C8102E"/>
          <w:left w:val="single" w:sz="18" w:space="0" w:color="C8102E"/>
          <w:bottom w:val="single" w:sz="18" w:space="0" w:color="C8102E"/>
          <w:right w:val="single" w:sz="18" w:space="0" w:color="C8102E"/>
          <w:insideH w:val="nil"/>
          <w:insideV w:val="nil"/>
        </w:tblBorders>
      </w:tblPr>
      <w:tblGrid>
        <w:gridCol w:w="10368"/>
      </w:tblGrid>
      <w:tr>
        <w:trPr>
          <w:cantSplit w:val="true"/>
        </w:trPr>
        <w:tc>
          <w:tcPr>
            <w:tcW w:type="dxa" w:w="10368"/>
            <w:shd w:val="clear" w:color="auto" w:fill="C8102E"/>
            <w:tcMar>
              <w:top w:w="50" w:type="dxa"/>
              <w:bottom w:w="50" w:type="dxa"/>
              <w:left w:w="120" w:type="dxa"/>
              <w:right w:w="120" w:type="dxa"/>
            </w:tcMar>
          </w:tcPr>
          <w:p>
            <w:pPr>
              <w:spacing w:after="0"/>
              <w:keepNext/>
            </w:pPr>
            <w:r>
              <w:drawing>
                <wp:inline xmlns:a="http://schemas.openxmlformats.org/drawingml/2006/main" xmlns:pic="http://schemas.openxmlformats.org/drawingml/2006/picture">
                  <wp:extent cx="237744" cy="237744"/>
                  <wp:docPr id="12" name="Picture 12"/>
                  <wp:cNvGraphicFramePr>
                    <a:graphicFrameLocks noChangeAspect="1"/>
                  </wp:cNvGraphicFramePr>
                  <a:graphic>
                    <a:graphicData uri="http://schemas.openxmlformats.org/drawingml/2006/picture">
                      <pic:pic>
                        <pic:nvPicPr>
                          <pic:cNvPr id="0" name="electric.png"/>
                          <pic:cNvPicPr/>
                        </pic:nvPicPr>
                        <pic:blipFill>
                          <a:blip r:embed="rId13"/>
                          <a:stretch>
                            <a:fillRect/>
                          </a:stretch>
                        </pic:blipFill>
                        <pic:spPr>
                          <a:xfrm>
                            <a:off x="0" y="0"/>
                            <a:ext cx="237744" cy="237744"/>
                          </a:xfrm>
                          <a:prstGeom prst="rect"/>
                        </pic:spPr>
                      </pic:pic>
                    </a:graphicData>
                  </a:graphic>
                </wp:inline>
              </w:drawing>
            </w:r>
            <w:r>
              <w:t xml:space="preserve">  </w:t>
            </w:r>
            <w:r>
              <w:rPr>
                <w:rFonts w:ascii="Segoe UI" w:hAnsi="Segoe UI"/>
                <w:b/>
                <w:i w:val="0"/>
                <w:caps/>
                <w:color w:val="FFFFFF"/>
                <w:sz w:val="28"/>
                <w:spacing w:val="40"/>
              </w:rPr>
              <w:t>DANGER</w:t>
            </w:r>
          </w:p>
        </w:tc>
      </w:tr>
      <w:tr>
        <w:trPr>
          <w:cantSplit w:val="true"/>
        </w:trPr>
        <w:tc>
          <w:tcPr>
            <w:tcW w:type="dxa" w:w="10368"/>
            <w:shd w:val="clear" w:color="auto" w:fill="FFFFFF"/>
            <w:tcMar>
              <w:top w:w="70" w:type="dxa"/>
              <w:bottom w:w="80" w:type="dxa"/>
              <w:left w:w="120" w:type="dxa"/>
              <w:right w:w="120" w:type="dxa"/>
            </w:tcMar>
          </w:tcPr>
          <w:p>
            <w:pPr>
              <w:spacing w:after="40"/>
            </w:pPr>
            <w:r>
              <w:rPr>
                <w:rFonts w:ascii="Segoe UI" w:hAnsi="Segoe UI"/>
                <w:b/>
                <w:i w:val="0"/>
                <w:color w:val="0E2A47"/>
                <w:sz w:val="21"/>
              </w:rPr>
              <w:t>AC Mains — Risk of Electric Shock or Death</w:t>
            </w:r>
          </w:p>
          <w:p>
            <w:pPr>
              <w:spacing w:after="0"/>
            </w:pPr>
            <w:r>
              <w:rPr>
                <w:rFonts w:ascii="Segoe UI" w:hAnsi="Segoe UI"/>
                <w:b w:val="0"/>
                <w:i w:val="0"/>
                <w:color w:val="1B2430"/>
                <w:sz w:val="20"/>
              </w:rPr>
              <w:t>When the optional AC mains / UPS input is used, the AC terminals carry lethal line voltage. Disconnect and lock out ALL power sources before opening the enclosure or servicing. AC connection and servicing must be performed only by a qualified electrician, in accordance with local electrical codes. Do not energize AC mains on a bench or test setup.</w:t>
            </w:r>
          </w:p>
        </w:tc>
      </w:tr>
    </w:tbl>
    <w:p>
      <w:pPr>
        <w:spacing w:after="80"/>
      </w:pPr>
    </w:p>
    <w:tbl>
      <w:tblPr>
        <w:tblW w:type="auto" w:w="0"/>
        <w:tblLayout w:type="fixed"/>
        <w:tblLook w:firstColumn="1" w:firstRow="1" w:lastColumn="0" w:lastRow="0" w:noHBand="0" w:noVBand="1" w:val="04A0"/>
        <w:tblBorders>
          <w:top w:val="single" w:sz="18" w:space="0" w:color="EF7100"/>
          <w:left w:val="single" w:sz="18" w:space="0" w:color="EF7100"/>
          <w:bottom w:val="single" w:sz="18" w:space="0" w:color="EF7100"/>
          <w:right w:val="single" w:sz="18" w:space="0" w:color="EF7100"/>
          <w:insideH w:val="nil"/>
          <w:insideV w:val="nil"/>
        </w:tblBorders>
      </w:tblPr>
      <w:tblGrid>
        <w:gridCol w:w="10368"/>
      </w:tblGrid>
      <w:tr>
        <w:trPr>
          <w:cantSplit w:val="true"/>
        </w:trPr>
        <w:tc>
          <w:tcPr>
            <w:tcW w:type="dxa" w:w="10368"/>
            <w:shd w:val="clear" w:color="auto" w:fill="EF7100"/>
            <w:tcMar>
              <w:top w:w="50" w:type="dxa"/>
              <w:bottom w:w="50" w:type="dxa"/>
              <w:left w:w="120" w:type="dxa"/>
              <w:right w:w="120" w:type="dxa"/>
            </w:tcMar>
          </w:tcPr>
          <w:p>
            <w:pPr>
              <w:spacing w:after="0"/>
              <w:keepNext/>
            </w:pPr>
            <w:r>
              <w:drawing>
                <wp:inline xmlns:a="http://schemas.openxmlformats.org/drawingml/2006/main" xmlns:pic="http://schemas.openxmlformats.org/drawingml/2006/picture">
                  <wp:extent cx="237744" cy="237744"/>
                  <wp:docPr id="13" name="Picture 13"/>
                  <wp:cNvGraphicFramePr>
                    <a:graphicFrameLocks noChangeAspect="1"/>
                  </wp:cNvGraphicFramePr>
                  <a:graphic>
                    <a:graphicData uri="http://schemas.openxmlformats.org/drawingml/2006/picture">
                      <pic:pic>
                        <pic:nvPicPr>
                          <pic:cNvPr id="0" name="electric.png"/>
                          <pic:cNvPicPr/>
                        </pic:nvPicPr>
                        <pic:blipFill>
                          <a:blip r:embed="rId13"/>
                          <a:stretch>
                            <a:fillRect/>
                          </a:stretch>
                        </pic:blipFill>
                        <pic:spPr>
                          <a:xfrm>
                            <a:off x="0" y="0"/>
                            <a:ext cx="237744" cy="237744"/>
                          </a:xfrm>
                          <a:prstGeom prst="rect"/>
                        </pic:spPr>
                      </pic:pic>
                    </a:graphicData>
                  </a:graphic>
                </wp:inline>
              </w:drawing>
            </w:r>
            <w:r>
              <w:t xml:space="preserve">  </w:t>
            </w:r>
            <w:r>
              <w:rPr>
                <w:rFonts w:ascii="Segoe UI" w:hAnsi="Segoe UI"/>
                <w:b/>
                <w:i w:val="0"/>
                <w:caps/>
                <w:color w:val="000000"/>
                <w:sz w:val="28"/>
                <w:spacing w:val="40"/>
              </w:rPr>
              <w:t>WARNING</w:t>
            </w:r>
          </w:p>
        </w:tc>
      </w:tr>
      <w:tr>
        <w:trPr>
          <w:cantSplit w:val="true"/>
        </w:trPr>
        <w:tc>
          <w:tcPr>
            <w:tcW w:type="dxa" w:w="10368"/>
            <w:shd w:val="clear" w:color="auto" w:fill="FFFFFF"/>
            <w:tcMar>
              <w:top w:w="70" w:type="dxa"/>
              <w:bottom w:w="80" w:type="dxa"/>
              <w:left w:w="120" w:type="dxa"/>
              <w:right w:w="120" w:type="dxa"/>
            </w:tcMar>
          </w:tcPr>
          <w:p>
            <w:pPr>
              <w:spacing w:after="40"/>
            </w:pPr>
            <w:r>
              <w:rPr>
                <w:rFonts w:ascii="Segoe UI" w:hAnsi="Segoe UI"/>
                <w:b/>
                <w:i w:val="0"/>
                <w:color w:val="0E2A47"/>
                <w:sz w:val="21"/>
              </w:rPr>
              <w:t>Relay &amp; Output Terminals May Switch Hazardous Energy</w:t>
            </w:r>
          </w:p>
          <w:p>
            <w:pPr>
              <w:spacing w:after="0"/>
            </w:pPr>
            <w:r>
              <w:rPr>
                <w:rFonts w:ascii="Segoe UI" w:hAnsi="Segoe UI"/>
                <w:b w:val="0"/>
                <w:i w:val="0"/>
                <w:color w:val="1B2430"/>
                <w:sz w:val="20"/>
              </w:rPr>
              <w:t>Circuits connected to the relay terminals (COM / NO / NC) and to the siren / light outputs may carry hazardous voltage or current. De-energize external circuits before wiring. Do not exceed the contact and output ratings marked on the product or stated in the deployment datasheet.</w:t>
            </w:r>
          </w:p>
        </w:tc>
      </w:tr>
    </w:tbl>
    <w:p>
      <w:pPr>
        <w:spacing w:after="80"/>
      </w:pPr>
    </w:p>
    <w:tbl>
      <w:tblPr>
        <w:tblW w:type="auto" w:w="0"/>
        <w:tblLayout w:type="fixed"/>
        <w:tblLook w:firstColumn="1" w:firstRow="1" w:lastColumn="0" w:lastRow="0" w:noHBand="0" w:noVBand="1" w:val="04A0"/>
        <w:tblBorders>
          <w:top w:val="single" w:sz="18" w:space="0" w:color="EF7100"/>
          <w:left w:val="single" w:sz="18" w:space="0" w:color="EF7100"/>
          <w:bottom w:val="single" w:sz="18" w:space="0" w:color="EF7100"/>
          <w:right w:val="single" w:sz="18" w:space="0" w:color="EF7100"/>
          <w:insideH w:val="nil"/>
          <w:insideV w:val="nil"/>
        </w:tblBorders>
      </w:tblPr>
      <w:tblGrid>
        <w:gridCol w:w="10368"/>
      </w:tblGrid>
      <w:tr>
        <w:trPr>
          <w:cantSplit w:val="true"/>
        </w:trPr>
        <w:tc>
          <w:tcPr>
            <w:tcW w:type="dxa" w:w="10368"/>
            <w:shd w:val="clear" w:color="auto" w:fill="EF7100"/>
            <w:tcMar>
              <w:top w:w="50" w:type="dxa"/>
              <w:bottom w:w="50" w:type="dxa"/>
              <w:left w:w="120" w:type="dxa"/>
              <w:right w:w="120" w:type="dxa"/>
            </w:tcMar>
          </w:tcPr>
          <w:p>
            <w:pPr>
              <w:spacing w:after="0"/>
              <w:keepNext/>
            </w:pPr>
            <w:r>
              <w:drawing>
                <wp:inline xmlns:a="http://schemas.openxmlformats.org/drawingml/2006/main" xmlns:pic="http://schemas.openxmlformats.org/drawingml/2006/picture">
                  <wp:extent cx="237744" cy="237744"/>
                  <wp:docPr id="14" name="Picture 14"/>
                  <wp:cNvGraphicFramePr>
                    <a:graphicFrameLocks noChangeAspect="1"/>
                  </wp:cNvGraphicFramePr>
                  <a:graphic>
                    <a:graphicData uri="http://schemas.openxmlformats.org/drawingml/2006/picture">
                      <pic:pic>
                        <pic:nvPicPr>
                          <pic:cNvPr id="0" name="battery_w.png"/>
                          <pic:cNvPicPr/>
                        </pic:nvPicPr>
                        <pic:blipFill>
                          <a:blip r:embed="rId17"/>
                          <a:stretch>
                            <a:fillRect/>
                          </a:stretch>
                        </pic:blipFill>
                        <pic:spPr>
                          <a:xfrm>
                            <a:off x="0" y="0"/>
                            <a:ext cx="237744" cy="237744"/>
                          </a:xfrm>
                          <a:prstGeom prst="rect"/>
                        </pic:spPr>
                      </pic:pic>
                    </a:graphicData>
                  </a:graphic>
                </wp:inline>
              </w:drawing>
            </w:r>
            <w:r>
              <w:t xml:space="preserve">  </w:t>
            </w:r>
            <w:r>
              <w:rPr>
                <w:rFonts w:ascii="Segoe UI" w:hAnsi="Segoe UI"/>
                <w:b/>
                <w:i w:val="0"/>
                <w:caps/>
                <w:color w:val="000000"/>
                <w:sz w:val="28"/>
                <w:spacing w:val="40"/>
              </w:rPr>
              <w:t>WARNING</w:t>
            </w:r>
          </w:p>
        </w:tc>
      </w:tr>
      <w:tr>
        <w:trPr>
          <w:cantSplit w:val="true"/>
        </w:trPr>
        <w:tc>
          <w:tcPr>
            <w:tcW w:type="dxa" w:w="10368"/>
            <w:shd w:val="clear" w:color="auto" w:fill="FFFFFF"/>
            <w:tcMar>
              <w:top w:w="70" w:type="dxa"/>
              <w:bottom w:w="80" w:type="dxa"/>
              <w:left w:w="120" w:type="dxa"/>
              <w:right w:w="120" w:type="dxa"/>
            </w:tcMar>
          </w:tcPr>
          <w:p>
            <w:pPr>
              <w:spacing w:after="40"/>
            </w:pPr>
            <w:r>
              <w:rPr>
                <w:rFonts w:ascii="Segoe UI" w:hAnsi="Segoe UI"/>
                <w:b/>
                <w:i w:val="0"/>
                <w:color w:val="0E2A47"/>
                <w:sz w:val="21"/>
              </w:rPr>
              <w:t>Battery Hazard — Fire, Venting, or Explosion</w:t>
            </w:r>
          </w:p>
          <w:p>
            <w:pPr>
              <w:spacing w:after="0"/>
            </w:pPr>
            <w:r>
              <w:rPr>
                <w:rFonts w:ascii="Segoe UI" w:hAnsi="Segoe UI"/>
                <w:b w:val="0"/>
                <w:i w:val="0"/>
                <w:color w:val="1B2430"/>
                <w:sz w:val="20"/>
              </w:rPr>
              <w:t>Use only the specified battery type, voltage, and polarity. Reverse polarity, short circuits, over-charging, or over-current can cause leakage, venting, fire, or explosion. Keep the input fuse in place, observe correct polarity, provide appropriate over-current protection, and follow the battery manufacturer's handling and charging instructions. Do not short-circuit or incinerate batteries.</w:t>
            </w:r>
          </w:p>
        </w:tc>
      </w:tr>
    </w:tbl>
    <w:p>
      <w:pPr>
        <w:spacing w:after="80"/>
      </w:pPr>
    </w:p>
    <w:tbl>
      <w:tblPr>
        <w:tblW w:type="auto" w:w="0"/>
        <w:tblLayout w:type="fixed"/>
        <w:tblLook w:firstColumn="1" w:firstRow="1" w:lastColumn="0" w:lastRow="0" w:noHBand="0" w:noVBand="1" w:val="04A0"/>
        <w:tblBorders>
          <w:top w:val="single" w:sz="18" w:space="0" w:color="FFD200"/>
          <w:left w:val="single" w:sz="18" w:space="0" w:color="FFD200"/>
          <w:bottom w:val="single" w:sz="18" w:space="0" w:color="FFD200"/>
          <w:right w:val="single" w:sz="18" w:space="0" w:color="FFD200"/>
          <w:insideH w:val="nil"/>
          <w:insideV w:val="nil"/>
        </w:tblBorders>
      </w:tblPr>
      <w:tblGrid>
        <w:gridCol w:w="10368"/>
      </w:tblGrid>
      <w:tr>
        <w:trPr>
          <w:cantSplit w:val="true"/>
        </w:trPr>
        <w:tc>
          <w:tcPr>
            <w:tcW w:type="dxa" w:w="10368"/>
            <w:shd w:val="clear" w:color="auto" w:fill="FFD200"/>
            <w:tcMar>
              <w:top w:w="50" w:type="dxa"/>
              <w:bottom w:w="50" w:type="dxa"/>
              <w:left w:w="120" w:type="dxa"/>
              <w:right w:w="120" w:type="dxa"/>
            </w:tcMar>
          </w:tcPr>
          <w:p>
            <w:pPr>
              <w:spacing w:after="0"/>
              <w:keepNext/>
            </w:pPr>
            <w:r>
              <w:drawing>
                <wp:inline xmlns:a="http://schemas.openxmlformats.org/drawingml/2006/main" xmlns:pic="http://schemas.openxmlformats.org/drawingml/2006/picture">
                  <wp:extent cx="237744" cy="237744"/>
                  <wp:docPr id="15" name="Picture 15"/>
                  <wp:cNvGraphicFramePr>
                    <a:graphicFrameLocks noChangeAspect="1"/>
                  </wp:cNvGraphicFramePr>
                  <a:graphic>
                    <a:graphicData uri="http://schemas.openxmlformats.org/drawingml/2006/picture">
                      <pic:pic>
                        <pic:nvPicPr>
                          <pic:cNvPr id="0" name="rf.png"/>
                          <pic:cNvPicPr/>
                        </pic:nvPicPr>
                        <pic:blipFill>
                          <a:blip r:embed="rId16"/>
                          <a:stretch>
                            <a:fillRect/>
                          </a:stretch>
                        </pic:blipFill>
                        <pic:spPr>
                          <a:xfrm>
                            <a:off x="0" y="0"/>
                            <a:ext cx="237744" cy="237744"/>
                          </a:xfrm>
                          <a:prstGeom prst="rect"/>
                        </pic:spPr>
                      </pic:pic>
                    </a:graphicData>
                  </a:graphic>
                </wp:inline>
              </w:drawing>
            </w:r>
            <w:r>
              <w:t xml:space="preserve">  </w:t>
            </w:r>
            <w:r>
              <w:rPr>
                <w:rFonts w:ascii="Segoe UI" w:hAnsi="Segoe UI"/>
                <w:b/>
                <w:i w:val="0"/>
                <w:caps/>
                <w:color w:val="000000"/>
                <w:sz w:val="28"/>
                <w:spacing w:val="40"/>
              </w:rPr>
              <w:t>CAUTION</w:t>
            </w:r>
          </w:p>
        </w:tc>
      </w:tr>
      <w:tr>
        <w:trPr>
          <w:cantSplit w:val="true"/>
        </w:trPr>
        <w:tc>
          <w:tcPr>
            <w:tcW w:type="dxa" w:w="10368"/>
            <w:shd w:val="clear" w:color="auto" w:fill="FFFFFF"/>
            <w:tcMar>
              <w:top w:w="70" w:type="dxa"/>
              <w:bottom w:w="80" w:type="dxa"/>
              <w:left w:w="120" w:type="dxa"/>
              <w:right w:w="120" w:type="dxa"/>
            </w:tcMar>
          </w:tcPr>
          <w:p>
            <w:pPr>
              <w:spacing w:after="40"/>
            </w:pPr>
            <w:r>
              <w:rPr>
                <w:rFonts w:ascii="Segoe UI" w:hAnsi="Segoe UI"/>
                <w:b/>
                <w:i w:val="0"/>
                <w:color w:val="0E2A47"/>
                <w:sz w:val="21"/>
              </w:rPr>
              <w:t>Radio-Frequency Exposure</w:t>
            </w:r>
          </w:p>
          <w:p>
            <w:pPr>
              <w:spacing w:after="0"/>
            </w:pPr>
            <w:r>
              <w:rPr>
                <w:rFonts w:ascii="Segoe UI" w:hAnsi="Segoe UI"/>
                <w:b w:val="0"/>
                <w:i w:val="0"/>
                <w:color w:val="1B2430"/>
                <w:sz w:val="20"/>
              </w:rPr>
              <w:t>This product contains radio transmitters (cellular, LoRa, and Bluetooth). To limit RF exposure, connect the antennas and maintain the antenna separation distance specified for your installation, and do not operate with personnel in close proximity to the antennas while transmitting. Follow all applicable RF-exposure requirements for the host installation.</w:t>
            </w:r>
          </w:p>
        </w:tc>
      </w:tr>
    </w:tbl>
    <w:p>
      <w:pPr>
        <w:spacing w:after="80"/>
      </w:pPr>
    </w:p>
    <w:tbl>
      <w:tblPr>
        <w:tblW w:type="auto" w:w="0"/>
        <w:tblLayout w:type="fixed"/>
        <w:tblLook w:firstColumn="1" w:firstRow="1" w:lastColumn="0" w:lastRow="0" w:noHBand="0" w:noVBand="1" w:val="04A0"/>
        <w:tblBorders>
          <w:top w:val="single" w:sz="18" w:space="0" w:color="FFD200"/>
          <w:left w:val="single" w:sz="18" w:space="0" w:color="FFD200"/>
          <w:bottom w:val="single" w:sz="18" w:space="0" w:color="FFD200"/>
          <w:right w:val="single" w:sz="18" w:space="0" w:color="FFD200"/>
          <w:insideH w:val="nil"/>
          <w:insideV w:val="nil"/>
        </w:tblBorders>
      </w:tblPr>
      <w:tblGrid>
        <w:gridCol w:w="10368"/>
      </w:tblGrid>
      <w:tr>
        <w:trPr>
          <w:cantSplit w:val="true"/>
        </w:trPr>
        <w:tc>
          <w:tcPr>
            <w:tcW w:type="dxa" w:w="10368"/>
            <w:shd w:val="clear" w:color="auto" w:fill="FFD200"/>
            <w:tcMar>
              <w:top w:w="50" w:type="dxa"/>
              <w:bottom w:w="50" w:type="dxa"/>
              <w:left w:w="120" w:type="dxa"/>
              <w:right w:w="120" w:type="dxa"/>
            </w:tcMar>
          </w:tcPr>
          <w:p>
            <w:pPr>
              <w:spacing w:after="0"/>
              <w:keepNext/>
            </w:pPr>
            <w:r>
              <w:drawing>
                <wp:inline xmlns:a="http://schemas.openxmlformats.org/drawingml/2006/main" xmlns:pic="http://schemas.openxmlformats.org/drawingml/2006/picture">
                  <wp:extent cx="237744" cy="237744"/>
                  <wp:docPr id="16" name="Picture 16"/>
                  <wp:cNvGraphicFramePr>
                    <a:graphicFrameLocks noChangeAspect="1"/>
                  </wp:cNvGraphicFramePr>
                  <a:graphic>
                    <a:graphicData uri="http://schemas.openxmlformats.org/drawingml/2006/picture">
                      <pic:pic>
                        <pic:nvPicPr>
                          <pic:cNvPr id="0" name="hot.png"/>
                          <pic:cNvPicPr/>
                        </pic:nvPicPr>
                        <pic:blipFill>
                          <a:blip r:embed="rId14"/>
                          <a:stretch>
                            <a:fillRect/>
                          </a:stretch>
                        </pic:blipFill>
                        <pic:spPr>
                          <a:xfrm>
                            <a:off x="0" y="0"/>
                            <a:ext cx="237744" cy="237744"/>
                          </a:xfrm>
                          <a:prstGeom prst="rect"/>
                        </pic:spPr>
                      </pic:pic>
                    </a:graphicData>
                  </a:graphic>
                </wp:inline>
              </w:drawing>
            </w:r>
            <w:r>
              <w:t xml:space="preserve">  </w:t>
            </w:r>
            <w:r>
              <w:rPr>
                <w:rFonts w:ascii="Segoe UI" w:hAnsi="Segoe UI"/>
                <w:b/>
                <w:i w:val="0"/>
                <w:caps/>
                <w:color w:val="000000"/>
                <w:sz w:val="28"/>
                <w:spacing w:val="40"/>
              </w:rPr>
              <w:t>CAUTION</w:t>
            </w:r>
          </w:p>
        </w:tc>
      </w:tr>
      <w:tr>
        <w:trPr>
          <w:cantSplit w:val="true"/>
        </w:trPr>
        <w:tc>
          <w:tcPr>
            <w:tcW w:type="dxa" w:w="10368"/>
            <w:shd w:val="clear" w:color="auto" w:fill="FFFFFF"/>
            <w:tcMar>
              <w:top w:w="70" w:type="dxa"/>
              <w:bottom w:w="80" w:type="dxa"/>
              <w:left w:w="120" w:type="dxa"/>
              <w:right w:w="120" w:type="dxa"/>
            </w:tcMar>
          </w:tcPr>
          <w:p>
            <w:pPr>
              <w:spacing w:after="40"/>
            </w:pPr>
            <w:r>
              <w:rPr>
                <w:rFonts w:ascii="Segoe UI" w:hAnsi="Segoe UI"/>
                <w:b/>
                <w:i w:val="0"/>
                <w:color w:val="0E2A47"/>
                <w:sz w:val="21"/>
              </w:rPr>
              <w:t>Hot Surfaces During Operation</w:t>
            </w:r>
          </w:p>
          <w:p>
            <w:pPr>
              <w:spacing w:after="0"/>
            </w:pPr>
            <w:r>
              <w:rPr>
                <w:rFonts w:ascii="Segoe UI" w:hAnsi="Segoe UI"/>
                <w:b w:val="0"/>
                <w:i w:val="0"/>
                <w:color w:val="1B2430"/>
                <w:sz w:val="20"/>
              </w:rPr>
              <w:t>Power-conversion and switched-output components can become hot during normal operation. Allow the board to cool before handling and provide adequate ventilation within the enclosure. In normal use these components are inside the host enclosure and are not user-accessible.</w:t>
            </w:r>
          </w:p>
        </w:tc>
      </w:tr>
    </w:tbl>
    <w:p>
      <w:pPr>
        <w:spacing w:after="80"/>
      </w:pPr>
    </w:p>
    <w:tbl>
      <w:tblPr>
        <w:tblW w:type="auto" w:w="0"/>
        <w:tblLayout w:type="fixed"/>
        <w:tblLook w:firstColumn="1" w:firstRow="1" w:lastColumn="0" w:lastRow="0" w:noHBand="0" w:noVBand="1" w:val="04A0"/>
        <w:tblBorders>
          <w:top w:val="single" w:sz="18" w:space="0" w:color="005EB8"/>
          <w:left w:val="single" w:sz="18" w:space="0" w:color="005EB8"/>
          <w:bottom w:val="single" w:sz="18" w:space="0" w:color="005EB8"/>
          <w:right w:val="single" w:sz="18" w:space="0" w:color="005EB8"/>
          <w:insideH w:val="nil"/>
          <w:insideV w:val="nil"/>
        </w:tblBorders>
      </w:tblPr>
      <w:tblGrid>
        <w:gridCol w:w="10368"/>
      </w:tblGrid>
      <w:tr>
        <w:trPr>
          <w:cantSplit w:val="true"/>
        </w:trPr>
        <w:tc>
          <w:tcPr>
            <w:tcW w:type="dxa" w:w="10368"/>
            <w:shd w:val="clear" w:color="auto" w:fill="005EB8"/>
            <w:tcMar>
              <w:top w:w="50" w:type="dxa"/>
              <w:bottom w:w="50" w:type="dxa"/>
              <w:left w:w="120" w:type="dxa"/>
              <w:right w:w="120" w:type="dxa"/>
            </w:tcMar>
          </w:tcPr>
          <w:p>
            <w:pPr>
              <w:spacing w:after="0"/>
              <w:keepNext/>
            </w:pPr>
            <w:r>
              <w:rPr>
                <w:rFonts w:ascii="Segoe UI" w:hAnsi="Segoe UI"/>
                <w:b/>
                <w:i w:val="0"/>
                <w:caps/>
                <w:color w:val="FFFFFF"/>
                <w:sz w:val="28"/>
                <w:spacing w:val="40"/>
              </w:rPr>
              <w:t>NOTICE</w:t>
            </w:r>
          </w:p>
        </w:tc>
      </w:tr>
      <w:tr>
        <w:trPr>
          <w:cantSplit w:val="true"/>
        </w:trPr>
        <w:tc>
          <w:tcPr>
            <w:tcW w:type="dxa" w:w="10368"/>
            <w:shd w:val="clear" w:color="auto" w:fill="FFFFFF"/>
            <w:tcMar>
              <w:top w:w="70" w:type="dxa"/>
              <w:bottom w:w="80" w:type="dxa"/>
              <w:left w:w="120" w:type="dxa"/>
              <w:right w:w="120" w:type="dxa"/>
            </w:tcMar>
          </w:tcPr>
          <w:p>
            <w:pPr>
              <w:spacing w:after="40"/>
            </w:pPr>
            <w:r>
              <w:rPr>
                <w:rFonts w:ascii="Segoe UI" w:hAnsi="Segoe UI"/>
                <w:b/>
                <w:i w:val="0"/>
                <w:color w:val="0E2A47"/>
                <w:sz w:val="21"/>
              </w:rPr>
              <w:t>Correct Supply Voltage &amp; Polarity</w:t>
            </w:r>
          </w:p>
          <w:p>
            <w:pPr>
              <w:spacing w:after="0"/>
            </w:pPr>
            <w:r>
              <w:rPr>
                <w:rFonts w:ascii="Segoe UI" w:hAnsi="Segoe UI"/>
                <w:b w:val="0"/>
                <w:i w:val="0"/>
                <w:color w:val="1B2430"/>
                <w:sz w:val="20"/>
              </w:rPr>
              <w:t>Applying reverse polarity or a voltage outside the 5–32 V DC input range can damage the unit. Confirm the supply voltage and polarity, and ensure the source provides adequate current, before applying power.</w:t>
            </w:r>
          </w:p>
        </w:tc>
      </w:tr>
    </w:tbl>
    <w:p>
      <w:pPr>
        <w:spacing w:after="80"/>
      </w:pPr>
    </w:p>
    <w:tbl>
      <w:tblPr>
        <w:tblW w:type="auto" w:w="0"/>
        <w:tblLayout w:type="fixed"/>
        <w:tblLook w:firstColumn="1" w:firstRow="1" w:lastColumn="0" w:lastRow="0" w:noHBand="0" w:noVBand="1" w:val="04A0"/>
        <w:tblBorders>
          <w:top w:val="single" w:sz="18" w:space="0" w:color="005EB8"/>
          <w:left w:val="single" w:sz="18" w:space="0" w:color="005EB8"/>
          <w:bottom w:val="single" w:sz="18" w:space="0" w:color="005EB8"/>
          <w:right w:val="single" w:sz="18" w:space="0" w:color="005EB8"/>
          <w:insideH w:val="nil"/>
          <w:insideV w:val="nil"/>
        </w:tblBorders>
      </w:tblPr>
      <w:tblGrid>
        <w:gridCol w:w="10368"/>
      </w:tblGrid>
      <w:tr>
        <w:trPr>
          <w:cantSplit w:val="true"/>
        </w:trPr>
        <w:tc>
          <w:tcPr>
            <w:tcW w:type="dxa" w:w="10368"/>
            <w:shd w:val="clear" w:color="auto" w:fill="005EB8"/>
            <w:tcMar>
              <w:top w:w="50" w:type="dxa"/>
              <w:bottom w:w="50" w:type="dxa"/>
              <w:left w:w="120" w:type="dxa"/>
              <w:right w:w="120" w:type="dxa"/>
            </w:tcMar>
          </w:tcPr>
          <w:p>
            <w:pPr>
              <w:spacing w:after="0"/>
              <w:keepNext/>
            </w:pPr>
            <w:r>
              <w:rPr>
                <w:rFonts w:ascii="Segoe UI" w:hAnsi="Segoe UI"/>
                <w:b/>
                <w:i w:val="0"/>
                <w:caps/>
                <w:color w:val="FFFFFF"/>
                <w:sz w:val="28"/>
                <w:spacing w:val="40"/>
              </w:rPr>
              <w:t>NOTICE</w:t>
            </w:r>
          </w:p>
        </w:tc>
      </w:tr>
      <w:tr>
        <w:trPr>
          <w:cantSplit w:val="true"/>
        </w:trPr>
        <w:tc>
          <w:tcPr>
            <w:tcW w:type="dxa" w:w="10368"/>
            <w:shd w:val="clear" w:color="auto" w:fill="FFFFFF"/>
            <w:tcMar>
              <w:top w:w="70" w:type="dxa"/>
              <w:bottom w:w="80" w:type="dxa"/>
              <w:left w:w="120" w:type="dxa"/>
              <w:right w:w="120" w:type="dxa"/>
            </w:tcMar>
          </w:tcPr>
          <w:p>
            <w:pPr>
              <w:spacing w:after="40"/>
            </w:pPr>
            <w:r>
              <w:rPr>
                <w:rFonts w:ascii="Segoe UI" w:hAnsi="Segoe UI"/>
                <w:b/>
                <w:i w:val="0"/>
                <w:color w:val="0E2A47"/>
                <w:sz w:val="21"/>
              </w:rPr>
              <w:t>Static-Sensitive Components</w:t>
            </w:r>
          </w:p>
          <w:p>
            <w:pPr>
              <w:spacing w:after="0"/>
            </w:pPr>
            <w:r>
              <w:rPr>
                <w:rFonts w:ascii="Segoe UI" w:hAnsi="Segoe UI"/>
                <w:b w:val="0"/>
                <w:i w:val="0"/>
                <w:color w:val="1B2430"/>
                <w:sz w:val="20"/>
              </w:rPr>
              <w:t>This product contains static-sensitive electronic components. Handle the board only by its edges in an ESD-safe environment, using a grounded wrist strap and mat. Electrostatic discharge can cause latent damage that is not visible at installation.</w:t>
            </w:r>
          </w:p>
        </w:tc>
      </w:tr>
    </w:tbl>
    <w:p>
      <w:pPr>
        <w:spacing w:after="80"/>
      </w:pPr>
    </w:p>
    <w:tbl>
      <w:tblPr>
        <w:tblW w:type="auto" w:w="0"/>
        <w:tblLayout w:type="fixed"/>
        <w:tblLook w:firstColumn="1" w:firstRow="1" w:lastColumn="0" w:lastRow="0" w:noHBand="0" w:noVBand="1" w:val="04A0"/>
        <w:tblBorders>
          <w:top w:val="single" w:sz="18" w:space="0" w:color="005EB8"/>
          <w:left w:val="single" w:sz="18" w:space="0" w:color="005EB8"/>
          <w:bottom w:val="single" w:sz="18" w:space="0" w:color="005EB8"/>
          <w:right w:val="single" w:sz="18" w:space="0" w:color="005EB8"/>
          <w:insideH w:val="nil"/>
          <w:insideV w:val="nil"/>
        </w:tblBorders>
      </w:tblPr>
      <w:tblGrid>
        <w:gridCol w:w="10368"/>
      </w:tblGrid>
      <w:tr>
        <w:trPr>
          <w:cantSplit w:val="true"/>
        </w:trPr>
        <w:tc>
          <w:tcPr>
            <w:tcW w:type="dxa" w:w="10368"/>
            <w:shd w:val="clear" w:color="auto" w:fill="005EB8"/>
            <w:tcMar>
              <w:top w:w="50" w:type="dxa"/>
              <w:bottom w:w="50" w:type="dxa"/>
              <w:left w:w="120" w:type="dxa"/>
              <w:right w:w="120" w:type="dxa"/>
            </w:tcMar>
          </w:tcPr>
          <w:p>
            <w:pPr>
              <w:spacing w:after="0"/>
              <w:keepNext/>
            </w:pPr>
            <w:r>
              <w:rPr>
                <w:rFonts w:ascii="Segoe UI" w:hAnsi="Segoe UI"/>
                <w:b/>
                <w:i w:val="0"/>
                <w:caps/>
                <w:color w:val="FFFFFF"/>
                <w:sz w:val="28"/>
                <w:spacing w:val="40"/>
              </w:rPr>
              <w:t>NOTICE</w:t>
            </w:r>
          </w:p>
        </w:tc>
      </w:tr>
      <w:tr>
        <w:trPr>
          <w:cantSplit w:val="true"/>
        </w:trPr>
        <w:tc>
          <w:tcPr>
            <w:tcW w:type="dxa" w:w="10368"/>
            <w:shd w:val="clear" w:color="auto" w:fill="FFFFFF"/>
            <w:tcMar>
              <w:top w:w="70" w:type="dxa"/>
              <w:bottom w:w="80" w:type="dxa"/>
              <w:left w:w="120" w:type="dxa"/>
              <w:right w:w="120" w:type="dxa"/>
            </w:tcMar>
          </w:tcPr>
          <w:p>
            <w:pPr>
              <w:spacing w:after="40"/>
            </w:pPr>
            <w:r>
              <w:rPr>
                <w:rFonts w:ascii="Segoe UI" w:hAnsi="Segoe UI"/>
                <w:b/>
                <w:i w:val="0"/>
                <w:color w:val="0E2A47"/>
                <w:sz w:val="21"/>
              </w:rPr>
              <w:t>Connect Antennas Before Transmitting</w:t>
            </w:r>
          </w:p>
          <w:p>
            <w:pPr>
              <w:spacing w:after="0"/>
            </w:pPr>
            <w:r>
              <w:rPr>
                <w:rFonts w:ascii="Segoe UI" w:hAnsi="Segoe UI"/>
                <w:b w:val="0"/>
                <w:i w:val="0"/>
                <w:color w:val="1B2430"/>
                <w:sz w:val="20"/>
              </w:rPr>
              <w:t>Do not operate the cellular, LoRa, or Bluetooth transmitters without the correct antenna connected — running a transmitter without a proper antenna load can damage the radio. Connect the antenna supplied or specified for your unit to each radio before enabling it.</w:t>
            </w:r>
          </w:p>
        </w:tc>
      </w:tr>
    </w:tbl>
    <w:p>
      <w:pPr>
        <w:spacing w:after="80"/>
      </w:pPr>
    </w:p>
    <w:tbl>
      <w:tblPr>
        <w:tblW w:type="auto" w:w="0"/>
        <w:tblLayout w:type="fixed"/>
        <w:tblLook w:firstColumn="1" w:firstRow="1" w:lastColumn="0" w:lastRow="0" w:noHBand="0" w:noVBand="1" w:val="04A0"/>
        <w:tblBorders>
          <w:top w:val="single" w:sz="18" w:space="0" w:color="005EB8"/>
          <w:left w:val="single" w:sz="18" w:space="0" w:color="005EB8"/>
          <w:bottom w:val="single" w:sz="18" w:space="0" w:color="005EB8"/>
          <w:right w:val="single" w:sz="18" w:space="0" w:color="005EB8"/>
          <w:insideH w:val="nil"/>
          <w:insideV w:val="nil"/>
        </w:tblBorders>
      </w:tblPr>
      <w:tblGrid>
        <w:gridCol w:w="10368"/>
      </w:tblGrid>
      <w:tr>
        <w:trPr>
          <w:cantSplit w:val="true"/>
        </w:trPr>
        <w:tc>
          <w:tcPr>
            <w:tcW w:type="dxa" w:w="10368"/>
            <w:shd w:val="clear" w:color="auto" w:fill="005EB8"/>
            <w:tcMar>
              <w:top w:w="50" w:type="dxa"/>
              <w:bottom w:w="50" w:type="dxa"/>
              <w:left w:w="120" w:type="dxa"/>
              <w:right w:w="120" w:type="dxa"/>
            </w:tcMar>
          </w:tcPr>
          <w:p>
            <w:pPr>
              <w:spacing w:after="0"/>
              <w:keepNext/>
            </w:pPr>
            <w:r>
              <w:rPr>
                <w:rFonts w:ascii="Segoe UI" w:hAnsi="Segoe UI"/>
                <w:b/>
                <w:i w:val="0"/>
                <w:caps/>
                <w:color w:val="FFFFFF"/>
                <w:sz w:val="28"/>
                <w:spacing w:val="40"/>
              </w:rPr>
              <w:t>NOTICE</w:t>
            </w:r>
          </w:p>
        </w:tc>
      </w:tr>
      <w:tr>
        <w:trPr>
          <w:cantSplit w:val="true"/>
        </w:trPr>
        <w:tc>
          <w:tcPr>
            <w:tcW w:type="dxa" w:w="10368"/>
            <w:shd w:val="clear" w:color="auto" w:fill="FFFFFF"/>
            <w:tcMar>
              <w:top w:w="70" w:type="dxa"/>
              <w:bottom w:w="80" w:type="dxa"/>
              <w:left w:w="120" w:type="dxa"/>
              <w:right w:w="120" w:type="dxa"/>
            </w:tcMar>
          </w:tcPr>
          <w:p>
            <w:pPr>
              <w:spacing w:after="40"/>
            </w:pPr>
            <w:r>
              <w:rPr>
                <w:rFonts w:ascii="Segoe UI" w:hAnsi="Segoe UI"/>
                <w:b/>
                <w:i w:val="0"/>
                <w:color w:val="0E2A47"/>
                <w:sz w:val="21"/>
              </w:rPr>
              <w:t>Suitable Enclosure &amp; Environment</w:t>
            </w:r>
          </w:p>
          <w:p>
            <w:pPr>
              <w:spacing w:after="0"/>
            </w:pPr>
            <w:r>
              <w:rPr>
                <w:rFonts w:ascii="Segoe UI" w:hAnsi="Segoe UI"/>
                <w:b w:val="0"/>
                <w:i w:val="0"/>
                <w:color w:val="1B2430"/>
                <w:sz w:val="20"/>
              </w:rPr>
              <w:t>Install the board in an enclosure appropriate to the environment. Protect it from water ingress, condensation, conductive dust, vibration, and direct sunlight unless the deployment is specifically rated for those conditions.</w:t>
            </w:r>
          </w:p>
        </w:tc>
      </w:tr>
    </w:tbl>
    <w:p>
      <w:pPr>
        <w:spacing w:after="80"/>
      </w:pPr>
    </w:p>
    <w:p>
      <w:r>
        <w:br w:type="page"/>
      </w:r>
    </w:p>
    <w:p>
      <w:pPr>
        <w:spacing w:after="160"/>
        <w:pBdr>
          <w:bottom w:val="single" w:sz="22" w:space="4" w:color="0E2A47"/>
        </w:pBdr>
      </w:pPr>
      <w:r>
        <w:rPr>
          <w:rFonts w:ascii="Segoe UI" w:hAnsi="Segoe UI"/>
          <w:b/>
          <w:i w:val="0"/>
          <w:color w:val="0E2A47"/>
          <w:sz w:val="36"/>
        </w:rPr>
        <w:t>Handling, Installation &amp; Disposal</w:t>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9576"/>
      </w:tblGrid>
      <w:tr>
        <w:tc>
          <w:tcPr>
            <w:tcW w:type="dxa" w:w="5184"/>
            <w:tcMar>
              <w:top w:w="30" w:type="dxa"/>
              <w:bottom w:w="40" w:type="dxa"/>
              <w:left w:w="80" w:type="dxa"/>
              <w:right w:w="80" w:type="dxa"/>
            </w:tcMar>
          </w:tcPr>
          <w:p>
            <w:pPr>
              <w:spacing w:after="0"/>
            </w:pPr>
            <w:r>
              <w:drawing>
                <wp:inline xmlns:a="http://schemas.openxmlformats.org/drawingml/2006/main" xmlns:pic="http://schemas.openxmlformats.org/drawingml/2006/picture">
                  <wp:extent cx="292608" cy="292608"/>
                  <wp:docPr id="17" name="Picture 17"/>
                  <wp:cNvGraphicFramePr>
                    <a:graphicFrameLocks noChangeAspect="1"/>
                  </wp:cNvGraphicFramePr>
                  <a:graphic>
                    <a:graphicData uri="http://schemas.openxmlformats.org/drawingml/2006/picture">
                      <pic:pic>
                        <pic:nvPicPr>
                          <pic:cNvPr id="0" name="book.png"/>
                          <pic:cNvPicPr/>
                        </pic:nvPicPr>
                        <pic:blipFill>
                          <a:blip r:embed="rId19"/>
                          <a:stretch>
                            <a:fillRect/>
                          </a:stretch>
                        </pic:blipFill>
                        <pic:spPr>
                          <a:xfrm>
                            <a:off x="0" y="0"/>
                            <a:ext cx="292608" cy="292608"/>
                          </a:xfrm>
                          <a:prstGeom prst="rect"/>
                        </pic:spPr>
                      </pic:pic>
                    </a:graphicData>
                  </a:graphic>
                </wp:inline>
              </w:drawing>
            </w:r>
          </w:p>
        </w:tc>
        <w:tc>
          <w:tcPr>
            <w:tcW w:type="dxa" w:w="5184"/>
            <w:tcMar>
              <w:top w:w="40" w:type="dxa"/>
              <w:bottom w:w="40" w:type="dxa"/>
              <w:left w:w="80" w:type="dxa"/>
              <w:right w:w="80" w:type="dxa"/>
            </w:tcMar>
          </w:tcPr>
          <w:p>
            <w:pPr>
              <w:spacing w:after="20"/>
            </w:pPr>
            <w:r>
              <w:rPr>
                <w:rFonts w:ascii="Segoe UI" w:hAnsi="Segoe UI"/>
                <w:b/>
                <w:i w:val="0"/>
                <w:color w:val="0F6FA3"/>
                <w:sz w:val="21"/>
              </w:rPr>
              <w:t>Before You Begin</w:t>
            </w:r>
          </w:p>
          <w:p>
            <w:pPr>
              <w:spacing w:after="0"/>
            </w:pPr>
            <w:r>
              <w:rPr>
                <w:rFonts w:ascii="Segoe UI" w:hAnsi="Segoe UI"/>
                <w:b w:val="0"/>
                <w:i w:val="0"/>
                <w:color w:val="1B2430"/>
                <w:sz w:val="19"/>
              </w:rPr>
              <w:t>Read and understand this entire guide before installing, operating, or servicing the VX-0057. Installation and service should be carried out by qualified personnel familiar with electronic equipment and local codes. Keep this guide with the equipment for future reference.</w:t>
            </w:r>
          </w:p>
        </w:tc>
      </w:tr>
    </w:tbl>
    <w:p>
      <w:pPr>
        <w:spacing w:after="0" w:before="0"/>
      </w:pPr>
      <w:r>
        <w:rPr>
          <w:sz w:val="8"/>
        </w:rPr>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9576"/>
      </w:tblGrid>
      <w:tr>
        <w:tc>
          <w:tcPr>
            <w:tcW w:type="dxa" w:w="5184"/>
            <w:tcMar>
              <w:top w:w="30" w:type="dxa"/>
              <w:bottom w:w="40" w:type="dxa"/>
              <w:left w:w="80" w:type="dxa"/>
              <w:right w:w="80" w:type="dxa"/>
            </w:tcMar>
          </w:tcPr>
          <w:p>
            <w:pPr>
              <w:spacing w:after="0"/>
            </w:pPr>
            <w:r>
              <w:drawing>
                <wp:inline xmlns:a="http://schemas.openxmlformats.org/drawingml/2006/main" xmlns:pic="http://schemas.openxmlformats.org/drawingml/2006/picture">
                  <wp:extent cx="292608" cy="292608"/>
                  <wp:docPr id="18" name="Picture 18"/>
                  <wp:cNvGraphicFramePr>
                    <a:graphicFrameLocks noChangeAspect="1"/>
                  </wp:cNvGraphicFramePr>
                  <a:graphic>
                    <a:graphicData uri="http://schemas.openxmlformats.org/drawingml/2006/picture">
                      <pic:pic>
                        <pic:nvPicPr>
                          <pic:cNvPr id="0" name="esd.png"/>
                          <pic:cNvPicPr/>
                        </pic:nvPicPr>
                        <pic:blipFill>
                          <a:blip r:embed="rId15"/>
                          <a:stretch>
                            <a:fillRect/>
                          </a:stretch>
                        </pic:blipFill>
                        <pic:spPr>
                          <a:xfrm>
                            <a:off x="0" y="0"/>
                            <a:ext cx="292608" cy="292608"/>
                          </a:xfrm>
                          <a:prstGeom prst="rect"/>
                        </pic:spPr>
                      </pic:pic>
                    </a:graphicData>
                  </a:graphic>
                </wp:inline>
              </w:drawing>
            </w:r>
          </w:p>
        </w:tc>
        <w:tc>
          <w:tcPr>
            <w:tcW w:type="dxa" w:w="5184"/>
            <w:tcMar>
              <w:top w:w="40" w:type="dxa"/>
              <w:bottom w:w="40" w:type="dxa"/>
              <w:left w:w="80" w:type="dxa"/>
              <w:right w:w="80" w:type="dxa"/>
            </w:tcMar>
          </w:tcPr>
          <w:p>
            <w:pPr>
              <w:spacing w:after="20"/>
            </w:pPr>
            <w:r>
              <w:rPr>
                <w:rFonts w:ascii="Segoe UI" w:hAnsi="Segoe UI"/>
                <w:b/>
                <w:i w:val="0"/>
                <w:color w:val="0F6FA3"/>
                <w:sz w:val="21"/>
              </w:rPr>
              <w:t>ESD Handling</w:t>
            </w:r>
          </w:p>
          <w:p>
            <w:pPr>
              <w:spacing w:after="0"/>
            </w:pPr>
            <w:r>
              <w:rPr>
                <w:rFonts w:ascii="Segoe UI" w:hAnsi="Segoe UI"/>
                <w:b w:val="0"/>
                <w:i w:val="0"/>
                <w:color w:val="1B2430"/>
                <w:sz w:val="19"/>
              </w:rPr>
              <w:t>The VX-0057 is an electrostatic-sensitive assembly. Before handling, discharge static by using a grounded wrist strap and an anti-static mat. Handle the board by its edges, avoid touching connector pins and components, and store or transport the board in anti-static packaging.</w:t>
            </w:r>
          </w:p>
        </w:tc>
      </w:tr>
    </w:tbl>
    <w:p>
      <w:pPr>
        <w:spacing w:after="0" w:before="0"/>
      </w:pPr>
      <w:r>
        <w:rPr>
          <w:sz w:val="8"/>
        </w:rPr>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9576"/>
      </w:tblGrid>
      <w:tr>
        <w:tc>
          <w:tcPr>
            <w:tcW w:type="dxa" w:w="5184"/>
            <w:tcMar>
              <w:top w:w="30" w:type="dxa"/>
              <w:bottom w:w="40" w:type="dxa"/>
              <w:left w:w="80" w:type="dxa"/>
              <w:right w:w="80" w:type="dxa"/>
            </w:tcMar>
          </w:tcPr>
          <w:p>
            <w:pPr>
              <w:spacing w:after="0"/>
            </w:pPr>
            <w:r>
              <w:drawing>
                <wp:inline xmlns:a="http://schemas.openxmlformats.org/drawingml/2006/main" xmlns:pic="http://schemas.openxmlformats.org/drawingml/2006/picture">
                  <wp:extent cx="292608" cy="292608"/>
                  <wp:docPr id="19" name="Picture 19"/>
                  <wp:cNvGraphicFramePr>
                    <a:graphicFrameLocks noChangeAspect="1"/>
                  </wp:cNvGraphicFramePr>
                  <a:graphic>
                    <a:graphicData uri="http://schemas.openxmlformats.org/drawingml/2006/picture">
                      <pic:pic>
                        <pic:nvPicPr>
                          <pic:cNvPr id="0" name="alert.png"/>
                          <pic:cNvPicPr/>
                        </pic:nvPicPr>
                        <pic:blipFill>
                          <a:blip r:embed="rId12"/>
                          <a:stretch>
                            <a:fillRect/>
                          </a:stretch>
                        </pic:blipFill>
                        <pic:spPr>
                          <a:xfrm>
                            <a:off x="0" y="0"/>
                            <a:ext cx="292608" cy="292608"/>
                          </a:xfrm>
                          <a:prstGeom prst="rect"/>
                        </pic:spPr>
                      </pic:pic>
                    </a:graphicData>
                  </a:graphic>
                </wp:inline>
              </w:drawing>
            </w:r>
          </w:p>
        </w:tc>
        <w:tc>
          <w:tcPr>
            <w:tcW w:type="dxa" w:w="5184"/>
            <w:tcMar>
              <w:top w:w="40" w:type="dxa"/>
              <w:bottom w:w="40" w:type="dxa"/>
              <w:left w:w="80" w:type="dxa"/>
              <w:right w:w="80" w:type="dxa"/>
            </w:tcMar>
          </w:tcPr>
          <w:p>
            <w:pPr>
              <w:spacing w:after="20"/>
            </w:pPr>
            <w:r>
              <w:rPr>
                <w:rFonts w:ascii="Segoe UI" w:hAnsi="Segoe UI"/>
                <w:b/>
                <w:i w:val="0"/>
                <w:color w:val="0F6FA3"/>
                <w:sz w:val="21"/>
              </w:rPr>
              <w:t>Mounting &amp; Environment</w:t>
            </w:r>
          </w:p>
          <w:p>
            <w:pPr>
              <w:spacing w:after="0"/>
            </w:pPr>
            <w:r>
              <w:rPr>
                <w:rFonts w:ascii="Segoe UI" w:hAnsi="Segoe UI"/>
                <w:b w:val="0"/>
                <w:i w:val="0"/>
                <w:color w:val="1B2430"/>
                <w:sz w:val="19"/>
              </w:rPr>
              <w:t>Mount the board securely inside a suitable enclosure, leaving clearance for wiring, antennas, and ventilation. Avoid mounting over heat sources or where water, condensation, or conductive dust can reach the electronics. Route field wiring and antenna cables so they are strain-relieved and cannot chafe.</w:t>
            </w:r>
          </w:p>
        </w:tc>
      </w:tr>
    </w:tbl>
    <w:p>
      <w:pPr>
        <w:spacing w:after="0" w:before="0"/>
      </w:pPr>
      <w:r>
        <w:rPr>
          <w:sz w:val="8"/>
        </w:rPr>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9576"/>
      </w:tblGrid>
      <w:tr>
        <w:tc>
          <w:tcPr>
            <w:tcW w:type="dxa" w:w="5184"/>
            <w:tcMar>
              <w:top w:w="30" w:type="dxa"/>
              <w:bottom w:w="40" w:type="dxa"/>
              <w:left w:w="80" w:type="dxa"/>
              <w:right w:w="80" w:type="dxa"/>
            </w:tcMar>
          </w:tcPr>
          <w:p>
            <w:pPr>
              <w:spacing w:after="0"/>
            </w:pPr>
            <w:r>
              <w:drawing>
                <wp:inline xmlns:a="http://schemas.openxmlformats.org/drawingml/2006/main" xmlns:pic="http://schemas.openxmlformats.org/drawingml/2006/picture">
                  <wp:extent cx="292608" cy="292608"/>
                  <wp:docPr id="20" name="Picture 20"/>
                  <wp:cNvGraphicFramePr>
                    <a:graphicFrameLocks noChangeAspect="1"/>
                  </wp:cNvGraphicFramePr>
                  <a:graphic>
                    <a:graphicData uri="http://schemas.openxmlformats.org/drawingml/2006/picture">
                      <pic:pic>
                        <pic:nvPicPr>
                          <pic:cNvPr id="0" name="ground.png"/>
                          <pic:cNvPicPr/>
                        </pic:nvPicPr>
                        <pic:blipFill>
                          <a:blip r:embed="rId18"/>
                          <a:stretch>
                            <a:fillRect/>
                          </a:stretch>
                        </pic:blipFill>
                        <pic:spPr>
                          <a:xfrm>
                            <a:off x="0" y="0"/>
                            <a:ext cx="292608" cy="292608"/>
                          </a:xfrm>
                          <a:prstGeom prst="rect"/>
                        </pic:spPr>
                      </pic:pic>
                    </a:graphicData>
                  </a:graphic>
                </wp:inline>
              </w:drawing>
            </w:r>
          </w:p>
        </w:tc>
        <w:tc>
          <w:tcPr>
            <w:tcW w:type="dxa" w:w="5184"/>
            <w:tcMar>
              <w:top w:w="40" w:type="dxa"/>
              <w:bottom w:w="40" w:type="dxa"/>
              <w:left w:w="80" w:type="dxa"/>
              <w:right w:w="80" w:type="dxa"/>
            </w:tcMar>
          </w:tcPr>
          <w:p>
            <w:pPr>
              <w:spacing w:after="20"/>
            </w:pPr>
            <w:r>
              <w:rPr>
                <w:rFonts w:ascii="Segoe UI" w:hAnsi="Segoe UI"/>
                <w:b/>
                <w:i w:val="0"/>
                <w:color w:val="0F6FA3"/>
                <w:sz w:val="21"/>
              </w:rPr>
              <w:t>Power &amp; Wiring</w:t>
            </w:r>
          </w:p>
          <w:p>
            <w:pPr>
              <w:spacing w:after="0"/>
            </w:pPr>
            <w:r>
              <w:rPr>
                <w:rFonts w:ascii="Segoe UI" w:hAnsi="Segoe UI"/>
                <w:b w:val="0"/>
                <w:i w:val="0"/>
                <w:color w:val="1B2430"/>
                <w:sz w:val="19"/>
              </w:rPr>
              <w:t>Supply the board from a clean 5–32 V DC source (nominally 12.0–13.8 V) with correct polarity. Keep the input fuse in place and provide branch-circuit / over-current protection suited to the installation. Connect protective earth / ground where indicated. Do not apply AC mains directly to the DC input.</w:t>
            </w:r>
          </w:p>
        </w:tc>
      </w:tr>
    </w:tbl>
    <w:p>
      <w:pPr>
        <w:spacing w:after="0" w:before="0"/>
      </w:pPr>
      <w:r>
        <w:rPr>
          <w:sz w:val="8"/>
        </w:rPr>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9576"/>
      </w:tblGrid>
      <w:tr>
        <w:tc>
          <w:tcPr>
            <w:tcW w:type="dxa" w:w="5184"/>
            <w:tcMar>
              <w:top w:w="30" w:type="dxa"/>
              <w:bottom w:w="40" w:type="dxa"/>
              <w:left w:w="80" w:type="dxa"/>
              <w:right w:w="80" w:type="dxa"/>
            </w:tcMar>
          </w:tcPr>
          <w:p>
            <w:pPr>
              <w:spacing w:after="0"/>
            </w:pPr>
            <w:r>
              <w:drawing>
                <wp:inline xmlns:a="http://schemas.openxmlformats.org/drawingml/2006/main" xmlns:pic="http://schemas.openxmlformats.org/drawingml/2006/picture">
                  <wp:extent cx="292608" cy="292608"/>
                  <wp:docPr id="21" name="Picture 21"/>
                  <wp:cNvGraphicFramePr>
                    <a:graphicFrameLocks noChangeAspect="1"/>
                  </wp:cNvGraphicFramePr>
                  <a:graphic>
                    <a:graphicData uri="http://schemas.openxmlformats.org/drawingml/2006/picture">
                      <pic:pic>
                        <pic:nvPicPr>
                          <pic:cNvPr id="0" name="rf.png"/>
                          <pic:cNvPicPr/>
                        </pic:nvPicPr>
                        <pic:blipFill>
                          <a:blip r:embed="rId16"/>
                          <a:stretch>
                            <a:fillRect/>
                          </a:stretch>
                        </pic:blipFill>
                        <pic:spPr>
                          <a:xfrm>
                            <a:off x="0" y="0"/>
                            <a:ext cx="292608" cy="292608"/>
                          </a:xfrm>
                          <a:prstGeom prst="rect"/>
                        </pic:spPr>
                      </pic:pic>
                    </a:graphicData>
                  </a:graphic>
                </wp:inline>
              </w:drawing>
            </w:r>
          </w:p>
        </w:tc>
        <w:tc>
          <w:tcPr>
            <w:tcW w:type="dxa" w:w="5184"/>
            <w:tcMar>
              <w:top w:w="40" w:type="dxa"/>
              <w:bottom w:w="40" w:type="dxa"/>
              <w:left w:w="80" w:type="dxa"/>
              <w:right w:w="80" w:type="dxa"/>
            </w:tcMar>
          </w:tcPr>
          <w:p>
            <w:pPr>
              <w:spacing w:after="20"/>
            </w:pPr>
            <w:r>
              <w:rPr>
                <w:rFonts w:ascii="Segoe UI" w:hAnsi="Segoe UI"/>
                <w:b/>
                <w:i w:val="0"/>
                <w:color w:val="0F6FA3"/>
                <w:sz w:val="21"/>
              </w:rPr>
              <w:t>Antennas, SIM &amp; Radios</w:t>
            </w:r>
          </w:p>
          <w:p>
            <w:pPr>
              <w:spacing w:after="0"/>
            </w:pPr>
            <w:r>
              <w:rPr>
                <w:rFonts w:ascii="Segoe UI" w:hAnsi="Segoe UI"/>
                <w:b w:val="0"/>
                <w:i w:val="0"/>
                <w:color w:val="1B2430"/>
                <w:sz w:val="19"/>
              </w:rPr>
              <w:t>Connect the antenna supplied or specified for your unit to each radio before enabling its transmitter (cellular, GPS, LoRa, and Bluetooth). Insert an activated SIM for cellular service. Maintain a safe separation distance from the antennas while the device is transmitting (see RF Exposure).</w:t>
            </w:r>
          </w:p>
        </w:tc>
      </w:tr>
    </w:tbl>
    <w:p>
      <w:pPr>
        <w:spacing w:after="0" w:before="0"/>
      </w:pPr>
      <w:r>
        <w:rPr>
          <w:sz w:val="8"/>
        </w:rPr>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9576"/>
      </w:tblGrid>
      <w:tr>
        <w:tc>
          <w:tcPr>
            <w:tcW w:type="dxa" w:w="5184"/>
            <w:tcMar>
              <w:top w:w="30" w:type="dxa"/>
              <w:bottom w:w="40" w:type="dxa"/>
              <w:left w:w="80" w:type="dxa"/>
              <w:right w:w="80" w:type="dxa"/>
            </w:tcMar>
          </w:tcPr>
          <w:p>
            <w:pPr>
              <w:spacing w:after="0"/>
            </w:pPr>
            <w:r>
              <w:drawing>
                <wp:inline xmlns:a="http://schemas.openxmlformats.org/drawingml/2006/main" xmlns:pic="http://schemas.openxmlformats.org/drawingml/2006/picture">
                  <wp:extent cx="292608" cy="292608"/>
                  <wp:docPr id="22" name="Picture 22"/>
                  <wp:cNvGraphicFramePr>
                    <a:graphicFrameLocks noChangeAspect="1"/>
                  </wp:cNvGraphicFramePr>
                  <a:graphic>
                    <a:graphicData uri="http://schemas.openxmlformats.org/drawingml/2006/picture">
                      <pic:pic>
                        <pic:nvPicPr>
                          <pic:cNvPr id="0" name="alert.png"/>
                          <pic:cNvPicPr/>
                        </pic:nvPicPr>
                        <pic:blipFill>
                          <a:blip r:embed="rId12"/>
                          <a:stretch>
                            <a:fillRect/>
                          </a:stretch>
                        </pic:blipFill>
                        <pic:spPr>
                          <a:xfrm>
                            <a:off x="0" y="0"/>
                            <a:ext cx="292608" cy="292608"/>
                          </a:xfrm>
                          <a:prstGeom prst="rect"/>
                        </pic:spPr>
                      </pic:pic>
                    </a:graphicData>
                  </a:graphic>
                </wp:inline>
              </w:drawing>
            </w:r>
          </w:p>
        </w:tc>
        <w:tc>
          <w:tcPr>
            <w:tcW w:type="dxa" w:w="5184"/>
            <w:tcMar>
              <w:top w:w="40" w:type="dxa"/>
              <w:bottom w:w="40" w:type="dxa"/>
              <w:left w:w="80" w:type="dxa"/>
              <w:right w:w="80" w:type="dxa"/>
            </w:tcMar>
          </w:tcPr>
          <w:p>
            <w:pPr>
              <w:spacing w:after="20"/>
            </w:pPr>
            <w:r>
              <w:rPr>
                <w:rFonts w:ascii="Segoe UI" w:hAnsi="Segoe UI"/>
                <w:b/>
                <w:i w:val="0"/>
                <w:color w:val="0F6FA3"/>
                <w:sz w:val="21"/>
              </w:rPr>
              <w:t>Field I/O Wiring</w:t>
            </w:r>
          </w:p>
          <w:p>
            <w:pPr>
              <w:spacing w:after="0"/>
            </w:pPr>
            <w:r>
              <w:rPr>
                <w:rFonts w:ascii="Segoe UI" w:hAnsi="Segoe UI"/>
                <w:b w:val="0"/>
                <w:i w:val="0"/>
                <w:color w:val="1B2430"/>
                <w:sz w:val="19"/>
              </w:rPr>
              <w:t>Observe the marked ratings for relay contacts, switched outputs, and analog loop power. De-energize external circuits before connecting them. The digital inputs can be wired for common or isolated ground; the 4–20 mA channels can supply 12 V or 24 V loop power to 2-wire transmitters as configured.</w:t>
            </w:r>
          </w:p>
        </w:tc>
      </w:tr>
    </w:tbl>
    <w:p>
      <w:pPr>
        <w:spacing w:after="0" w:before="0"/>
      </w:pPr>
      <w:r>
        <w:rPr>
          <w:sz w:val="8"/>
        </w:rPr>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9576"/>
      </w:tblGrid>
      <w:tr>
        <w:tc>
          <w:tcPr>
            <w:tcW w:type="dxa" w:w="5184"/>
            <w:tcMar>
              <w:top w:w="30" w:type="dxa"/>
              <w:bottom w:w="40" w:type="dxa"/>
              <w:left w:w="80" w:type="dxa"/>
              <w:right w:w="80" w:type="dxa"/>
            </w:tcMar>
          </w:tcPr>
          <w:p>
            <w:pPr>
              <w:spacing w:after="0"/>
            </w:pPr>
            <w:r>
              <w:drawing>
                <wp:inline xmlns:a="http://schemas.openxmlformats.org/drawingml/2006/main" xmlns:pic="http://schemas.openxmlformats.org/drawingml/2006/picture">
                  <wp:extent cx="292608" cy="292608"/>
                  <wp:docPr id="23" name="Picture 23"/>
                  <wp:cNvGraphicFramePr>
                    <a:graphicFrameLocks noChangeAspect="1"/>
                  </wp:cNvGraphicFramePr>
                  <a:graphic>
                    <a:graphicData uri="http://schemas.openxmlformats.org/drawingml/2006/picture">
                      <pic:pic>
                        <pic:nvPicPr>
                          <pic:cNvPr id="0" name="rf.png"/>
                          <pic:cNvPicPr/>
                        </pic:nvPicPr>
                        <pic:blipFill>
                          <a:blip r:embed="rId16"/>
                          <a:stretch>
                            <a:fillRect/>
                          </a:stretch>
                        </pic:blipFill>
                        <pic:spPr>
                          <a:xfrm>
                            <a:off x="0" y="0"/>
                            <a:ext cx="292608" cy="292608"/>
                          </a:xfrm>
                          <a:prstGeom prst="rect"/>
                        </pic:spPr>
                      </pic:pic>
                    </a:graphicData>
                  </a:graphic>
                </wp:inline>
              </w:drawing>
            </w:r>
          </w:p>
        </w:tc>
        <w:tc>
          <w:tcPr>
            <w:tcW w:type="dxa" w:w="5184"/>
            <w:tcMar>
              <w:top w:w="40" w:type="dxa"/>
              <w:bottom w:w="40" w:type="dxa"/>
              <w:left w:w="80" w:type="dxa"/>
              <w:right w:w="80" w:type="dxa"/>
            </w:tcMar>
          </w:tcPr>
          <w:p>
            <w:pPr>
              <w:spacing w:after="20"/>
            </w:pPr>
            <w:r>
              <w:rPr>
                <w:rFonts w:ascii="Segoe UI" w:hAnsi="Segoe UI"/>
                <w:b/>
                <w:i w:val="0"/>
                <w:color w:val="0F6FA3"/>
                <w:sz w:val="21"/>
              </w:rPr>
              <w:t>RF Exposure</w:t>
            </w:r>
          </w:p>
          <w:p>
            <w:pPr>
              <w:spacing w:after="0"/>
            </w:pPr>
            <w:r>
              <w:rPr>
                <w:rFonts w:ascii="Segoe UI" w:hAnsi="Segoe UI"/>
                <w:b w:val="0"/>
                <w:i w:val="0"/>
                <w:color w:val="1B2430"/>
                <w:sz w:val="19"/>
              </w:rPr>
              <w:t>This product contains radio transmitters. During normal operation, maintain the antenna separation distance specified for the installation and do not operate with personnel in close proximity to the antennas. Follow all applicable RF-exposure guidance for the host installation.</w:t>
            </w:r>
          </w:p>
        </w:tc>
      </w:tr>
    </w:tbl>
    <w:p>
      <w:pPr>
        <w:spacing w:after="0" w:before="0"/>
      </w:pPr>
      <w:r>
        <w:rPr>
          <w:sz w:val="8"/>
        </w:rPr>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9576"/>
      </w:tblGrid>
      <w:tr>
        <w:tc>
          <w:tcPr>
            <w:tcW w:type="dxa" w:w="5184"/>
            <w:tcMar>
              <w:top w:w="30" w:type="dxa"/>
              <w:bottom w:w="40" w:type="dxa"/>
              <w:left w:w="80" w:type="dxa"/>
              <w:right w:w="80" w:type="dxa"/>
            </w:tcMar>
          </w:tcPr>
          <w:p>
            <w:pPr>
              <w:spacing w:after="0"/>
            </w:pPr>
            <w:r>
              <w:drawing>
                <wp:inline xmlns:a="http://schemas.openxmlformats.org/drawingml/2006/main" xmlns:pic="http://schemas.openxmlformats.org/drawingml/2006/picture">
                  <wp:extent cx="292608" cy="292608"/>
                  <wp:docPr id="24" name="Picture 24"/>
                  <wp:cNvGraphicFramePr>
                    <a:graphicFrameLocks noChangeAspect="1"/>
                  </wp:cNvGraphicFramePr>
                  <a:graphic>
                    <a:graphicData uri="http://schemas.openxmlformats.org/drawingml/2006/picture">
                      <pic:pic>
                        <pic:nvPicPr>
                          <pic:cNvPr id="0" name="wrench.png"/>
                          <pic:cNvPicPr/>
                        </pic:nvPicPr>
                        <pic:blipFill>
                          <a:blip r:embed="rId21"/>
                          <a:stretch>
                            <a:fillRect/>
                          </a:stretch>
                        </pic:blipFill>
                        <pic:spPr>
                          <a:xfrm>
                            <a:off x="0" y="0"/>
                            <a:ext cx="292608" cy="292608"/>
                          </a:xfrm>
                          <a:prstGeom prst="rect"/>
                        </pic:spPr>
                      </pic:pic>
                    </a:graphicData>
                  </a:graphic>
                </wp:inline>
              </w:drawing>
            </w:r>
          </w:p>
        </w:tc>
        <w:tc>
          <w:tcPr>
            <w:tcW w:type="dxa" w:w="5184"/>
            <w:tcMar>
              <w:top w:w="40" w:type="dxa"/>
              <w:bottom w:w="40" w:type="dxa"/>
              <w:left w:w="80" w:type="dxa"/>
              <w:right w:w="80" w:type="dxa"/>
            </w:tcMar>
          </w:tcPr>
          <w:p>
            <w:pPr>
              <w:spacing w:after="20"/>
            </w:pPr>
            <w:r>
              <w:rPr>
                <w:rFonts w:ascii="Segoe UI" w:hAnsi="Segoe UI"/>
                <w:b/>
                <w:i w:val="0"/>
                <w:color w:val="0F6FA3"/>
                <w:sz w:val="21"/>
              </w:rPr>
              <w:t>Service &amp; Maintenance</w:t>
            </w:r>
          </w:p>
          <w:p>
            <w:pPr>
              <w:spacing w:after="0"/>
            </w:pPr>
            <w:r>
              <w:rPr>
                <w:rFonts w:ascii="Segoe UI" w:hAnsi="Segoe UI"/>
                <w:b w:val="0"/>
                <w:i w:val="0"/>
                <w:color w:val="1B2430"/>
                <w:sz w:val="19"/>
              </w:rPr>
              <w:t>There are no user-serviceable internal components. Before servicing, disconnect and lock out all power sources (DC, battery, and AC mains where fitted) and allow the board to cool. Refer all repair to qualified personnel or to Viaanix.</w:t>
            </w:r>
          </w:p>
        </w:tc>
      </w:tr>
    </w:tbl>
    <w:p>
      <w:pPr>
        <w:spacing w:after="0" w:before="0"/>
      </w:pPr>
      <w:r>
        <w:rPr>
          <w:sz w:val="8"/>
        </w:rPr>
      </w:r>
    </w:p>
    <w:tbl>
      <w:tblPr>
        <w:tblW w:type="auto" w:w="0"/>
        <w:tblLook w:firstColumn="1" w:firstRow="1" w:lastColumn="0" w:lastRow="0" w:noHBand="0" w:noVBand="1" w:val="04A0"/>
        <w:tblBorders>
          <w:top w:val="nil"/>
          <w:left w:val="nil"/>
          <w:bottom w:val="nil"/>
          <w:right w:val="nil"/>
          <w:insideH w:val="nil"/>
          <w:insideV w:val="nil"/>
        </w:tblBorders>
      </w:tblPr>
      <w:tblGrid>
        <w:gridCol w:w="792"/>
        <w:gridCol w:w="9576"/>
      </w:tblGrid>
      <w:tr>
        <w:tc>
          <w:tcPr>
            <w:tcW w:type="dxa" w:w="5184"/>
            <w:tcMar>
              <w:top w:w="30" w:type="dxa"/>
              <w:bottom w:w="40" w:type="dxa"/>
              <w:left w:w="80" w:type="dxa"/>
              <w:right w:w="80" w:type="dxa"/>
            </w:tcMar>
          </w:tcPr>
          <w:p>
            <w:pPr>
              <w:spacing w:after="0"/>
            </w:pPr>
            <w:r>
              <w:drawing>
                <wp:inline xmlns:a="http://schemas.openxmlformats.org/drawingml/2006/main" xmlns:pic="http://schemas.openxmlformats.org/drawingml/2006/picture">
                  <wp:extent cx="292608" cy="292608"/>
                  <wp:docPr id="25" name="Picture 25"/>
                  <wp:cNvGraphicFramePr>
                    <a:graphicFrameLocks noChangeAspect="1"/>
                  </wp:cNvGraphicFramePr>
                  <a:graphic>
                    <a:graphicData uri="http://schemas.openxmlformats.org/drawingml/2006/picture">
                      <pic:pic>
                        <pic:nvPicPr>
                          <pic:cNvPr id="0" name="recycle.png"/>
                          <pic:cNvPicPr/>
                        </pic:nvPicPr>
                        <pic:blipFill>
                          <a:blip r:embed="rId20"/>
                          <a:stretch>
                            <a:fillRect/>
                          </a:stretch>
                        </pic:blipFill>
                        <pic:spPr>
                          <a:xfrm>
                            <a:off x="0" y="0"/>
                            <a:ext cx="292608" cy="292608"/>
                          </a:xfrm>
                          <a:prstGeom prst="rect"/>
                        </pic:spPr>
                      </pic:pic>
                    </a:graphicData>
                  </a:graphic>
                </wp:inline>
              </w:drawing>
            </w:r>
          </w:p>
        </w:tc>
        <w:tc>
          <w:tcPr>
            <w:tcW w:type="dxa" w:w="5184"/>
            <w:tcMar>
              <w:top w:w="40" w:type="dxa"/>
              <w:bottom w:w="40" w:type="dxa"/>
              <w:left w:w="80" w:type="dxa"/>
              <w:right w:w="80" w:type="dxa"/>
            </w:tcMar>
          </w:tcPr>
          <w:p>
            <w:pPr>
              <w:spacing w:after="20"/>
            </w:pPr>
            <w:r>
              <w:rPr>
                <w:rFonts w:ascii="Segoe UI" w:hAnsi="Segoe UI"/>
                <w:b/>
                <w:i w:val="0"/>
                <w:color w:val="0F6FA3"/>
                <w:sz w:val="21"/>
              </w:rPr>
              <w:t>Storage, Transport &amp; Disposal</w:t>
            </w:r>
          </w:p>
          <w:p>
            <w:pPr>
              <w:spacing w:after="0"/>
            </w:pPr>
            <w:r>
              <w:rPr>
                <w:rFonts w:ascii="Segoe UI" w:hAnsi="Segoe UI"/>
                <w:b w:val="0"/>
                <w:i w:val="0"/>
                <w:color w:val="1B2430"/>
                <w:sz w:val="19"/>
              </w:rPr>
              <w:t>Store and transport the board in anti-static packaging within the rated environment. At end of life, do not discard the product with general or household waste — recycle it in accordance with the electronics-recycling regulations applicable in your region (for example, WEEE in the EU), and dispose of any batteries separately and appropriately.</w:t>
            </w:r>
          </w:p>
        </w:tc>
      </w:tr>
    </w:tbl>
    <w:p>
      <w:pPr>
        <w:spacing w:after="0" w:before="0"/>
      </w:pPr>
      <w:r>
        <w:rPr>
          <w:sz w:val="8"/>
        </w:rPr>
      </w:r>
    </w:p>
    <w:tbl>
      <w:tblPr>
        <w:tblW w:type="auto" w:w="0"/>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nil"/>
          <w:insideV w:val="nil"/>
        </w:tblBorders>
      </w:tblPr>
      <w:tblGrid>
        <w:gridCol w:w="864"/>
        <w:gridCol w:w="9504"/>
      </w:tblGrid>
      <w:tr>
        <w:tc>
          <w:tcPr>
            <w:tcW w:type="dxa" w:w="5184"/>
            <w:shd w:val="clear" w:color="auto" w:fill="F4F6F9"/>
            <w:tcMar>
              <w:top w:w="90" w:type="dxa"/>
              <w:bottom w:w="90" w:type="dxa"/>
              <w:left w:w="80" w:type="dxa"/>
              <w:right w:w="80" w:type="dxa"/>
            </w:tcMar>
            <w:vAlign w:val="center"/>
          </w:tcPr>
          <w:p>
            <w:pPr>
              <w:spacing w:after="0"/>
              <w:jc w:val="center"/>
            </w:pPr>
            <w:r>
              <w:drawing>
                <wp:inline xmlns:a="http://schemas.openxmlformats.org/drawingml/2006/main" xmlns:pic="http://schemas.openxmlformats.org/drawingml/2006/picture">
                  <wp:extent cx="310896" cy="310896"/>
                  <wp:docPr id="26" name="Picture 26"/>
                  <wp:cNvGraphicFramePr>
                    <a:graphicFrameLocks noChangeAspect="1"/>
                  </wp:cNvGraphicFramePr>
                  <a:graphic>
                    <a:graphicData uri="http://schemas.openxmlformats.org/drawingml/2006/picture">
                      <pic:pic>
                        <pic:nvPicPr>
                          <pic:cNvPr id="0" name="book.png"/>
                          <pic:cNvPicPr/>
                        </pic:nvPicPr>
                        <pic:blipFill>
                          <a:blip r:embed="rId19"/>
                          <a:stretch>
                            <a:fillRect/>
                          </a:stretch>
                        </pic:blipFill>
                        <pic:spPr>
                          <a:xfrm>
                            <a:off x="0" y="0"/>
                            <a:ext cx="310896" cy="310896"/>
                          </a:xfrm>
                          <a:prstGeom prst="rect"/>
                        </pic:spPr>
                      </pic:pic>
                    </a:graphicData>
                  </a:graphic>
                </wp:inline>
              </w:drawing>
            </w:r>
          </w:p>
        </w:tc>
        <w:tc>
          <w:tcPr>
            <w:tcW w:type="dxa" w:w="5184"/>
            <w:shd w:val="clear" w:color="auto" w:fill="F4F6F9"/>
            <w:tcMar>
              <w:top w:w="90" w:type="dxa"/>
              <w:bottom w:w="90" w:type="dxa"/>
              <w:left w:w="80" w:type="dxa"/>
              <w:right w:w="80" w:type="dxa"/>
            </w:tcMar>
          </w:tcPr>
          <w:p>
            <w:pPr>
              <w:spacing w:after="40"/>
            </w:pPr>
            <w:r>
              <w:rPr>
                <w:rFonts w:ascii="Segoe UI" w:hAnsi="Segoe UI"/>
                <w:b/>
                <w:i w:val="0"/>
                <w:color w:val="0E2A47"/>
                <w:sz w:val="21"/>
              </w:rPr>
              <w:t>Compliance &amp; Certification</w:t>
            </w:r>
          </w:p>
          <w:p>
            <w:pPr>
              <w:spacing w:after="0"/>
            </w:pPr>
            <w:r>
              <w:rPr>
                <w:rFonts w:ascii="Segoe UI" w:hAnsi="Segoe UI"/>
                <w:b w:val="0"/>
                <w:i w:val="0"/>
                <w:color w:val="1B2430"/>
                <w:sz w:val="18"/>
              </w:rPr>
              <w:t>The VX-0057 integrates radio modules that are intended to be operated under their respective regulatory approvals. Where such approvals apply, the corresponding regulatory markings and identifiers (for example, FCC ID / IC numbers, and any safety or regional conformity marking) are shown on the product label of each unit. Confirm the markings on your specific unit and refer to the product label and accompanying Viaanix documentation for the conditions of authorized operation. This document is product information for reference only and does not by itself constitute a certification, listing, or declaration of conformity.</w:t>
            </w:r>
          </w:p>
        </w:tc>
      </w:tr>
    </w:tbl>
    <w:p>
      <w:pPr>
        <w:spacing w:before="240"/>
        <w:jc w:val="center"/>
      </w:pPr>
      <w:r>
        <w:rPr>
          <w:rFonts w:ascii="Segoe UI" w:hAnsi="Segoe UI"/>
          <w:b w:val="0"/>
          <w:i w:val="0"/>
          <w:color w:val="5B6675"/>
          <w:sz w:val="16"/>
        </w:rPr>
        <w:t>© 2026 Viaanix. All rights reserved. Information subject to change without notice.</w:t>
      </w:r>
    </w:p>
    <w:sectPr w:rsidR="00FC693F" w:rsidRPr="0006063C" w:rsidSect="00034616">
      <w:headerReference w:type="default" r:id="rId9"/>
      <w:footerReference w:type="default" r:id="rId10"/>
      <w:pgSz w:w="12240" w:h="15840"/>
      <w:pgMar w:top="792" w:right="936" w:bottom="864"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Borders>
        <w:top w:val="nil"/>
        <w:left w:val="nil"/>
        <w:bottom w:val="nil"/>
        <w:right w:val="nil"/>
        <w:insideH w:val="nil"/>
        <w:insideV w:val="nil"/>
      </w:tblBorders>
      <w:tblBorders>
        <w:top w:val="single" w:sz="4" w:space="0" w:color="D9DEE6"/>
        <w:insideH w:val="nil"/>
        <w:insideV w:val="nil"/>
      </w:tblBorders>
    </w:tblPr>
    <w:tblGrid>
      <w:gridCol w:w="3456"/>
      <w:gridCol w:w="3456"/>
      <w:gridCol w:w="3456"/>
    </w:tblGrid>
    <w:tr>
      <w:tc>
        <w:tcPr>
          <w:tcW w:type="dxa" w:w="3456"/>
        </w:tcPr>
        <w:p>
          <w:r>
            <w:rPr>
              <w:rFonts w:ascii="Segoe UI" w:hAnsi="Segoe UI"/>
              <w:b w:val="0"/>
              <w:i w:val="0"/>
              <w:color w:val="5B6675"/>
              <w:sz w:val="15"/>
            </w:rPr>
            <w:t>Viaanix VX-0057 — RTU Board</w:t>
          </w:r>
        </w:p>
      </w:tc>
      <w:tc>
        <w:tcPr>
          <w:tcW w:type="dxa" w:w="3456"/>
        </w:tcPr>
        <w:p>
          <w:pPr>
            <w:jc w:val="center"/>
          </w:pPr>
          <w:r>
            <w:rPr>
              <w:rFonts w:ascii="Segoe UI" w:hAnsi="Segoe UI"/>
              <w:b w:val="0"/>
              <w:i w:val="0"/>
              <w:color w:val="5B6675"/>
              <w:sz w:val="15"/>
            </w:rPr>
            <w:t>DOC-VX0057-PSG Rev A · 2026-06-12</w:t>
          </w:r>
        </w:p>
      </w:tc>
      <w:tc>
        <w:tcPr>
          <w:tcW w:type="dxa" w:w="3456"/>
        </w:tcPr>
        <w:p>
          <w:pPr>
            <w:jc w:val="right"/>
          </w:pPr>
          <w:r>
            <w:rPr>
              <w:rFonts w:ascii="Segoe UI" w:hAnsi="Segoe UI"/>
              <w:b w:val="0"/>
              <w:i w:val="0"/>
              <w:color w:val="5B6675"/>
              <w:sz w:val="15"/>
            </w:rPr>
            <w:t xml:space="preserve">Page </w:t>
          </w:r>
          <w:r>
            <w:fldChar w:fldCharType="begin"/>
            <w:instrText xml:space="preserve">PAGE</w:instrText>
            <w:fldChar w:fldCharType="end"/>
          </w:r>
          <w:r>
            <w:rPr>
              <w:rFonts w:ascii="Segoe UI" w:hAnsi="Segoe UI"/>
              <w:b w:val="0"/>
              <w:i w:val="0"/>
              <w:color w:val="5B6675"/>
              <w:sz w:val="15"/>
            </w:rPr>
            <w:t xml:space="preserve"> of </w:t>
          </w:r>
          <w:r>
            <w:fldChar w:fldCharType="begin"/>
            <w:instrText xml:space="preserve">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5184"/>
      <w:gridCol w:w="5184"/>
    </w:tblGrid>
    <w:tr>
      <w:tc>
        <w:tcPr>
          <w:tcW w:type="dxa" w:w="5184"/>
        </w:tcPr>
        <w:p>
          <w:pPr>
            <w:spacing w:after="0"/>
          </w:pPr>
          <w:r>
            <w:drawing>
              <wp:inline xmlns:a="http://schemas.openxmlformats.org/drawingml/2006/main" xmlns:pic="http://schemas.openxmlformats.org/drawingml/2006/picture">
                <wp:extent cx="274320" cy="27432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274320" cy="274320"/>
                        </a:xfrm>
                        <a:prstGeom prst="rect"/>
                      </pic:spPr>
                    </pic:pic>
                  </a:graphicData>
                </a:graphic>
              </wp:inline>
            </w:drawing>
          </w:r>
          <w:r>
            <w:rPr>
              <w:rFonts w:ascii="Segoe UI" w:hAnsi="Segoe UI"/>
              <w:b w:val="0"/>
              <w:i w:val="0"/>
              <w:color w:val="1B2430"/>
              <w:sz w:val="21"/>
            </w:rPr>
            <w:t xml:space="preserve">  </w:t>
          </w:r>
          <w:r>
            <w:rPr>
              <w:rFonts w:ascii="Segoe UI" w:hAnsi="Segoe UI"/>
              <w:b/>
              <w:i w:val="0"/>
              <w:color w:val="0E2A47"/>
              <w:sz w:val="30"/>
              <w:spacing w:val="20"/>
            </w:rPr>
            <w:t>Viaanix</w:t>
          </w:r>
        </w:p>
        <w:p>
          <w:pPr>
            <w:spacing w:before="0" w:after="0"/>
          </w:pPr>
          <w:r>
            <w:rPr>
              <w:rFonts w:ascii="Segoe UI" w:hAnsi="Segoe UI"/>
              <w:b w:val="0"/>
              <w:i w:val="0"/>
              <w:color w:val="5B6675"/>
              <w:sz w:val="15"/>
            </w:rPr>
            <w:t>Universal Cellular / LoRaWAN Telemetry &amp; Remote-I/O Controller</w:t>
          </w:r>
        </w:p>
      </w:tc>
      <w:tc>
        <w:tcPr>
          <w:tcW w:type="dxa" w:w="5184"/>
          <w:shd w:val="clear" w:color="auto" w:fill="0E2A47"/>
          <w:vAlign w:val="center"/>
        </w:tcPr>
        <w:p>
          <w:pPr>
            <w:spacing w:after="0"/>
            <w:jc w:val="right"/>
          </w:pPr>
          <w:r>
            <w:rPr>
              <w:rFonts w:ascii="Segoe UI" w:hAnsi="Segoe UI"/>
              <w:b/>
              <w:i w:val="0"/>
              <w:color w:val="FFFFFF"/>
              <w:sz w:val="16"/>
              <w:spacing w:val="20"/>
            </w:rPr>
            <w:t>PRODUCT &amp; SAFETY GUIDE</w:t>
          </w:r>
        </w:p>
      </w:tc>
    </w:tr>
  </w:tbl>
  <w:p>
    <w:pPr>
      <w:spacing w:before="40" w:after="0"/>
      <w:pBdr>
        <w:bottom w:val="single" w:sz="18" w:space="4" w:color="0E2A47"/>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before="0"/>
    </w:pPr>
    <w:rPr>
      <w:rFonts w:ascii="Segoe UI" w:hAnsi="Segoe UI"/>
      <w:color w:val="1B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