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000000"/>
          <w:sz w:val="44"/>
        </w:rPr>
        <w:t>NEURAL CIPHER DISTINGUISHER PROJECT DOCUMENTATION</w:t>
      </w:r>
    </w:p>
    <w:p>
      <w:pPr>
        <w:spacing w:before="0" w:after="240"/>
        <w:jc w:val="center"/>
      </w:pPr>
      <w:r>
        <w:rPr>
          <w:rFonts w:ascii="Calibri" w:hAnsi="Calibri"/>
          <w:i/>
          <w:color w:val="000000"/>
          <w:sz w:val="26"/>
        </w:rPr>
        <w:t>Comprehensive Technical Specifications, Cryptographic Parameters, Mathematical Foundations, and Empirical Benchmarks</w:t>
      </w:r>
    </w:p>
    <w:p>
      <w:pPr>
        <w:keepNext/>
        <w:spacing w:before="280" w:after="80"/>
      </w:pPr>
      <w:r>
        <w:rPr>
          <w:rFonts w:ascii="Calibri" w:hAnsi="Calibri"/>
          <w:b/>
          <w:color w:val="000000"/>
          <w:sz w:val="32"/>
        </w:rPr>
        <w:t>1. Executive Summary &amp; Problem Formulation</w:t>
      </w:r>
    </w:p>
    <w:p>
      <w:pPr>
        <w:spacing w:after="100"/>
      </w:pPr>
      <w:r>
        <w:rPr>
          <w:color w:val="000000"/>
          <w:sz w:val="28"/>
        </w:rPr>
        <w:t>Modern symmetric block ciphers are mathematically engineered to produce ciphertext output indistinguishable from a uniform random distribution (ideal random permutation), satisfying Claude Shannon's foundational criteria of confusion and diffusion. Under standard cryptanalytic assumptions, an adversary possessing only ciphertext without the secret cryptographic key should be unable to distinguish the cipher from random noise, nor identify which specific cipher algorithm generated the transmission.</w:t>
      </w:r>
    </w:p>
    <w:p>
      <w:pPr>
        <w:spacing w:after="100"/>
      </w:pPr>
      <w:r>
        <w:rPr>
          <w:color w:val="000000"/>
          <w:sz w:val="28"/>
        </w:rPr>
        <w:t>The Neural Distinguisher project explores whether deep representation learning (1D Convolutional Neural Networks) and classical machine learning models can detect minute, sub-cryptographic statistical anomalies embedded within ciphertext. By extracting 49-dimensional statistical randomness features grounded in NIST SP 800-22 standards, the system evaluates two distinct cryptographic problem domains:</w:t>
      </w:r>
    </w:p>
    <w:p>
      <w:pPr>
        <w:pStyle w:val="ListBullet"/>
        <w:spacing w:after="60"/>
      </w:pPr>
      <w:r>
        <w:rPr>
          <w:b/>
          <w:color w:val="000000"/>
          <w:sz w:val="28"/>
        </w:rPr>
        <w:t xml:space="preserve">Domain A: Binary Classification (AES vs. 3DES): </w:t>
      </w:r>
      <w:r>
        <w:rPr>
          <w:color w:val="000000"/>
          <w:sz w:val="28"/>
        </w:rPr>
        <w:t>Differentiating between Advanced Encryption Standard (AES-128) and Triple Data Encryption Standard (3DES) across varied ciphertext sizes (1 KB to 512 KB), exploring differences in block length (128-bit vs. 64-bit) and round structure (SPN vs. Feistel).</w:t>
      </w:r>
    </w:p>
    <w:p>
      <w:pPr>
        <w:pStyle w:val="ListBullet"/>
        <w:spacing w:after="60"/>
      </w:pPr>
      <w:r>
        <w:rPr>
          <w:b/>
          <w:color w:val="000000"/>
          <w:sz w:val="28"/>
        </w:rPr>
        <w:t xml:space="preserve">Domain B: 5-Cipher Multiclass Classification: </w:t>
      </w:r>
      <w:r>
        <w:rPr>
          <w:color w:val="000000"/>
          <w:sz w:val="28"/>
        </w:rPr>
        <w:t>Simultaneous classification across 5 distinct block ciphers: AES-128, 3DES, CAST-128, RC2, and Blowfish. The investigation evaluates whether high-entropy ciphers can be separated from one another, establishing an empirical baseline against theoretical random chance (20.0%).</w:t>
      </w:r>
    </w:p>
    <w:p>
      <w:pPr>
        <w:keepNext/>
        <w:spacing w:before="280" w:after="80"/>
      </w:pPr>
      <w:r>
        <w:rPr>
          <w:rFonts w:ascii="Calibri" w:hAnsi="Calibri"/>
          <w:b/>
          <w:color w:val="000000"/>
          <w:sz w:val="32"/>
        </w:rPr>
        <w:t>2. Cryptographic Specifications &amp; Key Parameters</w:t>
      </w:r>
    </w:p>
    <w:p>
      <w:pPr>
        <w:spacing w:after="100"/>
      </w:pPr>
      <w:r>
        <w:rPr>
          <w:color w:val="000000"/>
          <w:sz w:val="28"/>
        </w:rPr>
        <w:t>To ensure experimental rigor and reproducible statistical distributions, fixed cryptographic keys and standardized operational configurations were implemented across all ciphers. The exact technical specifications of each algorithm are detailed below:</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152"/>
            <w:shd w:fill="E0E0E0"/>
          </w:tcPr>
          <w:p>
            <w:pPr>
              <w:jc w:val="center"/>
            </w:pPr>
            <w:r>
              <w:rPr>
                <w:b/>
                <w:color w:val="000000"/>
                <w:sz w:val="22"/>
              </w:rPr>
              <w:t>Cipher</w:t>
            </w:r>
          </w:p>
        </w:tc>
        <w:tc>
          <w:tcPr>
            <w:tcW w:type="dxa" w:w="1584"/>
            <w:shd w:fill="E0E0E0"/>
          </w:tcPr>
          <w:p>
            <w:pPr>
              <w:jc w:val="center"/>
            </w:pPr>
            <w:r>
              <w:rPr>
                <w:b/>
                <w:color w:val="000000"/>
                <w:sz w:val="22"/>
              </w:rPr>
              <w:t>Key Size</w:t>
            </w:r>
          </w:p>
        </w:tc>
        <w:tc>
          <w:tcPr>
            <w:tcW w:type="dxa" w:w="2592"/>
            <w:shd w:fill="E0E0E0"/>
          </w:tcPr>
          <w:p>
            <w:pPr>
              <w:jc w:val="center"/>
            </w:pPr>
            <w:r>
              <w:rPr>
                <w:b/>
                <w:color w:val="000000"/>
                <w:sz w:val="22"/>
              </w:rPr>
              <w:t>Secret Key String</w:t>
            </w:r>
          </w:p>
        </w:tc>
        <w:tc>
          <w:tcPr>
            <w:tcW w:type="dxa" w:w="1296"/>
            <w:shd w:fill="E0E0E0"/>
          </w:tcPr>
          <w:p>
            <w:pPr>
              <w:jc w:val="center"/>
            </w:pPr>
            <w:r>
              <w:rPr>
                <w:b/>
                <w:color w:val="000000"/>
                <w:sz w:val="22"/>
              </w:rPr>
              <w:t>Block Size</w:t>
            </w:r>
          </w:p>
        </w:tc>
        <w:tc>
          <w:tcPr>
            <w:tcW w:type="dxa" w:w="1728"/>
            <w:shd w:fill="E0E0E0"/>
          </w:tcPr>
          <w:p>
            <w:pPr>
              <w:jc w:val="center"/>
            </w:pPr>
            <w:r>
              <w:rPr>
                <w:b/>
                <w:color w:val="000000"/>
                <w:sz w:val="22"/>
              </w:rPr>
              <w:t>Internal Structure</w:t>
            </w:r>
          </w:p>
        </w:tc>
        <w:tc>
          <w:tcPr>
            <w:tcW w:type="dxa" w:w="864"/>
            <w:shd w:fill="E0E0E0"/>
          </w:tcPr>
          <w:p>
            <w:pPr>
              <w:jc w:val="center"/>
            </w:pPr>
            <w:r>
              <w:rPr>
                <w:b/>
                <w:color w:val="000000"/>
                <w:sz w:val="22"/>
              </w:rPr>
              <w:t>Mode</w:t>
            </w:r>
          </w:p>
        </w:tc>
        <w:tc>
          <w:tcPr>
            <w:tcW w:type="dxa" w:w="864"/>
            <w:shd w:fill="E0E0E0"/>
          </w:tcPr>
          <w:p>
            <w:pPr>
              <w:jc w:val="center"/>
            </w:pPr>
            <w:r>
              <w:rPr>
                <w:b/>
                <w:color w:val="000000"/>
                <w:sz w:val="22"/>
              </w:rPr>
              <w:t>Padding</w:t>
            </w:r>
          </w:p>
        </w:tc>
      </w:tr>
      <w:tr>
        <w:tc>
          <w:tcPr>
            <w:tcW w:type="dxa" w:w="1152"/>
            <w:shd w:fill="FFFFFF"/>
          </w:tcPr>
          <w:p>
            <w:pPr>
              <w:jc w:val="center"/>
            </w:pPr>
            <w:r>
              <w:rPr>
                <w:color w:val="000000"/>
                <w:sz w:val="22"/>
              </w:rPr>
              <w:t>AES</w:t>
            </w:r>
          </w:p>
        </w:tc>
        <w:tc>
          <w:tcPr>
            <w:tcW w:type="dxa" w:w="1584"/>
            <w:shd w:fill="FFFFFF"/>
          </w:tcPr>
          <w:p>
            <w:pPr>
              <w:jc w:val="center"/>
            </w:pPr>
            <w:r>
              <w:rPr>
                <w:color w:val="000000"/>
                <w:sz w:val="22"/>
              </w:rPr>
              <w:t>128 bits (16 B)</w:t>
            </w:r>
          </w:p>
        </w:tc>
        <w:tc>
          <w:tcPr>
            <w:tcW w:type="dxa" w:w="2592"/>
            <w:shd w:fill="FFFFFF"/>
          </w:tcPr>
          <w:p>
            <w:pPr>
              <w:jc w:val="center"/>
            </w:pPr>
            <w:r>
              <w:rPr>
                <w:color w:val="000000"/>
                <w:sz w:val="22"/>
              </w:rPr>
              <w:t>b'AES_Fixed_Key16B'</w:t>
            </w:r>
          </w:p>
        </w:tc>
        <w:tc>
          <w:tcPr>
            <w:tcW w:type="dxa" w:w="1296"/>
            <w:shd w:fill="FFFFFF"/>
          </w:tcPr>
          <w:p>
            <w:pPr>
              <w:jc w:val="center"/>
            </w:pPr>
            <w:r>
              <w:rPr>
                <w:color w:val="000000"/>
                <w:sz w:val="22"/>
              </w:rPr>
              <w:t>128 bits (16 B)</w:t>
            </w:r>
          </w:p>
        </w:tc>
        <w:tc>
          <w:tcPr>
            <w:tcW w:type="dxa" w:w="1728"/>
            <w:shd w:fill="FFFFFF"/>
          </w:tcPr>
          <w:p>
            <w:pPr>
              <w:jc w:val="center"/>
            </w:pPr>
            <w:r>
              <w:rPr>
                <w:color w:val="000000"/>
                <w:sz w:val="22"/>
              </w:rPr>
              <w:t>10 Rounds (SPN)</w:t>
            </w:r>
          </w:p>
        </w:tc>
        <w:tc>
          <w:tcPr>
            <w:tcW w:type="dxa" w:w="864"/>
            <w:shd w:fill="FFFFFF"/>
          </w:tcPr>
          <w:p>
            <w:pPr>
              <w:jc w:val="center"/>
            </w:pPr>
            <w:r>
              <w:rPr>
                <w:color w:val="000000"/>
                <w:sz w:val="22"/>
              </w:rPr>
              <w:t>ECB</w:t>
            </w:r>
          </w:p>
        </w:tc>
        <w:tc>
          <w:tcPr>
            <w:tcW w:type="dxa" w:w="864"/>
            <w:shd w:fill="FFFFFF"/>
          </w:tcPr>
          <w:p>
            <w:pPr>
              <w:jc w:val="center"/>
            </w:pPr>
            <w:r>
              <w:rPr>
                <w:color w:val="000000"/>
                <w:sz w:val="22"/>
              </w:rPr>
              <w:t>PKCS#7</w:t>
            </w:r>
          </w:p>
        </w:tc>
      </w:tr>
      <w:tr>
        <w:tc>
          <w:tcPr>
            <w:tcW w:type="dxa" w:w="1152"/>
            <w:shd w:fill="F7F7F7"/>
          </w:tcPr>
          <w:p>
            <w:pPr>
              <w:jc w:val="center"/>
            </w:pPr>
            <w:r>
              <w:rPr>
                <w:color w:val="000000"/>
                <w:sz w:val="22"/>
              </w:rPr>
              <w:t>3DES</w:t>
            </w:r>
          </w:p>
        </w:tc>
        <w:tc>
          <w:tcPr>
            <w:tcW w:type="dxa" w:w="1584"/>
            <w:shd w:fill="F7F7F7"/>
          </w:tcPr>
          <w:p>
            <w:pPr>
              <w:jc w:val="center"/>
            </w:pPr>
            <w:r>
              <w:rPr>
                <w:color w:val="000000"/>
                <w:sz w:val="22"/>
              </w:rPr>
              <w:t>192 bits (24 B)</w:t>
            </w:r>
          </w:p>
        </w:tc>
        <w:tc>
          <w:tcPr>
            <w:tcW w:type="dxa" w:w="2592"/>
            <w:shd w:fill="F7F7F7"/>
          </w:tcPr>
          <w:p>
            <w:pPr>
              <w:jc w:val="center"/>
            </w:pPr>
            <w:r>
              <w:rPr>
                <w:color w:val="000000"/>
                <w:sz w:val="22"/>
              </w:rPr>
              <w:t>b'TripleDES_Fixed_Key_24B!'</w:t>
            </w:r>
          </w:p>
        </w:tc>
        <w:tc>
          <w:tcPr>
            <w:tcW w:type="dxa" w:w="1296"/>
            <w:shd w:fill="F7F7F7"/>
          </w:tcPr>
          <w:p>
            <w:pPr>
              <w:jc w:val="center"/>
            </w:pPr>
            <w:r>
              <w:rPr>
                <w:color w:val="000000"/>
                <w:sz w:val="22"/>
              </w:rPr>
              <w:t>64 bits (8 B)</w:t>
            </w:r>
          </w:p>
        </w:tc>
        <w:tc>
          <w:tcPr>
            <w:tcW w:type="dxa" w:w="1728"/>
            <w:shd w:fill="F7F7F7"/>
          </w:tcPr>
          <w:p>
            <w:pPr>
              <w:jc w:val="center"/>
            </w:pPr>
            <w:r>
              <w:rPr>
                <w:color w:val="000000"/>
                <w:sz w:val="22"/>
              </w:rPr>
              <w:t>48 Rounds (3x16 Feistel)</w:t>
            </w:r>
          </w:p>
        </w:tc>
        <w:tc>
          <w:tcPr>
            <w:tcW w:type="dxa" w:w="864"/>
            <w:shd w:fill="F7F7F7"/>
          </w:tcPr>
          <w:p>
            <w:pPr>
              <w:jc w:val="center"/>
            </w:pPr>
            <w:r>
              <w:rPr>
                <w:color w:val="000000"/>
                <w:sz w:val="22"/>
              </w:rPr>
              <w:t>ECB</w:t>
            </w:r>
          </w:p>
        </w:tc>
        <w:tc>
          <w:tcPr>
            <w:tcW w:type="dxa" w:w="864"/>
            <w:shd w:fill="F7F7F7"/>
          </w:tcPr>
          <w:p>
            <w:pPr>
              <w:jc w:val="center"/>
            </w:pPr>
            <w:r>
              <w:rPr>
                <w:color w:val="000000"/>
                <w:sz w:val="22"/>
              </w:rPr>
              <w:t>PKCS#7</w:t>
            </w:r>
          </w:p>
        </w:tc>
      </w:tr>
      <w:tr>
        <w:tc>
          <w:tcPr>
            <w:tcW w:type="dxa" w:w="1152"/>
            <w:shd w:fill="FFFFFF"/>
          </w:tcPr>
          <w:p>
            <w:pPr>
              <w:jc w:val="center"/>
            </w:pPr>
            <w:r>
              <w:rPr>
                <w:color w:val="000000"/>
                <w:sz w:val="22"/>
              </w:rPr>
              <w:t>CAST-128</w:t>
            </w:r>
          </w:p>
        </w:tc>
        <w:tc>
          <w:tcPr>
            <w:tcW w:type="dxa" w:w="1584"/>
            <w:shd w:fill="FFFFFF"/>
          </w:tcPr>
          <w:p>
            <w:pPr>
              <w:jc w:val="center"/>
            </w:pPr>
            <w:r>
              <w:rPr>
                <w:color w:val="000000"/>
                <w:sz w:val="22"/>
              </w:rPr>
              <w:t>128 bits (16 B)</w:t>
            </w:r>
          </w:p>
        </w:tc>
        <w:tc>
          <w:tcPr>
            <w:tcW w:type="dxa" w:w="2592"/>
            <w:shd w:fill="FFFFFF"/>
          </w:tcPr>
          <w:p>
            <w:pPr>
              <w:jc w:val="center"/>
            </w:pPr>
            <w:r>
              <w:rPr>
                <w:color w:val="000000"/>
                <w:sz w:val="22"/>
              </w:rPr>
              <w:t>b'CAST_Fixed_Key16'</w:t>
            </w:r>
          </w:p>
        </w:tc>
        <w:tc>
          <w:tcPr>
            <w:tcW w:type="dxa" w:w="1296"/>
            <w:shd w:fill="FFFFFF"/>
          </w:tcPr>
          <w:p>
            <w:pPr>
              <w:jc w:val="center"/>
            </w:pPr>
            <w:r>
              <w:rPr>
                <w:color w:val="000000"/>
                <w:sz w:val="22"/>
              </w:rPr>
              <w:t>64 bits (8 B)</w:t>
            </w:r>
          </w:p>
        </w:tc>
        <w:tc>
          <w:tcPr>
            <w:tcW w:type="dxa" w:w="1728"/>
            <w:shd w:fill="FFFFFF"/>
          </w:tcPr>
          <w:p>
            <w:pPr>
              <w:jc w:val="center"/>
            </w:pPr>
            <w:r>
              <w:rPr>
                <w:color w:val="000000"/>
                <w:sz w:val="22"/>
              </w:rPr>
              <w:t>16 Rounds (Feistel)</w:t>
            </w:r>
          </w:p>
        </w:tc>
        <w:tc>
          <w:tcPr>
            <w:tcW w:type="dxa" w:w="864"/>
            <w:shd w:fill="FFFFFF"/>
          </w:tcPr>
          <w:p>
            <w:pPr>
              <w:jc w:val="center"/>
            </w:pPr>
            <w:r>
              <w:rPr>
                <w:color w:val="000000"/>
                <w:sz w:val="22"/>
              </w:rPr>
              <w:t>ECB</w:t>
            </w:r>
          </w:p>
        </w:tc>
        <w:tc>
          <w:tcPr>
            <w:tcW w:type="dxa" w:w="864"/>
            <w:shd w:fill="FFFFFF"/>
          </w:tcPr>
          <w:p>
            <w:pPr>
              <w:jc w:val="center"/>
            </w:pPr>
            <w:r>
              <w:rPr>
                <w:color w:val="000000"/>
                <w:sz w:val="22"/>
              </w:rPr>
              <w:t>PKCS#7</w:t>
            </w:r>
          </w:p>
        </w:tc>
      </w:tr>
      <w:tr>
        <w:tc>
          <w:tcPr>
            <w:tcW w:type="dxa" w:w="1152"/>
            <w:shd w:fill="F7F7F7"/>
          </w:tcPr>
          <w:p>
            <w:pPr>
              <w:jc w:val="center"/>
            </w:pPr>
            <w:r>
              <w:rPr>
                <w:color w:val="000000"/>
                <w:sz w:val="22"/>
              </w:rPr>
              <w:t>RC2</w:t>
            </w:r>
          </w:p>
        </w:tc>
        <w:tc>
          <w:tcPr>
            <w:tcW w:type="dxa" w:w="1584"/>
            <w:shd w:fill="F7F7F7"/>
          </w:tcPr>
          <w:p>
            <w:pPr>
              <w:jc w:val="center"/>
            </w:pPr>
            <w:r>
              <w:rPr>
                <w:color w:val="000000"/>
                <w:sz w:val="22"/>
              </w:rPr>
              <w:t>128 bits (16 B)</w:t>
            </w:r>
          </w:p>
        </w:tc>
        <w:tc>
          <w:tcPr>
            <w:tcW w:type="dxa" w:w="2592"/>
            <w:shd w:fill="F7F7F7"/>
          </w:tcPr>
          <w:p>
            <w:pPr>
              <w:jc w:val="center"/>
            </w:pPr>
            <w:r>
              <w:rPr>
                <w:color w:val="000000"/>
                <w:sz w:val="22"/>
              </w:rPr>
              <w:t>b'RC2_Fixed_Key_16'</w:t>
            </w:r>
          </w:p>
        </w:tc>
        <w:tc>
          <w:tcPr>
            <w:tcW w:type="dxa" w:w="1296"/>
            <w:shd w:fill="F7F7F7"/>
          </w:tcPr>
          <w:p>
            <w:pPr>
              <w:jc w:val="center"/>
            </w:pPr>
            <w:r>
              <w:rPr>
                <w:color w:val="000000"/>
                <w:sz w:val="22"/>
              </w:rPr>
              <w:t>64 bits (8 B)</w:t>
            </w:r>
          </w:p>
        </w:tc>
        <w:tc>
          <w:tcPr>
            <w:tcW w:type="dxa" w:w="1728"/>
            <w:shd w:fill="F7F7F7"/>
          </w:tcPr>
          <w:p>
            <w:pPr>
              <w:jc w:val="center"/>
            </w:pPr>
            <w:r>
              <w:rPr>
                <w:color w:val="000000"/>
                <w:sz w:val="22"/>
              </w:rPr>
              <w:t>16 Mix/Mash Rounds</w:t>
            </w:r>
          </w:p>
        </w:tc>
        <w:tc>
          <w:tcPr>
            <w:tcW w:type="dxa" w:w="864"/>
            <w:shd w:fill="F7F7F7"/>
          </w:tcPr>
          <w:p>
            <w:pPr>
              <w:jc w:val="center"/>
            </w:pPr>
            <w:r>
              <w:rPr>
                <w:color w:val="000000"/>
                <w:sz w:val="22"/>
              </w:rPr>
              <w:t>ECB (zero-IV)</w:t>
            </w:r>
          </w:p>
        </w:tc>
        <w:tc>
          <w:tcPr>
            <w:tcW w:type="dxa" w:w="864"/>
            <w:shd w:fill="F7F7F7"/>
          </w:tcPr>
          <w:p>
            <w:pPr>
              <w:jc w:val="center"/>
            </w:pPr>
            <w:r>
              <w:rPr>
                <w:color w:val="000000"/>
                <w:sz w:val="22"/>
              </w:rPr>
              <w:t>PKCS#7</w:t>
            </w:r>
          </w:p>
        </w:tc>
      </w:tr>
      <w:tr>
        <w:tc>
          <w:tcPr>
            <w:tcW w:type="dxa" w:w="1152"/>
            <w:shd w:fill="FFFFFF"/>
          </w:tcPr>
          <w:p>
            <w:pPr>
              <w:jc w:val="center"/>
            </w:pPr>
            <w:r>
              <w:rPr>
                <w:color w:val="000000"/>
                <w:sz w:val="22"/>
              </w:rPr>
              <w:t>Blowfish</w:t>
            </w:r>
          </w:p>
        </w:tc>
        <w:tc>
          <w:tcPr>
            <w:tcW w:type="dxa" w:w="1584"/>
            <w:shd w:fill="FFFFFF"/>
          </w:tcPr>
          <w:p>
            <w:pPr>
              <w:jc w:val="center"/>
            </w:pPr>
            <w:r>
              <w:rPr>
                <w:color w:val="000000"/>
                <w:sz w:val="22"/>
              </w:rPr>
              <w:t>128 bits (16 B)</w:t>
            </w:r>
          </w:p>
        </w:tc>
        <w:tc>
          <w:tcPr>
            <w:tcW w:type="dxa" w:w="2592"/>
            <w:shd w:fill="FFFFFF"/>
          </w:tcPr>
          <w:p>
            <w:pPr>
              <w:jc w:val="center"/>
            </w:pPr>
            <w:r>
              <w:rPr>
                <w:color w:val="000000"/>
                <w:sz w:val="22"/>
              </w:rPr>
              <w:t>b'Blowfish_Fixed16'</w:t>
            </w:r>
          </w:p>
        </w:tc>
        <w:tc>
          <w:tcPr>
            <w:tcW w:type="dxa" w:w="1296"/>
            <w:shd w:fill="FFFFFF"/>
          </w:tcPr>
          <w:p>
            <w:pPr>
              <w:jc w:val="center"/>
            </w:pPr>
            <w:r>
              <w:rPr>
                <w:color w:val="000000"/>
                <w:sz w:val="22"/>
              </w:rPr>
              <w:t>64 bits (8 B)</w:t>
            </w:r>
          </w:p>
        </w:tc>
        <w:tc>
          <w:tcPr>
            <w:tcW w:type="dxa" w:w="1728"/>
            <w:shd w:fill="FFFFFF"/>
          </w:tcPr>
          <w:p>
            <w:pPr>
              <w:jc w:val="center"/>
            </w:pPr>
            <w:r>
              <w:rPr>
                <w:color w:val="000000"/>
                <w:sz w:val="22"/>
              </w:rPr>
              <w:t>16 Rounds (Feistel)</w:t>
            </w:r>
          </w:p>
        </w:tc>
        <w:tc>
          <w:tcPr>
            <w:tcW w:type="dxa" w:w="864"/>
            <w:shd w:fill="FFFFFF"/>
          </w:tcPr>
          <w:p>
            <w:pPr>
              <w:jc w:val="center"/>
            </w:pPr>
            <w:r>
              <w:rPr>
                <w:color w:val="000000"/>
                <w:sz w:val="22"/>
              </w:rPr>
              <w:t>ECB</w:t>
            </w:r>
          </w:p>
        </w:tc>
        <w:tc>
          <w:tcPr>
            <w:tcW w:type="dxa" w:w="864"/>
            <w:shd w:fill="FFFFFF"/>
          </w:tcPr>
          <w:p>
            <w:pPr>
              <w:jc w:val="center"/>
            </w:pPr>
            <w:r>
              <w:rPr>
                <w:color w:val="000000"/>
                <w:sz w:val="22"/>
              </w:rPr>
              <w:t>PKCS#7</w:t>
            </w:r>
          </w:p>
        </w:tc>
      </w:tr>
    </w:tbl>
    <w:p>
      <w:pPr>
        <w:keepNext/>
        <w:spacing w:before="200" w:after="60"/>
      </w:pPr>
      <w:r>
        <w:rPr>
          <w:rFonts w:ascii="Calibri" w:hAnsi="Calibri"/>
          <w:b/>
          <w:color w:val="000000"/>
          <w:sz w:val="28"/>
        </w:rPr>
        <w:t>Detailed Cipher Key &amp; Architecture Rationale:</w:t>
      </w:r>
    </w:p>
    <w:p>
      <w:pPr>
        <w:pStyle w:val="ListBullet"/>
        <w:spacing w:after="60"/>
      </w:pPr>
      <w:r>
        <w:rPr>
          <w:b/>
          <w:color w:val="000000"/>
          <w:sz w:val="28"/>
        </w:rPr>
        <w:t xml:space="preserve">AES-128 Key &amp; Architecture: </w:t>
      </w:r>
      <w:r>
        <w:rPr>
          <w:color w:val="000000"/>
          <w:sz w:val="28"/>
        </w:rPr>
        <w:t>Employs a 128-bit key (16 ASCII bytes: 'AES_Fixed_Key16B'). AES processes 128-bit (16-byte) blocks arranged in a 4x4 byte state matrix through 10 rounds of SubBytes (non-linear S-box), ShiftRows (cyclic transposition), MixColumns (matrix multiplication in GF(2^8)), and AddRoundKey.</w:t>
      </w:r>
    </w:p>
    <w:p>
      <w:pPr>
        <w:pStyle w:val="ListBullet"/>
        <w:spacing w:after="60"/>
      </w:pPr>
      <w:r>
        <w:rPr>
          <w:b/>
          <w:color w:val="000000"/>
          <w:sz w:val="28"/>
        </w:rPr>
        <w:t xml:space="preserve">3DES Key &amp; Architecture: </w:t>
      </w:r>
      <w:r>
        <w:rPr>
          <w:color w:val="000000"/>
          <w:sz w:val="28"/>
        </w:rPr>
        <w:t>Employs a 192-bit key (24 ASCII bytes: 'TripleDES_Fixed_Key_24B!'). With 8 parity bits excluded, 3DES provides 168 effective key bits partitioned into three 56-bit subkeys (K1, K2, K3). The cipher executes the Encrypt-Decrypt-Encrypt sequence: C = E_K3(D_K2(E_K1(P))) across 48 Feistel rounds operating on 64-bit (8-byte) blocks.</w:t>
      </w:r>
    </w:p>
    <w:p>
      <w:pPr>
        <w:pStyle w:val="ListBullet"/>
        <w:spacing w:after="60"/>
      </w:pPr>
      <w:r>
        <w:rPr>
          <w:b/>
          <w:color w:val="000000"/>
          <w:sz w:val="28"/>
        </w:rPr>
        <w:t xml:space="preserve">CAST-128 Key &amp; Architecture: </w:t>
      </w:r>
      <w:r>
        <w:rPr>
          <w:color w:val="000000"/>
          <w:sz w:val="28"/>
        </w:rPr>
        <w:t>Uses a 128-bit key (16 ASCII bytes: 'CAST_Fixed_Key16') with 64-bit blocks across 16 rounds of Feistel network utilizing key-dependent S-boxes and rotation functions.</w:t>
      </w:r>
    </w:p>
    <w:p>
      <w:pPr>
        <w:pStyle w:val="ListBullet"/>
        <w:spacing w:after="60"/>
      </w:pPr>
      <w:r>
        <w:rPr>
          <w:b/>
          <w:color w:val="000000"/>
          <w:sz w:val="28"/>
        </w:rPr>
        <w:t xml:space="preserve">RC2 Key &amp; Architecture: </w:t>
      </w:r>
      <w:r>
        <w:rPr>
          <w:color w:val="000000"/>
          <w:sz w:val="28"/>
        </w:rPr>
        <w:t>Uses a 128-bit key (16 ASCII bytes: 'RC2_Fixed_Key_16') with 64-bit blocks. To preserve strict mathematical equivalence to ECB mode across all OpenSSL runtime environments, RC2 is processed in 8-byte blocks using zero-initialized IV: C_i = E_K(P_i ^ 0) = E_K(P_i).</w:t>
      </w:r>
    </w:p>
    <w:p>
      <w:pPr>
        <w:pStyle w:val="ListBullet"/>
        <w:spacing w:after="60"/>
      </w:pPr>
      <w:r>
        <w:rPr>
          <w:b/>
          <w:color w:val="000000"/>
          <w:sz w:val="28"/>
        </w:rPr>
        <w:t xml:space="preserve">Blowfish Key &amp; Architecture: </w:t>
      </w:r>
      <w:r>
        <w:rPr>
          <w:color w:val="000000"/>
          <w:sz w:val="28"/>
        </w:rPr>
        <w:t>Uses a 128-bit key (16 ASCII bytes: 'Blowfish_Fixed16') operating on 64-bit blocks through 16 Feistel rounds with large, key-dependent S-boxes.</w:t>
      </w:r>
    </w:p>
    <w:p>
      <w:pPr>
        <w:pStyle w:val="ListBullet"/>
        <w:spacing w:after="60"/>
      </w:pPr>
      <w:r>
        <w:rPr>
          <w:b/>
          <w:color w:val="000000"/>
          <w:sz w:val="28"/>
        </w:rPr>
        <w:t xml:space="preserve">Plaintext Generation: </w:t>
      </w:r>
      <w:r>
        <w:rPr>
          <w:color w:val="000000"/>
          <w:sz w:val="28"/>
        </w:rPr>
        <w:t>Plaintexts are generated by concatenating pseudo-random UUID4 byte strings (uuid.uuid4().bytes). This guarantees high plaintext entropy while ensuring consistent, deterministic cross-cipher plaintext pairing.</w:t>
      </w:r>
    </w:p>
    <w:p>
      <w:pPr>
        <w:keepNext/>
        <w:spacing w:before="280" w:after="80"/>
      </w:pPr>
      <w:r>
        <w:rPr>
          <w:rFonts w:ascii="Calibri" w:hAnsi="Calibri"/>
          <w:b/>
          <w:color w:val="000000"/>
          <w:sz w:val="32"/>
        </w:rPr>
        <w:t>3. End-to-End Pipeline Architecture (5 Core Stages)</w:t>
      </w:r>
    </w:p>
    <w:p>
      <w:pPr>
        <w:spacing w:after="100"/>
      </w:pPr>
      <w:r>
        <w:rPr>
          <w:color w:val="000000"/>
          <w:sz w:val="28"/>
        </w:rPr>
        <w:t>The end-to-end Neural Distinguisher pipeline comprises five modular, sequential stages:</w:t>
      </w:r>
    </w:p>
    <w:p>
      <w:pPr>
        <w:pStyle w:val="ListBullet"/>
        <w:spacing w:after="60"/>
      </w:pPr>
      <w:r>
        <w:rPr>
          <w:b/>
          <w:color w:val="000000"/>
          <w:sz w:val="28"/>
        </w:rPr>
        <w:t xml:space="preserve">Stage 1 - Simulation &amp; Dataset Construction: </w:t>
      </w:r>
      <w:r>
        <w:rPr>
          <w:color w:val="000000"/>
          <w:sz w:val="28"/>
        </w:rPr>
        <w:t>Generates 25,000 synthetic samples across AES, 3DES, CAST, RC2, and Blowfish across five standard size tiers: 1 KB (1,024 B), 8 KB (8,192 B), 64 KB (65,536 B), 256 KB (262,144 B), and 512 KB (524,288 B). Each ciphertext is serialized into raw binary and hexadecimal formats.</w:t>
      </w:r>
    </w:p>
    <w:p>
      <w:pPr>
        <w:pStyle w:val="ListBullet"/>
        <w:spacing w:after="60"/>
      </w:pPr>
      <w:r>
        <w:rPr>
          <w:b/>
          <w:color w:val="000000"/>
          <w:sz w:val="28"/>
        </w:rPr>
        <w:t xml:space="preserve">Stage 2 - NIST SP 800-22 Statistical Feature Extraction: </w:t>
      </w:r>
      <w:r>
        <w:rPr>
          <w:color w:val="000000"/>
          <w:sz w:val="28"/>
        </w:rPr>
        <w:t>Extracts a dense 49-dimensional feature vector per sample, consisting of p-values computed from 11 randomness tests (Monobit, Block Frequency, Runs, Longest Run, Rank, Spectral FFT, Cusum Forward/Backward, Approximate Entropy, Intra-Block Serial Entropy, and 39 Aperiodic Templates).</w:t>
      </w:r>
    </w:p>
    <w:p>
      <w:pPr>
        <w:pStyle w:val="ListBullet"/>
        <w:spacing w:after="60"/>
      </w:pPr>
      <w:r>
        <w:rPr>
          <w:b/>
          <w:color w:val="000000"/>
          <w:sz w:val="28"/>
        </w:rPr>
        <w:t xml:space="preserve">Stage 3 - Feature Normalization &amp; Dataset Splitting: </w:t>
      </w:r>
      <w:r>
        <w:rPr>
          <w:color w:val="000000"/>
          <w:sz w:val="28"/>
        </w:rPr>
        <w:t>Standardizes features using Scikit-Learn's StandardScaler: z = (x - mu) / sigma. Implements 10 repeated stratified shuffle splits (80% train, 20% test) with fixed random seeding to ensure zero data leakage across folds.</w:t>
      </w:r>
    </w:p>
    <w:p>
      <w:pPr>
        <w:pStyle w:val="ListBullet"/>
        <w:spacing w:after="60"/>
      </w:pPr>
      <w:r>
        <w:rPr>
          <w:b/>
          <w:color w:val="000000"/>
          <w:sz w:val="28"/>
        </w:rPr>
        <w:t xml:space="preserve">Stage 4 - Multi-Architecture Model Training &amp; Checkpointing: </w:t>
      </w:r>
      <w:r>
        <w:rPr>
          <w:color w:val="000000"/>
          <w:sz w:val="28"/>
        </w:rPr>
        <w:t>Trains seven diverse learning architectures across 1,000 training epochs with early stopping, Adam/L-BFGS optimization, validation loss monitoring, and binary serialization of model checkpoints (.pt and .joblib).</w:t>
      </w:r>
    </w:p>
    <w:p>
      <w:pPr>
        <w:pStyle w:val="ListBullet"/>
        <w:spacing w:after="60"/>
      </w:pPr>
      <w:r>
        <w:rPr>
          <w:b/>
          <w:color w:val="000000"/>
          <w:sz w:val="28"/>
        </w:rPr>
        <w:t xml:space="preserve">Stage 5 - Real-Time Inference, Ensemble Voting &amp; Empirical Benchmarking: </w:t>
      </w:r>
      <w:r>
        <w:rPr>
          <w:color w:val="000000"/>
          <w:sz w:val="28"/>
        </w:rPr>
        <w:t>Executes single-sample (hex/raw) and batch CSV classification through predict.py. Applies an asymmetric weighted consensus rule (1D CNN weighted 2.0x, classical models 1.0x) and automated out-of-distribution rejection.</w:t>
      </w:r>
    </w:p>
    <w:p>
      <w:pPr>
        <w:keepNext/>
        <w:spacing w:before="280" w:after="80"/>
      </w:pPr>
      <w:r>
        <w:rPr>
          <w:rFonts w:ascii="Calibri" w:hAnsi="Calibri"/>
          <w:b/>
          <w:color w:val="000000"/>
          <w:sz w:val="32"/>
        </w:rPr>
        <w:t>4. Machine Learning &amp; Deep Learning Model Architectures</w:t>
      </w:r>
    </w:p>
    <w:p>
      <w:pPr>
        <w:spacing w:after="100"/>
      </w:pPr>
      <w:r>
        <w:rPr>
          <w:color w:val="000000"/>
          <w:sz w:val="28"/>
        </w:rPr>
        <w:t>The project benchmarks seven distinct machine learning architectures, spanning deep learning, tree ensembles, kernel methods, and linear discriminators:</w:t>
      </w:r>
    </w:p>
    <w:p>
      <w:pPr>
        <w:pStyle w:val="ListBullet"/>
        <w:spacing w:after="60"/>
      </w:pPr>
      <w:r>
        <w:rPr>
          <w:b/>
          <w:color w:val="000000"/>
          <w:sz w:val="28"/>
        </w:rPr>
        <w:t xml:space="preserve">1. 1D Convolutional Neural Network (1D CNN / CipherCNN): </w:t>
      </w:r>
      <w:r>
        <w:rPr>
          <w:color w:val="000000"/>
          <w:sz w:val="28"/>
        </w:rPr>
        <w:t>Proposed primary model. Architecture: Input (49, 1) -&gt; Conv1D(16 filters, kernel=3, padding=1) -&gt; ReLU -&gt; Conv1D(32 filters, kernel=3, padding=1) -&gt; ReLU -&gt; MaxPool1D(pool_size=2) -&gt; Flatten -&gt; Linear(768 -&gt; 64) -&gt; ReLU -&gt; Dropout(0.3) -&gt; Linear(64 -&gt; 2) -&gt; Softmax. CNN learns spatial-like correlation between adjacent statistical p-values.</w:t>
      </w:r>
    </w:p>
    <w:p>
      <w:pPr>
        <w:pStyle w:val="ListBullet"/>
        <w:spacing w:after="60"/>
      </w:pPr>
      <w:r>
        <w:rPr>
          <w:b/>
          <w:color w:val="000000"/>
          <w:sz w:val="28"/>
        </w:rPr>
        <w:t xml:space="preserve">2. Random Forest (RF): </w:t>
      </w:r>
      <w:r>
        <w:rPr>
          <w:color w:val="000000"/>
          <w:sz w:val="28"/>
        </w:rPr>
        <w:t>Ensemble of 100 decorrelated decision trees (n_estimators=100, max_features='sqrt', random_state=42). Captures non-linear thresholds and feature splits across NIST p-values.</w:t>
      </w:r>
    </w:p>
    <w:p>
      <w:pPr>
        <w:pStyle w:val="ListBullet"/>
        <w:spacing w:after="60"/>
      </w:pPr>
      <w:r>
        <w:rPr>
          <w:b/>
          <w:color w:val="000000"/>
          <w:sz w:val="28"/>
        </w:rPr>
        <w:t xml:space="preserve">3. Support Vector Machine (SVM): </w:t>
      </w:r>
      <w:r>
        <w:rPr>
          <w:color w:val="000000"/>
          <w:sz w:val="28"/>
        </w:rPr>
        <w:t>Support vector classification with Radial Basis Function (RBF) kernel (C=1.0, gamma='scale'). Projects 49-D feature vectors into an infinite-dimensional reproducing kernel Hilbert space.</w:t>
      </w:r>
    </w:p>
    <w:p>
      <w:pPr>
        <w:pStyle w:val="ListBullet"/>
        <w:spacing w:after="60"/>
      </w:pPr>
      <w:r>
        <w:rPr>
          <w:b/>
          <w:color w:val="000000"/>
          <w:sz w:val="28"/>
        </w:rPr>
        <w:t xml:space="preserve">4. Multi-Layer Perceptron (MLP 64x32): </w:t>
      </w:r>
      <w:r>
        <w:rPr>
          <w:color w:val="000000"/>
          <w:sz w:val="28"/>
        </w:rPr>
        <w:t>Fully connected feedforward neural network: Input (49) -&gt; Dense(64, ReLU) -&gt; Dense(32, ReLU) -&gt; Output (Softmax). Trained with Adam optimizer and cross-entropy loss.</w:t>
      </w:r>
    </w:p>
    <w:p>
      <w:pPr>
        <w:pStyle w:val="ListBullet"/>
        <w:spacing w:after="60"/>
      </w:pPr>
      <w:r>
        <w:rPr>
          <w:b/>
          <w:color w:val="000000"/>
          <w:sz w:val="28"/>
        </w:rPr>
        <w:t xml:space="preserve">5. K-Nearest Neighbors (KNN): </w:t>
      </w:r>
      <w:r>
        <w:rPr>
          <w:color w:val="000000"/>
          <w:sz w:val="28"/>
        </w:rPr>
        <w:t>Instance-based non-parametric classifier using k=5 neighbors and Euclidean metric. Classifies samples based on majority voting in the standardized 49-D feature space.</w:t>
      </w:r>
    </w:p>
    <w:p>
      <w:pPr>
        <w:pStyle w:val="ListBullet"/>
        <w:spacing w:after="60"/>
      </w:pPr>
      <w:r>
        <w:rPr>
          <w:b/>
          <w:color w:val="000000"/>
          <w:sz w:val="28"/>
        </w:rPr>
        <w:t xml:space="preserve">6. Logistic Regression (LR): </w:t>
      </w:r>
      <w:r>
        <w:rPr>
          <w:color w:val="000000"/>
          <w:sz w:val="28"/>
        </w:rPr>
        <w:t>Linear discriminative model applying L2 ridge regularization and L-BFGS numerical solver. Establishes the linear separability baseline.</w:t>
      </w:r>
    </w:p>
    <w:p>
      <w:pPr>
        <w:pStyle w:val="ListBullet"/>
        <w:spacing w:after="60"/>
      </w:pPr>
      <w:r>
        <w:rPr>
          <w:b/>
          <w:color w:val="000000"/>
          <w:sz w:val="28"/>
        </w:rPr>
        <w:t xml:space="preserve">7. Gaussian Naive Bayes (GNB): </w:t>
      </w:r>
      <w:r>
        <w:rPr>
          <w:color w:val="000000"/>
          <w:sz w:val="28"/>
        </w:rPr>
        <w:t>Probabilistic generative baseline modeling feature likelihoods as independent Gaussian distributions: P(x_i | y) = N(mu_y, sigma_y^2).</w:t>
      </w:r>
    </w:p>
    <w:p>
      <w:pPr>
        <w:keepNext/>
        <w:spacing w:before="280" w:after="80"/>
      </w:pPr>
      <w:r>
        <w:rPr>
          <w:rFonts w:ascii="Calibri" w:hAnsi="Calibri"/>
          <w:b/>
          <w:color w:val="000000"/>
          <w:sz w:val="32"/>
        </w:rPr>
        <w:t>5. Mathematical Representation of Features &amp; Algorithms</w:t>
      </w:r>
    </w:p>
    <w:p>
      <w:pPr>
        <w:spacing w:after="100"/>
      </w:pPr>
      <w:r>
        <w:rPr>
          <w:color w:val="000000"/>
          <w:sz w:val="28"/>
        </w:rPr>
        <w:t>The 49 features are derived from NIST SP 800-22 statistical hypothesis tests. The exact mathematical formulations are defined as follows:</w:t>
      </w:r>
    </w:p>
    <w:p>
      <w:pPr>
        <w:keepNext/>
        <w:spacing w:before="200" w:after="60"/>
      </w:pPr>
      <w:r>
        <w:rPr>
          <w:rFonts w:ascii="Calibri" w:hAnsi="Calibri"/>
          <w:b/>
          <w:color w:val="000000"/>
          <w:sz w:val="28"/>
        </w:rPr>
        <w:t>A. Frequency (Monobit) Test:</w:t>
      </w:r>
    </w:p>
    <w:p>
      <w:pPr>
        <w:spacing w:after="100"/>
      </w:pPr>
      <w:r>
        <w:rPr>
          <w:color w:val="000000"/>
          <w:sz w:val="28"/>
        </w:rPr>
        <w:t>Evaluates whether the proportion of ones and zeros in the bitstream epsilon = (e_1, e_2, ..., e_n) approximates 0.5:</w:t>
        <w:br/>
        <w:t>S_n = SUM_{i=1}^n (2*e_i - 1),    s_obs = |S_n| / sqrt(n)</w:t>
        <w:br/>
        <w:t>P-value = erfc(s_obs / sqrt(2)), where erfc(z) = (2 / sqrt(pi)) * INT_z^inf e^(-t^2) dt</w:t>
      </w:r>
    </w:p>
    <w:p>
      <w:pPr>
        <w:keepNext/>
        <w:spacing w:before="200" w:after="60"/>
      </w:pPr>
      <w:r>
        <w:rPr>
          <w:rFonts w:ascii="Calibri" w:hAnsi="Calibri"/>
          <w:b/>
          <w:color w:val="000000"/>
          <w:sz w:val="28"/>
        </w:rPr>
        <w:t>B. Block Frequency Test:</w:t>
      </w:r>
    </w:p>
    <w:p>
      <w:pPr>
        <w:spacing w:after="100"/>
      </w:pPr>
      <w:r>
        <w:rPr>
          <w:color w:val="000000"/>
          <w:sz w:val="28"/>
        </w:rPr>
        <w:t>Partitions bitstream into N non-overlapping blocks of length M (M=128):</w:t>
        <w:br/>
        <w:t>pi_i = (1/M) * SUM_{j=1}^M e_{(i-1)M + j}</w:t>
        <w:br/>
        <w:t>chi^2 = 4M * SUM_{i=1}^N (pi_i - 0.5)^2</w:t>
        <w:br/>
        <w:t>P-value = Q(N / 2, chi^2 / 2), where Q(a, x) = gammaincc(a, x) is the regularized upper incomplete gamma function.</w:t>
      </w:r>
    </w:p>
    <w:p>
      <w:pPr>
        <w:keepNext/>
        <w:spacing w:before="200" w:after="60"/>
      </w:pPr>
      <w:r>
        <w:rPr>
          <w:rFonts w:ascii="Calibri" w:hAnsi="Calibri"/>
          <w:b/>
          <w:color w:val="000000"/>
          <w:sz w:val="28"/>
        </w:rPr>
        <w:t>C. Runs Test:</w:t>
      </w:r>
    </w:p>
    <w:p>
      <w:pPr>
        <w:spacing w:after="100"/>
      </w:pPr>
      <w:r>
        <w:rPr>
          <w:color w:val="000000"/>
          <w:sz w:val="28"/>
        </w:rPr>
        <w:t>Measures the number of continuous uninterrupted sequences of identical bits:</w:t>
        <w:br/>
        <w:t>pi = mean(e),    V_n(obs) = 1 + SUM_{k=1}^{n-1} (e_k XOR e_{k+1})</w:t>
        <w:br/>
        <w:t>P-value = erfc(|V_n(obs) - 2*n*pi*(1 - pi)| / (2 * sqrt(2*n) * pi * (1 - pi)))</w:t>
      </w:r>
    </w:p>
    <w:p>
      <w:pPr>
        <w:keepNext/>
        <w:spacing w:before="200" w:after="60"/>
      </w:pPr>
      <w:r>
        <w:rPr>
          <w:rFonts w:ascii="Calibri" w:hAnsi="Calibri"/>
          <w:b/>
          <w:color w:val="000000"/>
          <w:sz w:val="28"/>
        </w:rPr>
        <w:t>D. Discrete Fourier Transform (Spectral) Test:</w:t>
      </w:r>
    </w:p>
    <w:p>
      <w:pPr>
        <w:spacing w:after="100"/>
      </w:pPr>
      <w:r>
        <w:rPr>
          <w:color w:val="000000"/>
          <w:sz w:val="28"/>
        </w:rPr>
        <w:t>Computes peak heights in the discrete Fourier transform of the sequence to detect periodicities:</w:t>
        <w:br/>
        <w:t>f_k = SUM_{j=1}^n (2*e_j - 1) * e^(2*pi*i*(j-1)*k / n)</w:t>
        <w:br/>
        <w:t>T = sqrt(2.995732274 * n)  (95% threshold)</w:t>
        <w:br/>
        <w:t>d = (N_1 - 0.95 * (n / 2)) / sqrt(n * 0.95 * 0.05 / 4)</w:t>
        <w:br/>
        <w:t>P-value = erfc(|d| / sqrt(2))</w:t>
      </w:r>
    </w:p>
    <w:p>
      <w:pPr>
        <w:keepNext/>
        <w:spacing w:before="200" w:after="60"/>
      </w:pPr>
      <w:r>
        <w:rPr>
          <w:rFonts w:ascii="Calibri" w:hAnsi="Calibri"/>
          <w:b/>
          <w:color w:val="000000"/>
          <w:sz w:val="28"/>
        </w:rPr>
        <w:t>E. Binary Matrix Rank Test:</w:t>
      </w:r>
    </w:p>
    <w:p>
      <w:pPr>
        <w:spacing w:after="100"/>
      </w:pPr>
      <w:r>
        <w:rPr>
          <w:color w:val="000000"/>
          <w:sz w:val="28"/>
        </w:rPr>
        <w:t>Constructs disjoint 32x32 binary matrices from the bitstream, computes linear independence via GF(2) Gaussian elimination, and tests the frequencies of full-rank (32), rank 31, and rank &lt;=30 matrices against theoretical probabilities (p_32=0.2888, p_31=0.5776, p_&lt;=30=0.1336):</w:t>
        <w:br/>
        <w:t>chi^2 = ((F_32 - N*p_32)^2)/(N*p_32) + ((F_31 - N*p_31)^2)/(N*p_31) + ((F_&lt;=30 - N*p_&lt;=30)^2)/(N*p_&lt;=30)</w:t>
        <w:br/>
        <w:t>P-value = gammaincc(1.0, chi^2 / 2.0)</w:t>
      </w:r>
    </w:p>
    <w:p>
      <w:pPr>
        <w:keepNext/>
        <w:spacing w:before="200" w:after="60"/>
      </w:pPr>
      <w:r>
        <w:rPr>
          <w:rFonts w:ascii="Calibri" w:hAnsi="Calibri"/>
          <w:b/>
          <w:color w:val="000000"/>
          <w:sz w:val="28"/>
        </w:rPr>
        <w:t>F. Weighted Ensemble Decision Rule:</w:t>
      </w:r>
    </w:p>
    <w:p>
      <w:pPr>
        <w:spacing w:after="100"/>
      </w:pPr>
      <w:r>
        <w:rPr>
          <w:color w:val="000000"/>
          <w:sz w:val="28"/>
        </w:rPr>
        <w:t>In the production inference engine, prediction probabilities from all seven models are combined via an asymmetric weighted consensus rule:</w:t>
        <w:br/>
        <w:t>P_ensemble(Cipher_k) = ( w_CNN * P_CNN(k) + SUM_{m in Classical} w_m * P_m(k) ) / ( w_CNN + SUM_{m in Classical} w_m )</w:t>
        <w:br/>
        <w:t>where w_CNN = 2.0 and w_m = 1.0 for all classical baselines (RF, SVM, MLP, KNN, LR, GNB).</w:t>
      </w:r>
    </w:p>
    <w:p>
      <w:pPr>
        <w:keepNext/>
        <w:spacing w:before="280" w:after="80"/>
      </w:pPr>
      <w:r>
        <w:rPr>
          <w:rFonts w:ascii="Calibri" w:hAnsi="Calibri"/>
          <w:b/>
          <w:color w:val="000000"/>
          <w:sz w:val="32"/>
        </w:rPr>
        <w:t>6. Formal Pseudo-Algorithms</w:t>
      </w:r>
    </w:p>
    <w:p>
      <w:pPr>
        <w:spacing w:after="100"/>
      </w:pPr>
      <w:r>
        <w:rPr>
          <w:color w:val="000000"/>
          <w:sz w:val="28"/>
        </w:rPr>
        <w:t>The operational logic of the Neural Distinguisher is formalized in the two pseudo-algorithms below:</w:t>
      </w:r>
    </w:p>
    <w:p>
      <w:pPr>
        <w:keepNext/>
        <w:spacing w:before="200" w:after="60"/>
      </w:pPr>
      <w:r>
        <w:rPr>
          <w:rFonts w:ascii="Calibri" w:hAnsi="Calibri"/>
          <w:b/>
          <w:color w:val="000000"/>
          <w:sz w:val="28"/>
        </w:rPr>
        <w:t>Algorithm 1: End-to-End Cryptographic Distinguisher Pipeline</w:t>
      </w:r>
    </w:p>
    <w:p>
      <w:pPr>
        <w:spacing w:before="80" w:after="120"/>
        <w:ind w:left="360"/>
      </w:pPr>
      <w:r>
        <w:rPr>
          <w:rFonts w:ascii="Consolas" w:hAnsi="Consolas"/>
          <w:color w:val="000000"/>
          <w:sz w:val="22"/>
        </w:rPr>
        <w:t>Algorithm 1: End-to-End Cryptographic Distinguisher Framework</w:t>
        <w:br/>
        <w:t>Input: Ciphers C in {AES-128, 3DES}, Sample counts S, Scale tiers T in {1KB, 8KB, 64KB, 256KB, 512KB}</w:t>
        <w:br/>
        <w:t>Output: Trained model weights {M_CNN, M_RF, M_SVM, M_MLP, M_KNN, M_LR, M_GNB}, Test Accuracies</w:t>
        <w:br/>
        <w:br/>
        <w:t>1: For each scale tier t in T:</w:t>
        <w:br/>
        <w:t>2:     For each cipher c in C with Key K_c:</w:t>
        <w:br/>
        <w:t>3:         Generate S plaintext blocks P_i from UUID4 byte streams</w:t>
        <w:br/>
        <w:t>4:         Pad P_i with PKCS#7 to block size B_c</w:t>
        <w:br/>
        <w:t>5:         Compute ciphertext CT_i = Encrypt_ECB(P_i, K_c)</w:t>
        <w:br/>
        <w:t>6:     For each ciphertext CT_i:</w:t>
        <w:br/>
        <w:t>7:         Convert CT_i to binary bitstream bits in {0, 1}^(8 * len(CT_i))</w:t>
        <w:br/>
        <w:t>8:         Feature Vector F_i = Extract_NIST_49_Features(bits)</w:t>
        <w:br/>
        <w:t>9:     Construct Dataset D_t = {(F_1, y_1), ..., (F_2S, y_2S)}</w:t>
        <w:br/>
        <w:t>10:    Split D_t into Train (80%) and Test (20%) via StratifiedShuffleSplit(seed=42)</w:t>
        <w:br/>
        <w:t>11:    Standardize: Z_train = Scaler.fit_transform(Train), Z_test = Scaler.transform(Test)</w:t>
        <w:br/>
        <w:t>12:    Train M_CNN via PyTorch (CrossEntropyLoss, Adam optimizer, epochs=1000)</w:t>
        <w:br/>
        <w:t>13:    Train M_RF, M_SVM, M_MLP, M_KNN, M_LR, M_GNB via Scikit-Learn</w:t>
        <w:br/>
        <w:t>14:    Serialize model checkpoints to validation_results/models/epochs-1000-full/</w:t>
        <w:br/>
        <w:t>15:    Evaluate and record test metrics: Accuracy, Precision, Recall, F1-Score</w:t>
      </w:r>
    </w:p>
    <w:p>
      <w:pPr>
        <w:keepNext/>
        <w:spacing w:before="200" w:after="60"/>
      </w:pPr>
      <w:r>
        <w:rPr>
          <w:rFonts w:ascii="Calibri" w:hAnsi="Calibri"/>
          <w:b/>
          <w:color w:val="000000"/>
          <w:sz w:val="28"/>
        </w:rPr>
        <w:t>Algorithm 2: Real-Time Multi-Architecture Inference &amp; Weighted Voting</w:t>
      </w:r>
    </w:p>
    <w:p>
      <w:pPr>
        <w:spacing w:before="80" w:after="120"/>
        <w:ind w:left="360"/>
      </w:pPr>
      <w:r>
        <w:rPr>
          <w:rFonts w:ascii="Consolas" w:hAnsi="Consolas"/>
          <w:color w:val="000000"/>
          <w:sz w:val="22"/>
        </w:rPr>
        <w:t>Algorithm 2: Multi-Architecture Inference with Out-of-Distribution Rejection</w:t>
        <w:br/>
        <w:t>Input: Raw input data X (hex string, byte stream, or CSV file)</w:t>
        <w:br/>
        <w:t>Output: Classification Verdict V, Confidence C, 7-Architecture Breakdown</w:t>
        <w:br/>
        <w:br/>
        <w:t>1: Parse X into byte stream B; Determine byte length L = len(B)</w:t>
        <w:br/>
        <w:t>2: If Shannon_Entropy(B) &lt; Threshold_Entropy:</w:t>
        <w:br/>
        <w:t>3:     Return Verdict = "REJECTED (Low Entropy / Non-Ciphertext)", Confidence = 0.0</w:t>
        <w:br/>
        <w:t>4: Select nearest scale bucket tier t in {1kb, 8kb, 64kb, 256kb, 512kb}</w:t>
        <w:br/>
        <w:t>5: Load Scaler and 7 models for tier t: {Scaler_t, M_CNN, M_RF, M_SVM, M_MLP, M_KNN, M_LR, M_GNB}</w:t>
        <w:br/>
        <w:t>6: Extract 49-D NIST statistical feature vector F = Extract_NIST_49_Features(B)</w:t>
        <w:br/>
        <w:t>7: Normalize vector: Z = Scaler_t.transform(F)</w:t>
        <w:br/>
        <w:t>8: For each model m in {CNN, RF, SVM, MLP, KNN, LR, GNB}:</w:t>
        <w:br/>
        <w:t>9:     Compute probability vector P_m = [P_m(AES), P_m(3DES)]</w:t>
        <w:br/>
        <w:t>10: Compute Weighted Ensemble Probabilities:</w:t>
        <w:br/>
        <w:t>11:    P_ens(AES) = (2.0 * P_CNN(AES) + SUM(1.0 * P_m(AES))) / (2.0 + 6.0)</w:t>
        <w:br/>
        <w:t>12:    P_ens(3DES) = 1.0 - P_ens(AES)</w:t>
        <w:br/>
        <w:t>13: Determine consensus vote: Count tally of individual model predictions</w:t>
        <w:br/>
        <w:t>14: If max(P_ens) &lt; 0.55:</w:t>
        <w:br/>
        <w:t>15:    Verdict = "AMBIGUOUS / INDISTINGUISHABLE", Confidence = max(P_ens)</w:t>
        <w:br/>
        <w:t>16: Else:</w:t>
        <w:br/>
        <w:t>17:    Verdict = argmax(P_ens), Confidence = max(P_ens)</w:t>
        <w:br/>
        <w:t>18: Return Verdict, Confidence, individual model breakdown</w:t>
      </w:r>
    </w:p>
    <w:p>
      <w:pPr>
        <w:keepNext/>
        <w:spacing w:before="280" w:after="80"/>
      </w:pPr>
      <w:r>
        <w:rPr>
          <w:rFonts w:ascii="Calibri" w:hAnsi="Calibri"/>
          <w:b/>
          <w:color w:val="000000"/>
          <w:sz w:val="32"/>
        </w:rPr>
        <w:t>7. Empirical Benchmark Results &amp; Analysis</w:t>
      </w:r>
    </w:p>
    <w:p>
      <w:pPr>
        <w:spacing w:after="100"/>
      </w:pPr>
      <w:r>
        <w:rPr>
          <w:color w:val="000000"/>
          <w:sz w:val="28"/>
        </w:rPr>
        <w:t>Comprehensive evaluations were conducted across all scale tiers on both binary and multiclass domains:</w:t>
      </w:r>
    </w:p>
    <w:p>
      <w:pPr>
        <w:keepNext/>
        <w:spacing w:before="200" w:after="60"/>
      </w:pPr>
      <w:r>
        <w:rPr>
          <w:rFonts w:ascii="Calibri" w:hAnsi="Calibri"/>
          <w:b/>
          <w:color w:val="000000"/>
          <w:sz w:val="28"/>
        </w:rPr>
        <w:t>[A] Binary Classification Benchmark: AES-128 vs. 3DES (Random Chance = 50.0%)</w:t>
      </w:r>
    </w:p>
    <w:tbl>
      <w:tblPr>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440"/>
            <w:shd w:fill="E0E0E0"/>
          </w:tcPr>
          <w:p>
            <w:pPr>
              <w:jc w:val="center"/>
            </w:pPr>
            <w:r>
              <w:rPr>
                <w:b/>
                <w:color w:val="000000"/>
                <w:sz w:val="22"/>
              </w:rPr>
              <w:t>Scale</w:t>
            </w:r>
          </w:p>
        </w:tc>
        <w:tc>
          <w:tcPr>
            <w:tcW w:type="dxa" w:w="1224"/>
            <w:shd w:fill="E0E0E0"/>
          </w:tcPr>
          <w:p>
            <w:pPr>
              <w:jc w:val="center"/>
            </w:pPr>
            <w:r>
              <w:rPr>
                <w:b/>
                <w:color w:val="000000"/>
                <w:sz w:val="22"/>
              </w:rPr>
              <w:t>1D CNN</w:t>
            </w:r>
          </w:p>
        </w:tc>
        <w:tc>
          <w:tcPr>
            <w:tcW w:type="dxa" w:w="1224"/>
            <w:shd w:fill="E0E0E0"/>
          </w:tcPr>
          <w:p>
            <w:pPr>
              <w:jc w:val="center"/>
            </w:pPr>
            <w:r>
              <w:rPr>
                <w:b/>
                <w:color w:val="000000"/>
                <w:sz w:val="22"/>
              </w:rPr>
              <w:t>RF</w:t>
            </w:r>
          </w:p>
        </w:tc>
        <w:tc>
          <w:tcPr>
            <w:tcW w:type="dxa" w:w="1224"/>
            <w:shd w:fill="E0E0E0"/>
          </w:tcPr>
          <w:p>
            <w:pPr>
              <w:jc w:val="center"/>
            </w:pPr>
            <w:r>
              <w:rPr>
                <w:b/>
                <w:color w:val="000000"/>
                <w:sz w:val="22"/>
              </w:rPr>
              <w:t>SVM</w:t>
            </w:r>
          </w:p>
        </w:tc>
        <w:tc>
          <w:tcPr>
            <w:tcW w:type="dxa" w:w="1224"/>
            <w:shd w:fill="E0E0E0"/>
          </w:tcPr>
          <w:p>
            <w:pPr>
              <w:jc w:val="center"/>
            </w:pPr>
            <w:r>
              <w:rPr>
                <w:b/>
                <w:color w:val="000000"/>
                <w:sz w:val="22"/>
              </w:rPr>
              <w:t>MLP</w:t>
            </w:r>
          </w:p>
        </w:tc>
        <w:tc>
          <w:tcPr>
            <w:tcW w:type="dxa" w:w="1224"/>
            <w:shd w:fill="E0E0E0"/>
          </w:tcPr>
          <w:p>
            <w:pPr>
              <w:jc w:val="center"/>
            </w:pPr>
            <w:r>
              <w:rPr>
                <w:b/>
                <w:color w:val="000000"/>
                <w:sz w:val="22"/>
              </w:rPr>
              <w:t>KNN</w:t>
            </w:r>
          </w:p>
        </w:tc>
        <w:tc>
          <w:tcPr>
            <w:tcW w:type="dxa" w:w="1224"/>
            <w:shd w:fill="E0E0E0"/>
          </w:tcPr>
          <w:p>
            <w:pPr>
              <w:jc w:val="center"/>
            </w:pPr>
            <w:r>
              <w:rPr>
                <w:b/>
                <w:color w:val="000000"/>
                <w:sz w:val="22"/>
              </w:rPr>
              <w:t>LR</w:t>
            </w:r>
          </w:p>
        </w:tc>
        <w:tc>
          <w:tcPr>
            <w:tcW w:type="dxa" w:w="1224"/>
            <w:shd w:fill="E0E0E0"/>
          </w:tcPr>
          <w:p>
            <w:pPr>
              <w:jc w:val="center"/>
            </w:pPr>
            <w:r>
              <w:rPr>
                <w:b/>
                <w:color w:val="000000"/>
                <w:sz w:val="22"/>
              </w:rPr>
              <w:t>GNB</w:t>
            </w:r>
          </w:p>
        </w:tc>
      </w:tr>
      <w:tr>
        <w:tc>
          <w:tcPr>
            <w:tcW w:type="dxa" w:w="1440"/>
            <w:shd w:fill="FFFFFF"/>
          </w:tcPr>
          <w:p>
            <w:pPr>
              <w:jc w:val="center"/>
            </w:pPr>
            <w:r>
              <w:rPr>
                <w:color w:val="000000"/>
                <w:sz w:val="22"/>
              </w:rPr>
              <w:t>1 KB</w:t>
            </w:r>
          </w:p>
        </w:tc>
        <w:tc>
          <w:tcPr>
            <w:tcW w:type="dxa" w:w="1224"/>
            <w:shd w:fill="FFFFFF"/>
          </w:tcPr>
          <w:p>
            <w:pPr>
              <w:jc w:val="center"/>
            </w:pPr>
            <w:r>
              <w:rPr>
                <w:color w:val="000000"/>
                <w:sz w:val="22"/>
              </w:rPr>
              <w:t>64.0%</w:t>
            </w:r>
          </w:p>
        </w:tc>
        <w:tc>
          <w:tcPr>
            <w:tcW w:type="dxa" w:w="1224"/>
            <w:shd w:fill="FFFFFF"/>
          </w:tcPr>
          <w:p>
            <w:pPr>
              <w:jc w:val="center"/>
            </w:pPr>
            <w:r>
              <w:rPr>
                <w:color w:val="000000"/>
                <w:sz w:val="22"/>
              </w:rPr>
              <w:t>58.0%</w:t>
            </w:r>
          </w:p>
        </w:tc>
        <w:tc>
          <w:tcPr>
            <w:tcW w:type="dxa" w:w="1224"/>
            <w:shd w:fill="FFFFFF"/>
          </w:tcPr>
          <w:p>
            <w:pPr>
              <w:jc w:val="center"/>
            </w:pPr>
            <w:r>
              <w:rPr>
                <w:color w:val="000000"/>
                <w:sz w:val="22"/>
              </w:rPr>
              <w:t>57.5%</w:t>
            </w:r>
          </w:p>
        </w:tc>
        <w:tc>
          <w:tcPr>
            <w:tcW w:type="dxa" w:w="1224"/>
            <w:shd w:fill="FFFFFF"/>
          </w:tcPr>
          <w:p>
            <w:pPr>
              <w:jc w:val="center"/>
            </w:pPr>
            <w:r>
              <w:rPr>
                <w:color w:val="000000"/>
                <w:sz w:val="22"/>
              </w:rPr>
              <w:t>56.0%</w:t>
            </w:r>
          </w:p>
        </w:tc>
        <w:tc>
          <w:tcPr>
            <w:tcW w:type="dxa" w:w="1224"/>
            <w:shd w:fill="FFFFFF"/>
          </w:tcPr>
          <w:p>
            <w:pPr>
              <w:jc w:val="center"/>
            </w:pPr>
            <w:r>
              <w:rPr>
                <w:color w:val="000000"/>
                <w:sz w:val="22"/>
              </w:rPr>
              <w:t>55.0%</w:t>
            </w:r>
          </w:p>
        </w:tc>
        <w:tc>
          <w:tcPr>
            <w:tcW w:type="dxa" w:w="1224"/>
            <w:shd w:fill="FFFFFF"/>
          </w:tcPr>
          <w:p>
            <w:pPr>
              <w:jc w:val="center"/>
            </w:pPr>
            <w:r>
              <w:rPr>
                <w:color w:val="000000"/>
                <w:sz w:val="22"/>
              </w:rPr>
              <w:t>53.5%</w:t>
            </w:r>
          </w:p>
        </w:tc>
        <w:tc>
          <w:tcPr>
            <w:tcW w:type="dxa" w:w="1224"/>
            <w:shd w:fill="FFFFFF"/>
          </w:tcPr>
          <w:p>
            <w:pPr>
              <w:jc w:val="center"/>
            </w:pPr>
            <w:r>
              <w:rPr>
                <w:color w:val="000000"/>
                <w:sz w:val="22"/>
              </w:rPr>
              <w:t>52.0%</w:t>
            </w:r>
          </w:p>
        </w:tc>
      </w:tr>
      <w:tr>
        <w:tc>
          <w:tcPr>
            <w:tcW w:type="dxa" w:w="1440"/>
            <w:shd w:fill="F7F7F7"/>
          </w:tcPr>
          <w:p>
            <w:pPr>
              <w:jc w:val="center"/>
            </w:pPr>
            <w:r>
              <w:rPr>
                <w:color w:val="000000"/>
                <w:sz w:val="22"/>
              </w:rPr>
              <w:t>8 KB</w:t>
            </w:r>
          </w:p>
        </w:tc>
        <w:tc>
          <w:tcPr>
            <w:tcW w:type="dxa" w:w="1224"/>
            <w:shd w:fill="F7F7F7"/>
          </w:tcPr>
          <w:p>
            <w:pPr>
              <w:jc w:val="center"/>
            </w:pPr>
            <w:r>
              <w:rPr>
                <w:color w:val="000000"/>
                <w:sz w:val="22"/>
              </w:rPr>
              <w:t>72.0%</w:t>
            </w:r>
          </w:p>
        </w:tc>
        <w:tc>
          <w:tcPr>
            <w:tcW w:type="dxa" w:w="1224"/>
            <w:shd w:fill="F7F7F7"/>
          </w:tcPr>
          <w:p>
            <w:pPr>
              <w:jc w:val="center"/>
            </w:pPr>
            <w:r>
              <w:rPr>
                <w:color w:val="000000"/>
                <w:sz w:val="22"/>
              </w:rPr>
              <w:t>64.0%</w:t>
            </w:r>
          </w:p>
        </w:tc>
        <w:tc>
          <w:tcPr>
            <w:tcW w:type="dxa" w:w="1224"/>
            <w:shd w:fill="F7F7F7"/>
          </w:tcPr>
          <w:p>
            <w:pPr>
              <w:jc w:val="center"/>
            </w:pPr>
            <w:r>
              <w:rPr>
                <w:color w:val="000000"/>
                <w:sz w:val="22"/>
              </w:rPr>
              <w:t>62.5%</w:t>
            </w:r>
          </w:p>
        </w:tc>
        <w:tc>
          <w:tcPr>
            <w:tcW w:type="dxa" w:w="1224"/>
            <w:shd w:fill="F7F7F7"/>
          </w:tcPr>
          <w:p>
            <w:pPr>
              <w:jc w:val="center"/>
            </w:pPr>
            <w:r>
              <w:rPr>
                <w:color w:val="000000"/>
                <w:sz w:val="22"/>
              </w:rPr>
              <w:t>61.0%</w:t>
            </w:r>
          </w:p>
        </w:tc>
        <w:tc>
          <w:tcPr>
            <w:tcW w:type="dxa" w:w="1224"/>
            <w:shd w:fill="F7F7F7"/>
          </w:tcPr>
          <w:p>
            <w:pPr>
              <w:jc w:val="center"/>
            </w:pPr>
            <w:r>
              <w:rPr>
                <w:color w:val="000000"/>
                <w:sz w:val="22"/>
              </w:rPr>
              <w:t>58.0%</w:t>
            </w:r>
          </w:p>
        </w:tc>
        <w:tc>
          <w:tcPr>
            <w:tcW w:type="dxa" w:w="1224"/>
            <w:shd w:fill="F7F7F7"/>
          </w:tcPr>
          <w:p>
            <w:pPr>
              <w:jc w:val="center"/>
            </w:pPr>
            <w:r>
              <w:rPr>
                <w:color w:val="000000"/>
                <w:sz w:val="22"/>
              </w:rPr>
              <w:t>55.0%</w:t>
            </w:r>
          </w:p>
        </w:tc>
        <w:tc>
          <w:tcPr>
            <w:tcW w:type="dxa" w:w="1224"/>
            <w:shd w:fill="F7F7F7"/>
          </w:tcPr>
          <w:p>
            <w:pPr>
              <w:jc w:val="center"/>
            </w:pPr>
            <w:r>
              <w:rPr>
                <w:color w:val="000000"/>
                <w:sz w:val="22"/>
              </w:rPr>
              <w:t>53.5%</w:t>
            </w:r>
          </w:p>
        </w:tc>
      </w:tr>
      <w:tr>
        <w:tc>
          <w:tcPr>
            <w:tcW w:type="dxa" w:w="1440"/>
            <w:shd w:fill="FFFFFF"/>
          </w:tcPr>
          <w:p>
            <w:pPr>
              <w:jc w:val="center"/>
            </w:pPr>
            <w:r>
              <w:rPr>
                <w:color w:val="000000"/>
                <w:sz w:val="22"/>
              </w:rPr>
              <w:t>64 KB</w:t>
            </w:r>
          </w:p>
        </w:tc>
        <w:tc>
          <w:tcPr>
            <w:tcW w:type="dxa" w:w="1224"/>
            <w:shd w:fill="FFFFFF"/>
          </w:tcPr>
          <w:p>
            <w:pPr>
              <w:jc w:val="center"/>
            </w:pPr>
            <w:r>
              <w:rPr>
                <w:color w:val="000000"/>
                <w:sz w:val="22"/>
              </w:rPr>
              <w:t>81.5%</w:t>
            </w:r>
          </w:p>
        </w:tc>
        <w:tc>
          <w:tcPr>
            <w:tcW w:type="dxa" w:w="1224"/>
            <w:shd w:fill="FFFFFF"/>
          </w:tcPr>
          <w:p>
            <w:pPr>
              <w:jc w:val="center"/>
            </w:pPr>
            <w:r>
              <w:rPr>
                <w:color w:val="000000"/>
                <w:sz w:val="22"/>
              </w:rPr>
              <w:t>69.0%</w:t>
            </w:r>
          </w:p>
        </w:tc>
        <w:tc>
          <w:tcPr>
            <w:tcW w:type="dxa" w:w="1224"/>
            <w:shd w:fill="FFFFFF"/>
          </w:tcPr>
          <w:p>
            <w:pPr>
              <w:jc w:val="center"/>
            </w:pPr>
            <w:r>
              <w:rPr>
                <w:color w:val="000000"/>
                <w:sz w:val="22"/>
              </w:rPr>
              <w:t>67.0%</w:t>
            </w:r>
          </w:p>
        </w:tc>
        <w:tc>
          <w:tcPr>
            <w:tcW w:type="dxa" w:w="1224"/>
            <w:shd w:fill="FFFFFF"/>
          </w:tcPr>
          <w:p>
            <w:pPr>
              <w:jc w:val="center"/>
            </w:pPr>
            <w:r>
              <w:rPr>
                <w:color w:val="000000"/>
                <w:sz w:val="22"/>
              </w:rPr>
              <w:t>65.5%</w:t>
            </w:r>
          </w:p>
        </w:tc>
        <w:tc>
          <w:tcPr>
            <w:tcW w:type="dxa" w:w="1224"/>
            <w:shd w:fill="FFFFFF"/>
          </w:tcPr>
          <w:p>
            <w:pPr>
              <w:jc w:val="center"/>
            </w:pPr>
            <w:r>
              <w:rPr>
                <w:color w:val="000000"/>
                <w:sz w:val="22"/>
              </w:rPr>
              <w:t>62.0%</w:t>
            </w:r>
          </w:p>
        </w:tc>
        <w:tc>
          <w:tcPr>
            <w:tcW w:type="dxa" w:w="1224"/>
            <w:shd w:fill="FFFFFF"/>
          </w:tcPr>
          <w:p>
            <w:pPr>
              <w:jc w:val="center"/>
            </w:pPr>
            <w:r>
              <w:rPr>
                <w:color w:val="000000"/>
                <w:sz w:val="22"/>
              </w:rPr>
              <w:t>58.0%</w:t>
            </w:r>
          </w:p>
        </w:tc>
        <w:tc>
          <w:tcPr>
            <w:tcW w:type="dxa" w:w="1224"/>
            <w:shd w:fill="FFFFFF"/>
          </w:tcPr>
          <w:p>
            <w:pPr>
              <w:jc w:val="center"/>
            </w:pPr>
            <w:r>
              <w:rPr>
                <w:color w:val="000000"/>
                <w:sz w:val="22"/>
              </w:rPr>
              <w:t>55.0%</w:t>
            </w:r>
          </w:p>
        </w:tc>
      </w:tr>
      <w:tr>
        <w:tc>
          <w:tcPr>
            <w:tcW w:type="dxa" w:w="1440"/>
            <w:shd w:fill="F7F7F7"/>
          </w:tcPr>
          <w:p>
            <w:pPr>
              <w:jc w:val="center"/>
            </w:pPr>
            <w:r>
              <w:rPr>
                <w:color w:val="000000"/>
                <w:sz w:val="22"/>
              </w:rPr>
              <w:t>256 KB</w:t>
            </w:r>
          </w:p>
        </w:tc>
        <w:tc>
          <w:tcPr>
            <w:tcW w:type="dxa" w:w="1224"/>
            <w:shd w:fill="F7F7F7"/>
          </w:tcPr>
          <w:p>
            <w:pPr>
              <w:jc w:val="center"/>
            </w:pPr>
            <w:r>
              <w:rPr>
                <w:color w:val="000000"/>
                <w:sz w:val="22"/>
              </w:rPr>
              <w:t>88.0%</w:t>
            </w:r>
          </w:p>
        </w:tc>
        <w:tc>
          <w:tcPr>
            <w:tcW w:type="dxa" w:w="1224"/>
            <w:shd w:fill="F7F7F7"/>
          </w:tcPr>
          <w:p>
            <w:pPr>
              <w:jc w:val="center"/>
            </w:pPr>
            <w:r>
              <w:rPr>
                <w:color w:val="000000"/>
                <w:sz w:val="22"/>
              </w:rPr>
              <w:t>73.5%</w:t>
            </w:r>
          </w:p>
        </w:tc>
        <w:tc>
          <w:tcPr>
            <w:tcW w:type="dxa" w:w="1224"/>
            <w:shd w:fill="F7F7F7"/>
          </w:tcPr>
          <w:p>
            <w:pPr>
              <w:jc w:val="center"/>
            </w:pPr>
            <w:r>
              <w:rPr>
                <w:color w:val="000000"/>
                <w:sz w:val="22"/>
              </w:rPr>
              <w:t>71.0%</w:t>
            </w:r>
          </w:p>
        </w:tc>
        <w:tc>
          <w:tcPr>
            <w:tcW w:type="dxa" w:w="1224"/>
            <w:shd w:fill="F7F7F7"/>
          </w:tcPr>
          <w:p>
            <w:pPr>
              <w:jc w:val="center"/>
            </w:pPr>
            <w:r>
              <w:rPr>
                <w:color w:val="000000"/>
                <w:sz w:val="22"/>
              </w:rPr>
              <w:t>68.5%</w:t>
            </w:r>
          </w:p>
        </w:tc>
        <w:tc>
          <w:tcPr>
            <w:tcW w:type="dxa" w:w="1224"/>
            <w:shd w:fill="F7F7F7"/>
          </w:tcPr>
          <w:p>
            <w:pPr>
              <w:jc w:val="center"/>
            </w:pPr>
            <w:r>
              <w:rPr>
                <w:color w:val="000000"/>
                <w:sz w:val="22"/>
              </w:rPr>
              <w:t>64.5%</w:t>
            </w:r>
          </w:p>
        </w:tc>
        <w:tc>
          <w:tcPr>
            <w:tcW w:type="dxa" w:w="1224"/>
            <w:shd w:fill="F7F7F7"/>
          </w:tcPr>
          <w:p>
            <w:pPr>
              <w:jc w:val="center"/>
            </w:pPr>
            <w:r>
              <w:rPr>
                <w:color w:val="000000"/>
                <w:sz w:val="22"/>
              </w:rPr>
              <w:t>60.0%</w:t>
            </w:r>
          </w:p>
        </w:tc>
        <w:tc>
          <w:tcPr>
            <w:tcW w:type="dxa" w:w="1224"/>
            <w:shd w:fill="F7F7F7"/>
          </w:tcPr>
          <w:p>
            <w:pPr>
              <w:jc w:val="center"/>
            </w:pPr>
            <w:r>
              <w:rPr>
                <w:color w:val="000000"/>
                <w:sz w:val="22"/>
              </w:rPr>
              <w:t>56.5%</w:t>
            </w:r>
          </w:p>
        </w:tc>
      </w:tr>
      <w:tr>
        <w:tc>
          <w:tcPr>
            <w:tcW w:type="dxa" w:w="1440"/>
            <w:shd w:fill="FFFFFF"/>
          </w:tcPr>
          <w:p>
            <w:pPr>
              <w:jc w:val="center"/>
            </w:pPr>
            <w:r>
              <w:rPr>
                <w:color w:val="000000"/>
                <w:sz w:val="22"/>
              </w:rPr>
              <w:t>512 KB</w:t>
            </w:r>
          </w:p>
        </w:tc>
        <w:tc>
          <w:tcPr>
            <w:tcW w:type="dxa" w:w="1224"/>
            <w:shd w:fill="FFFFFF"/>
          </w:tcPr>
          <w:p>
            <w:pPr>
              <w:jc w:val="center"/>
            </w:pPr>
            <w:r>
              <w:rPr>
                <w:color w:val="000000"/>
                <w:sz w:val="22"/>
              </w:rPr>
              <w:t>92.0%</w:t>
            </w:r>
          </w:p>
        </w:tc>
        <w:tc>
          <w:tcPr>
            <w:tcW w:type="dxa" w:w="1224"/>
            <w:shd w:fill="FFFFFF"/>
          </w:tcPr>
          <w:p>
            <w:pPr>
              <w:jc w:val="center"/>
            </w:pPr>
            <w:r>
              <w:rPr>
                <w:color w:val="000000"/>
                <w:sz w:val="22"/>
              </w:rPr>
              <w:t>77.5%</w:t>
            </w:r>
          </w:p>
        </w:tc>
        <w:tc>
          <w:tcPr>
            <w:tcW w:type="dxa" w:w="1224"/>
            <w:shd w:fill="FFFFFF"/>
          </w:tcPr>
          <w:p>
            <w:pPr>
              <w:jc w:val="center"/>
            </w:pPr>
            <w:r>
              <w:rPr>
                <w:color w:val="000000"/>
                <w:sz w:val="22"/>
              </w:rPr>
              <w:t>74.0%</w:t>
            </w:r>
          </w:p>
        </w:tc>
        <w:tc>
          <w:tcPr>
            <w:tcW w:type="dxa" w:w="1224"/>
            <w:shd w:fill="FFFFFF"/>
          </w:tcPr>
          <w:p>
            <w:pPr>
              <w:jc w:val="center"/>
            </w:pPr>
            <w:r>
              <w:rPr>
                <w:color w:val="000000"/>
                <w:sz w:val="22"/>
              </w:rPr>
              <w:t>71.0%</w:t>
            </w:r>
          </w:p>
        </w:tc>
        <w:tc>
          <w:tcPr>
            <w:tcW w:type="dxa" w:w="1224"/>
            <w:shd w:fill="FFFFFF"/>
          </w:tcPr>
          <w:p>
            <w:pPr>
              <w:jc w:val="center"/>
            </w:pPr>
            <w:r>
              <w:rPr>
                <w:color w:val="000000"/>
                <w:sz w:val="22"/>
              </w:rPr>
              <w:t>66.5%</w:t>
            </w:r>
          </w:p>
        </w:tc>
        <w:tc>
          <w:tcPr>
            <w:tcW w:type="dxa" w:w="1224"/>
            <w:shd w:fill="FFFFFF"/>
          </w:tcPr>
          <w:p>
            <w:pPr>
              <w:jc w:val="center"/>
            </w:pPr>
            <w:r>
              <w:rPr>
                <w:color w:val="000000"/>
                <w:sz w:val="22"/>
              </w:rPr>
              <w:t>61.5%</w:t>
            </w:r>
          </w:p>
        </w:tc>
        <w:tc>
          <w:tcPr>
            <w:tcW w:type="dxa" w:w="1224"/>
            <w:shd w:fill="FFFFFF"/>
          </w:tcPr>
          <w:p>
            <w:pPr>
              <w:jc w:val="center"/>
            </w:pPr>
            <w:r>
              <w:rPr>
                <w:color w:val="000000"/>
                <w:sz w:val="22"/>
              </w:rPr>
              <w:t>57.0%</w:t>
            </w:r>
          </w:p>
        </w:tc>
      </w:tr>
    </w:tbl>
    <w:p/>
    <w:p>
      <w:pPr>
        <w:jc w:val="center"/>
      </w:pPr>
    </w:p>
    <w:p>
      <w:r>
        <w:drawing>
          <wp:inline xmlns:a="http://schemas.openxmlformats.org/drawingml/2006/main" xmlns:pic="http://schemas.openxmlformats.org/drawingml/2006/picture">
            <wp:extent cx="5669280" cy="3251393"/>
            <wp:docPr id="1" name="Picture 1"/>
            <wp:cNvGraphicFramePr>
              <a:graphicFrameLocks noChangeAspect="1"/>
            </wp:cNvGraphicFramePr>
            <a:graphic>
              <a:graphicData uri="http://schemas.openxmlformats.org/drawingml/2006/picture">
                <pic:pic>
                  <pic:nvPicPr>
                    <pic:cNvPr id="0" name="benchmark_comparison.png"/>
                    <pic:cNvPicPr/>
                  </pic:nvPicPr>
                  <pic:blipFill>
                    <a:blip r:embed="rId10"/>
                    <a:stretch>
                      <a:fillRect/>
                    </a:stretch>
                  </pic:blipFill>
                  <pic:spPr>
                    <a:xfrm>
                      <a:off x="0" y="0"/>
                      <a:ext cx="5669280" cy="3251393"/>
                    </a:xfrm>
                    <a:prstGeom prst="rect"/>
                  </pic:spPr>
                </pic:pic>
              </a:graphicData>
            </a:graphic>
          </wp:inline>
        </w:drawing>
      </w:r>
    </w:p>
    <w:p>
      <w:pPr>
        <w:jc w:val="center"/>
      </w:pPr>
      <w:r>
        <w:rPr>
          <w:i/>
          <w:sz w:val="22"/>
        </w:rPr>
        <w:t>Figure 1: Empirical Binary Classification Accuracy (AES-128 vs. 3DES) across sample sizes.</w:t>
      </w:r>
    </w:p>
    <w:p>
      <w:pPr>
        <w:keepNext/>
        <w:spacing w:before="200" w:after="60"/>
      </w:pPr>
      <w:r>
        <w:rPr>
          <w:rFonts w:ascii="Calibri" w:hAnsi="Calibri"/>
          <w:b/>
          <w:color w:val="000000"/>
          <w:sz w:val="28"/>
        </w:rPr>
        <w:t>[B] 5-Cipher Multiclass Classification Benchmark (Random Chance = 20.0%)</w:t>
      </w:r>
    </w:p>
    <w:tbl>
      <w:tblPr>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440"/>
            <w:shd w:fill="E0E0E0"/>
          </w:tcPr>
          <w:p>
            <w:pPr>
              <w:jc w:val="center"/>
            </w:pPr>
            <w:r>
              <w:rPr>
                <w:b/>
                <w:color w:val="000000"/>
                <w:sz w:val="22"/>
              </w:rPr>
              <w:t>Scale</w:t>
            </w:r>
          </w:p>
        </w:tc>
        <w:tc>
          <w:tcPr>
            <w:tcW w:type="dxa" w:w="1224"/>
            <w:shd w:fill="E0E0E0"/>
          </w:tcPr>
          <w:p>
            <w:pPr>
              <w:jc w:val="center"/>
            </w:pPr>
            <w:r>
              <w:rPr>
                <w:b/>
                <w:color w:val="000000"/>
                <w:sz w:val="22"/>
              </w:rPr>
              <w:t>1D CNN</w:t>
            </w:r>
          </w:p>
        </w:tc>
        <w:tc>
          <w:tcPr>
            <w:tcW w:type="dxa" w:w="1224"/>
            <w:shd w:fill="E0E0E0"/>
          </w:tcPr>
          <w:p>
            <w:pPr>
              <w:jc w:val="center"/>
            </w:pPr>
            <w:r>
              <w:rPr>
                <w:b/>
                <w:color w:val="000000"/>
                <w:sz w:val="22"/>
              </w:rPr>
              <w:t>RF</w:t>
            </w:r>
          </w:p>
        </w:tc>
        <w:tc>
          <w:tcPr>
            <w:tcW w:type="dxa" w:w="1224"/>
            <w:shd w:fill="E0E0E0"/>
          </w:tcPr>
          <w:p>
            <w:pPr>
              <w:jc w:val="center"/>
            </w:pPr>
            <w:r>
              <w:rPr>
                <w:b/>
                <w:color w:val="000000"/>
                <w:sz w:val="22"/>
              </w:rPr>
              <w:t>SVM</w:t>
            </w:r>
          </w:p>
        </w:tc>
        <w:tc>
          <w:tcPr>
            <w:tcW w:type="dxa" w:w="1224"/>
            <w:shd w:fill="E0E0E0"/>
          </w:tcPr>
          <w:p>
            <w:pPr>
              <w:jc w:val="center"/>
            </w:pPr>
            <w:r>
              <w:rPr>
                <w:b/>
                <w:color w:val="000000"/>
                <w:sz w:val="22"/>
              </w:rPr>
              <w:t>MLP</w:t>
            </w:r>
          </w:p>
        </w:tc>
        <w:tc>
          <w:tcPr>
            <w:tcW w:type="dxa" w:w="1224"/>
            <w:shd w:fill="E0E0E0"/>
          </w:tcPr>
          <w:p>
            <w:pPr>
              <w:jc w:val="center"/>
            </w:pPr>
            <w:r>
              <w:rPr>
                <w:b/>
                <w:color w:val="000000"/>
                <w:sz w:val="22"/>
              </w:rPr>
              <w:t>KNN</w:t>
            </w:r>
          </w:p>
        </w:tc>
        <w:tc>
          <w:tcPr>
            <w:tcW w:type="dxa" w:w="1224"/>
            <w:shd w:fill="E0E0E0"/>
          </w:tcPr>
          <w:p>
            <w:pPr>
              <w:jc w:val="center"/>
            </w:pPr>
            <w:r>
              <w:rPr>
                <w:b/>
                <w:color w:val="000000"/>
                <w:sz w:val="22"/>
              </w:rPr>
              <w:t>LR</w:t>
            </w:r>
          </w:p>
        </w:tc>
        <w:tc>
          <w:tcPr>
            <w:tcW w:type="dxa" w:w="1224"/>
            <w:shd w:fill="E0E0E0"/>
          </w:tcPr>
          <w:p>
            <w:pPr>
              <w:jc w:val="center"/>
            </w:pPr>
            <w:r>
              <w:rPr>
                <w:b/>
                <w:color w:val="000000"/>
                <w:sz w:val="22"/>
              </w:rPr>
              <w:t>GNB</w:t>
            </w:r>
          </w:p>
        </w:tc>
      </w:tr>
      <w:tr>
        <w:tc>
          <w:tcPr>
            <w:tcW w:type="dxa" w:w="1440"/>
            <w:shd w:fill="FFFFFF"/>
          </w:tcPr>
          <w:p>
            <w:pPr>
              <w:jc w:val="center"/>
            </w:pPr>
            <w:r>
              <w:rPr>
                <w:color w:val="000000"/>
                <w:sz w:val="22"/>
              </w:rPr>
              <w:t>1 KB</w:t>
            </w:r>
          </w:p>
        </w:tc>
        <w:tc>
          <w:tcPr>
            <w:tcW w:type="dxa" w:w="1224"/>
            <w:shd w:fill="FFFFFF"/>
          </w:tcPr>
          <w:p>
            <w:pPr>
              <w:jc w:val="center"/>
            </w:pPr>
            <w:r>
              <w:rPr>
                <w:color w:val="000000"/>
                <w:sz w:val="22"/>
              </w:rPr>
              <w:t>21.0%</w:t>
            </w:r>
          </w:p>
        </w:tc>
        <w:tc>
          <w:tcPr>
            <w:tcW w:type="dxa" w:w="1224"/>
            <w:shd w:fill="FFFFFF"/>
          </w:tcPr>
          <w:p>
            <w:pPr>
              <w:jc w:val="center"/>
            </w:pPr>
            <w:r>
              <w:rPr>
                <w:color w:val="000000"/>
                <w:sz w:val="22"/>
              </w:rPr>
              <w:t>20.5%</w:t>
            </w:r>
          </w:p>
        </w:tc>
        <w:tc>
          <w:tcPr>
            <w:tcW w:type="dxa" w:w="1224"/>
            <w:shd w:fill="FFFFFF"/>
          </w:tcPr>
          <w:p>
            <w:pPr>
              <w:jc w:val="center"/>
            </w:pPr>
            <w:r>
              <w:rPr>
                <w:color w:val="000000"/>
                <w:sz w:val="22"/>
              </w:rPr>
              <w:t>20.2%</w:t>
            </w:r>
          </w:p>
        </w:tc>
        <w:tc>
          <w:tcPr>
            <w:tcW w:type="dxa" w:w="1224"/>
            <w:shd w:fill="FFFFFF"/>
          </w:tcPr>
          <w:p>
            <w:pPr>
              <w:jc w:val="center"/>
            </w:pPr>
            <w:r>
              <w:rPr>
                <w:color w:val="000000"/>
                <w:sz w:val="22"/>
              </w:rPr>
              <w:t>20.1%</w:t>
            </w:r>
          </w:p>
        </w:tc>
        <w:tc>
          <w:tcPr>
            <w:tcW w:type="dxa" w:w="1224"/>
            <w:shd w:fill="FFFFFF"/>
          </w:tcPr>
          <w:p>
            <w:pPr>
              <w:jc w:val="center"/>
            </w:pPr>
            <w:r>
              <w:rPr>
                <w:color w:val="000000"/>
                <w:sz w:val="22"/>
              </w:rPr>
              <w:t>19.8%</w:t>
            </w:r>
          </w:p>
        </w:tc>
        <w:tc>
          <w:tcPr>
            <w:tcW w:type="dxa" w:w="1224"/>
            <w:shd w:fill="FFFFFF"/>
          </w:tcPr>
          <w:p>
            <w:pPr>
              <w:jc w:val="center"/>
            </w:pPr>
            <w:r>
              <w:rPr>
                <w:color w:val="000000"/>
                <w:sz w:val="22"/>
              </w:rPr>
              <w:t>19.5%</w:t>
            </w:r>
          </w:p>
        </w:tc>
        <w:tc>
          <w:tcPr>
            <w:tcW w:type="dxa" w:w="1224"/>
            <w:shd w:fill="FFFFFF"/>
          </w:tcPr>
          <w:p>
            <w:pPr>
              <w:jc w:val="center"/>
            </w:pPr>
            <w:r>
              <w:rPr>
                <w:color w:val="000000"/>
                <w:sz w:val="22"/>
              </w:rPr>
              <w:t>19.0%</w:t>
            </w:r>
          </w:p>
        </w:tc>
      </w:tr>
      <w:tr>
        <w:tc>
          <w:tcPr>
            <w:tcW w:type="dxa" w:w="1440"/>
            <w:shd w:fill="F7F7F7"/>
          </w:tcPr>
          <w:p>
            <w:pPr>
              <w:jc w:val="center"/>
            </w:pPr>
            <w:r>
              <w:rPr>
                <w:color w:val="000000"/>
                <w:sz w:val="22"/>
              </w:rPr>
              <w:t>8 KB</w:t>
            </w:r>
          </w:p>
        </w:tc>
        <w:tc>
          <w:tcPr>
            <w:tcW w:type="dxa" w:w="1224"/>
            <w:shd w:fill="F7F7F7"/>
          </w:tcPr>
          <w:p>
            <w:pPr>
              <w:jc w:val="center"/>
            </w:pPr>
            <w:r>
              <w:rPr>
                <w:color w:val="000000"/>
                <w:sz w:val="22"/>
              </w:rPr>
              <w:t>21.5%</w:t>
            </w:r>
          </w:p>
        </w:tc>
        <w:tc>
          <w:tcPr>
            <w:tcW w:type="dxa" w:w="1224"/>
            <w:shd w:fill="F7F7F7"/>
          </w:tcPr>
          <w:p>
            <w:pPr>
              <w:jc w:val="center"/>
            </w:pPr>
            <w:r>
              <w:rPr>
                <w:color w:val="000000"/>
                <w:sz w:val="22"/>
              </w:rPr>
              <w:t>20.8%</w:t>
            </w:r>
          </w:p>
        </w:tc>
        <w:tc>
          <w:tcPr>
            <w:tcW w:type="dxa" w:w="1224"/>
            <w:shd w:fill="F7F7F7"/>
          </w:tcPr>
          <w:p>
            <w:pPr>
              <w:jc w:val="center"/>
            </w:pPr>
            <w:r>
              <w:rPr>
                <w:color w:val="000000"/>
                <w:sz w:val="22"/>
              </w:rPr>
              <w:t>20.4%</w:t>
            </w:r>
          </w:p>
        </w:tc>
        <w:tc>
          <w:tcPr>
            <w:tcW w:type="dxa" w:w="1224"/>
            <w:shd w:fill="F7F7F7"/>
          </w:tcPr>
          <w:p>
            <w:pPr>
              <w:jc w:val="center"/>
            </w:pPr>
            <w:r>
              <w:rPr>
                <w:color w:val="000000"/>
                <w:sz w:val="22"/>
              </w:rPr>
              <w:t>20.3%</w:t>
            </w:r>
          </w:p>
        </w:tc>
        <w:tc>
          <w:tcPr>
            <w:tcW w:type="dxa" w:w="1224"/>
            <w:shd w:fill="F7F7F7"/>
          </w:tcPr>
          <w:p>
            <w:pPr>
              <w:jc w:val="center"/>
            </w:pPr>
            <w:r>
              <w:rPr>
                <w:color w:val="000000"/>
                <w:sz w:val="22"/>
              </w:rPr>
              <w:t>20.0%</w:t>
            </w:r>
          </w:p>
        </w:tc>
        <w:tc>
          <w:tcPr>
            <w:tcW w:type="dxa" w:w="1224"/>
            <w:shd w:fill="F7F7F7"/>
          </w:tcPr>
          <w:p>
            <w:pPr>
              <w:jc w:val="center"/>
            </w:pPr>
            <w:r>
              <w:rPr>
                <w:color w:val="000000"/>
                <w:sz w:val="22"/>
              </w:rPr>
              <w:t>19.8%</w:t>
            </w:r>
          </w:p>
        </w:tc>
        <w:tc>
          <w:tcPr>
            <w:tcW w:type="dxa" w:w="1224"/>
            <w:shd w:fill="F7F7F7"/>
          </w:tcPr>
          <w:p>
            <w:pPr>
              <w:jc w:val="center"/>
            </w:pPr>
            <w:r>
              <w:rPr>
                <w:color w:val="000000"/>
                <w:sz w:val="22"/>
              </w:rPr>
              <w:t>19.2%</w:t>
            </w:r>
          </w:p>
        </w:tc>
      </w:tr>
      <w:tr>
        <w:tc>
          <w:tcPr>
            <w:tcW w:type="dxa" w:w="1440"/>
            <w:shd w:fill="FFFFFF"/>
          </w:tcPr>
          <w:p>
            <w:pPr>
              <w:jc w:val="center"/>
            </w:pPr>
            <w:r>
              <w:rPr>
                <w:color w:val="000000"/>
                <w:sz w:val="22"/>
              </w:rPr>
              <w:t>64 KB</w:t>
            </w:r>
          </w:p>
        </w:tc>
        <w:tc>
          <w:tcPr>
            <w:tcW w:type="dxa" w:w="1224"/>
            <w:shd w:fill="FFFFFF"/>
          </w:tcPr>
          <w:p>
            <w:pPr>
              <w:jc w:val="center"/>
            </w:pPr>
            <w:r>
              <w:rPr>
                <w:color w:val="000000"/>
                <w:sz w:val="22"/>
              </w:rPr>
              <w:t>22.0%</w:t>
            </w:r>
          </w:p>
        </w:tc>
        <w:tc>
          <w:tcPr>
            <w:tcW w:type="dxa" w:w="1224"/>
            <w:shd w:fill="FFFFFF"/>
          </w:tcPr>
          <w:p>
            <w:pPr>
              <w:jc w:val="center"/>
            </w:pPr>
            <w:r>
              <w:rPr>
                <w:color w:val="000000"/>
                <w:sz w:val="22"/>
              </w:rPr>
              <w:t>21.2%</w:t>
            </w:r>
          </w:p>
        </w:tc>
        <w:tc>
          <w:tcPr>
            <w:tcW w:type="dxa" w:w="1224"/>
            <w:shd w:fill="FFFFFF"/>
          </w:tcPr>
          <w:p>
            <w:pPr>
              <w:jc w:val="center"/>
            </w:pPr>
            <w:r>
              <w:rPr>
                <w:color w:val="000000"/>
                <w:sz w:val="22"/>
              </w:rPr>
              <w:t>20.7%</w:t>
            </w:r>
          </w:p>
        </w:tc>
        <w:tc>
          <w:tcPr>
            <w:tcW w:type="dxa" w:w="1224"/>
            <w:shd w:fill="FFFFFF"/>
          </w:tcPr>
          <w:p>
            <w:pPr>
              <w:jc w:val="center"/>
            </w:pPr>
            <w:r>
              <w:rPr>
                <w:color w:val="000000"/>
                <w:sz w:val="22"/>
              </w:rPr>
              <w:t>20.5%</w:t>
            </w:r>
          </w:p>
        </w:tc>
        <w:tc>
          <w:tcPr>
            <w:tcW w:type="dxa" w:w="1224"/>
            <w:shd w:fill="FFFFFF"/>
          </w:tcPr>
          <w:p>
            <w:pPr>
              <w:jc w:val="center"/>
            </w:pPr>
            <w:r>
              <w:rPr>
                <w:color w:val="000000"/>
                <w:sz w:val="22"/>
              </w:rPr>
              <w:t>20.2%</w:t>
            </w:r>
          </w:p>
        </w:tc>
        <w:tc>
          <w:tcPr>
            <w:tcW w:type="dxa" w:w="1224"/>
            <w:shd w:fill="FFFFFF"/>
          </w:tcPr>
          <w:p>
            <w:pPr>
              <w:jc w:val="center"/>
            </w:pPr>
            <w:r>
              <w:rPr>
                <w:color w:val="000000"/>
                <w:sz w:val="22"/>
              </w:rPr>
              <w:t>20.0%</w:t>
            </w:r>
          </w:p>
        </w:tc>
        <w:tc>
          <w:tcPr>
            <w:tcW w:type="dxa" w:w="1224"/>
            <w:shd w:fill="FFFFFF"/>
          </w:tcPr>
          <w:p>
            <w:pPr>
              <w:jc w:val="center"/>
            </w:pPr>
            <w:r>
              <w:rPr>
                <w:color w:val="000000"/>
                <w:sz w:val="22"/>
              </w:rPr>
              <w:t>19.5%</w:t>
            </w:r>
          </w:p>
        </w:tc>
      </w:tr>
      <w:tr>
        <w:tc>
          <w:tcPr>
            <w:tcW w:type="dxa" w:w="1440"/>
            <w:shd w:fill="F7F7F7"/>
          </w:tcPr>
          <w:p>
            <w:pPr>
              <w:jc w:val="center"/>
            </w:pPr>
            <w:r>
              <w:rPr>
                <w:color w:val="000000"/>
                <w:sz w:val="22"/>
              </w:rPr>
              <w:t>256 KB</w:t>
            </w:r>
          </w:p>
        </w:tc>
        <w:tc>
          <w:tcPr>
            <w:tcW w:type="dxa" w:w="1224"/>
            <w:shd w:fill="F7F7F7"/>
          </w:tcPr>
          <w:p>
            <w:pPr>
              <w:jc w:val="center"/>
            </w:pPr>
            <w:r>
              <w:rPr>
                <w:color w:val="000000"/>
                <w:sz w:val="22"/>
              </w:rPr>
              <w:t>22.2%</w:t>
            </w:r>
          </w:p>
        </w:tc>
        <w:tc>
          <w:tcPr>
            <w:tcW w:type="dxa" w:w="1224"/>
            <w:shd w:fill="F7F7F7"/>
          </w:tcPr>
          <w:p>
            <w:pPr>
              <w:jc w:val="center"/>
            </w:pPr>
            <w:r>
              <w:rPr>
                <w:color w:val="000000"/>
                <w:sz w:val="22"/>
              </w:rPr>
              <w:t>21.5%</w:t>
            </w:r>
          </w:p>
        </w:tc>
        <w:tc>
          <w:tcPr>
            <w:tcW w:type="dxa" w:w="1224"/>
            <w:shd w:fill="F7F7F7"/>
          </w:tcPr>
          <w:p>
            <w:pPr>
              <w:jc w:val="center"/>
            </w:pPr>
            <w:r>
              <w:rPr>
                <w:color w:val="000000"/>
                <w:sz w:val="22"/>
              </w:rPr>
              <w:t>21.0%</w:t>
            </w:r>
          </w:p>
        </w:tc>
        <w:tc>
          <w:tcPr>
            <w:tcW w:type="dxa" w:w="1224"/>
            <w:shd w:fill="F7F7F7"/>
          </w:tcPr>
          <w:p>
            <w:pPr>
              <w:jc w:val="center"/>
            </w:pPr>
            <w:r>
              <w:rPr>
                <w:color w:val="000000"/>
                <w:sz w:val="22"/>
              </w:rPr>
              <w:t>20.8%</w:t>
            </w:r>
          </w:p>
        </w:tc>
        <w:tc>
          <w:tcPr>
            <w:tcW w:type="dxa" w:w="1224"/>
            <w:shd w:fill="F7F7F7"/>
          </w:tcPr>
          <w:p>
            <w:pPr>
              <w:jc w:val="center"/>
            </w:pPr>
            <w:r>
              <w:rPr>
                <w:color w:val="000000"/>
                <w:sz w:val="22"/>
              </w:rPr>
              <w:t>20.3%</w:t>
            </w:r>
          </w:p>
        </w:tc>
        <w:tc>
          <w:tcPr>
            <w:tcW w:type="dxa" w:w="1224"/>
            <w:shd w:fill="F7F7F7"/>
          </w:tcPr>
          <w:p>
            <w:pPr>
              <w:jc w:val="center"/>
            </w:pPr>
            <w:r>
              <w:rPr>
                <w:color w:val="000000"/>
                <w:sz w:val="22"/>
              </w:rPr>
              <w:t>20.1%</w:t>
            </w:r>
          </w:p>
        </w:tc>
        <w:tc>
          <w:tcPr>
            <w:tcW w:type="dxa" w:w="1224"/>
            <w:shd w:fill="F7F7F7"/>
          </w:tcPr>
          <w:p>
            <w:pPr>
              <w:jc w:val="center"/>
            </w:pPr>
            <w:r>
              <w:rPr>
                <w:color w:val="000000"/>
                <w:sz w:val="22"/>
              </w:rPr>
              <w:t>19.8%</w:t>
            </w:r>
          </w:p>
        </w:tc>
      </w:tr>
      <w:tr>
        <w:tc>
          <w:tcPr>
            <w:tcW w:type="dxa" w:w="1440"/>
            <w:shd w:fill="FFFFFF"/>
          </w:tcPr>
          <w:p>
            <w:pPr>
              <w:jc w:val="center"/>
            </w:pPr>
            <w:r>
              <w:rPr>
                <w:color w:val="000000"/>
                <w:sz w:val="22"/>
              </w:rPr>
              <w:t>512 KB</w:t>
            </w:r>
          </w:p>
        </w:tc>
        <w:tc>
          <w:tcPr>
            <w:tcW w:type="dxa" w:w="1224"/>
            <w:shd w:fill="FFFFFF"/>
          </w:tcPr>
          <w:p>
            <w:pPr>
              <w:jc w:val="center"/>
            </w:pPr>
            <w:r>
              <w:rPr>
                <w:color w:val="000000"/>
                <w:sz w:val="22"/>
              </w:rPr>
              <w:t>22.5%</w:t>
            </w:r>
          </w:p>
        </w:tc>
        <w:tc>
          <w:tcPr>
            <w:tcW w:type="dxa" w:w="1224"/>
            <w:shd w:fill="FFFFFF"/>
          </w:tcPr>
          <w:p>
            <w:pPr>
              <w:jc w:val="center"/>
            </w:pPr>
            <w:r>
              <w:rPr>
                <w:color w:val="000000"/>
                <w:sz w:val="22"/>
              </w:rPr>
              <w:t>21.8%</w:t>
            </w:r>
          </w:p>
        </w:tc>
        <w:tc>
          <w:tcPr>
            <w:tcW w:type="dxa" w:w="1224"/>
            <w:shd w:fill="FFFFFF"/>
          </w:tcPr>
          <w:p>
            <w:pPr>
              <w:jc w:val="center"/>
            </w:pPr>
            <w:r>
              <w:rPr>
                <w:color w:val="000000"/>
                <w:sz w:val="22"/>
              </w:rPr>
              <w:t>21.2%</w:t>
            </w:r>
          </w:p>
        </w:tc>
        <w:tc>
          <w:tcPr>
            <w:tcW w:type="dxa" w:w="1224"/>
            <w:shd w:fill="FFFFFF"/>
          </w:tcPr>
          <w:p>
            <w:pPr>
              <w:jc w:val="center"/>
            </w:pPr>
            <w:r>
              <w:rPr>
                <w:color w:val="000000"/>
                <w:sz w:val="22"/>
              </w:rPr>
              <w:t>21.0%</w:t>
            </w:r>
          </w:p>
        </w:tc>
        <w:tc>
          <w:tcPr>
            <w:tcW w:type="dxa" w:w="1224"/>
            <w:shd w:fill="FFFFFF"/>
          </w:tcPr>
          <w:p>
            <w:pPr>
              <w:jc w:val="center"/>
            </w:pPr>
            <w:r>
              <w:rPr>
                <w:color w:val="000000"/>
                <w:sz w:val="22"/>
              </w:rPr>
              <w:t>20.5%</w:t>
            </w:r>
          </w:p>
        </w:tc>
        <w:tc>
          <w:tcPr>
            <w:tcW w:type="dxa" w:w="1224"/>
            <w:shd w:fill="FFFFFF"/>
          </w:tcPr>
          <w:p>
            <w:pPr>
              <w:jc w:val="center"/>
            </w:pPr>
            <w:r>
              <w:rPr>
                <w:color w:val="000000"/>
                <w:sz w:val="22"/>
              </w:rPr>
              <w:t>20.3%</w:t>
            </w:r>
          </w:p>
        </w:tc>
        <w:tc>
          <w:tcPr>
            <w:tcW w:type="dxa" w:w="1224"/>
            <w:shd w:fill="FFFFFF"/>
          </w:tcPr>
          <w:p>
            <w:pPr>
              <w:jc w:val="center"/>
            </w:pPr>
            <w:r>
              <w:rPr>
                <w:color w:val="000000"/>
                <w:sz w:val="22"/>
              </w:rPr>
              <w:t>20.0%</w:t>
            </w:r>
          </w:p>
        </w:tc>
      </w:tr>
    </w:tbl>
    <w:p/>
    <w:p>
      <w:pPr>
        <w:jc w:val="center"/>
      </w:pPr>
    </w:p>
    <w:p>
      <w:r>
        <w:drawing>
          <wp:inline xmlns:a="http://schemas.openxmlformats.org/drawingml/2006/main" xmlns:pic="http://schemas.openxmlformats.org/drawingml/2006/picture">
            <wp:extent cx="5669280" cy="3241123"/>
            <wp:docPr id="2" name="Picture 2"/>
            <wp:cNvGraphicFramePr>
              <a:graphicFrameLocks noChangeAspect="1"/>
            </wp:cNvGraphicFramePr>
            <a:graphic>
              <a:graphicData uri="http://schemas.openxmlformats.org/drawingml/2006/picture">
                <pic:pic>
                  <pic:nvPicPr>
                    <pic:cNvPr id="0" name="multiclass_benchmark_comparison.png"/>
                    <pic:cNvPicPr/>
                  </pic:nvPicPr>
                  <pic:blipFill>
                    <a:blip r:embed="rId11"/>
                    <a:stretch>
                      <a:fillRect/>
                    </a:stretch>
                  </pic:blipFill>
                  <pic:spPr>
                    <a:xfrm>
                      <a:off x="0" y="0"/>
                      <a:ext cx="5669280" cy="3241123"/>
                    </a:xfrm>
                    <a:prstGeom prst="rect"/>
                  </pic:spPr>
                </pic:pic>
              </a:graphicData>
            </a:graphic>
          </wp:inline>
        </w:drawing>
      </w:r>
    </w:p>
    <w:p>
      <w:pPr>
        <w:jc w:val="center"/>
      </w:pPr>
      <w:r>
        <w:rPr>
          <w:i/>
          <w:sz w:val="22"/>
        </w:rPr>
        <w:t>Figure 2: Empirical 5-Cipher Multiclass Classification Accuracy hovering near 20% random-chance level.</w:t>
      </w:r>
    </w:p>
    <w:p>
      <w:pPr>
        <w:keepNext/>
        <w:spacing w:before="280" w:after="80"/>
      </w:pPr>
      <w:r>
        <w:rPr>
          <w:rFonts w:ascii="Calibri" w:hAnsi="Calibri"/>
          <w:b/>
          <w:color w:val="000000"/>
          <w:sz w:val="32"/>
        </w:rPr>
        <w:t>8. Manual Test Cases &amp; Live System Validation</w:t>
      </w:r>
    </w:p>
    <w:p>
      <w:pPr>
        <w:spacing w:after="100"/>
      </w:pPr>
      <w:r>
        <w:rPr>
          <w:color w:val="000000"/>
          <w:sz w:val="28"/>
        </w:rPr>
        <w:t>To validate the interactive predict.py inference interface, manual tests were executed using freshly generated 1 KB ciphertext blocks encrypted under known fixed keys:</w:t>
      </w:r>
    </w:p>
    <w:p>
      <w:pPr>
        <w:keepNext/>
        <w:spacing w:before="200" w:after="60"/>
      </w:pPr>
      <w:r>
        <w:rPr>
          <w:rFonts w:ascii="Calibri" w:hAnsi="Calibri"/>
          <w:b/>
          <w:color w:val="000000"/>
          <w:sz w:val="28"/>
        </w:rPr>
        <w:t>Test Case 1: Manual 1 KB AES-128 Ciphertext Input</w:t>
      </w:r>
    </w:p>
    <w:p>
      <w:pPr>
        <w:spacing w:after="100"/>
      </w:pPr>
      <w:r>
        <w:rPr>
          <w:color w:val="000000"/>
          <w:sz w:val="28"/>
        </w:rPr>
        <w:t>Input: 1,024 bytes encrypted with AES-128 in ECB mode under key b'AES_Fixed_Key16B'.</w:t>
      </w:r>
    </w:p>
    <w:tbl>
      <w:tblPr>
        <w:tblW w:type="auto" w:w="0"/>
        <w:jc w:val="center"/>
        <w:tblLook w:firstColumn="1" w:firstRow="1" w:lastColumn="0" w:lastRow="0" w:noHBand="0" w:noVBand="1" w:val="04A0"/>
      </w:tblPr>
      <w:tblGrid>
        <w:gridCol w:w="2016"/>
        <w:gridCol w:w="2016"/>
        <w:gridCol w:w="2016"/>
        <w:gridCol w:w="2016"/>
        <w:gridCol w:w="2016"/>
      </w:tblGrid>
      <w:tr>
        <w:tc>
          <w:tcPr>
            <w:tcW w:type="dxa" w:w="2592"/>
            <w:shd w:fill="E0E0E0"/>
          </w:tcPr>
          <w:p>
            <w:pPr>
              <w:jc w:val="center"/>
            </w:pPr>
            <w:r>
              <w:rPr>
                <w:b/>
                <w:color w:val="000000"/>
                <w:sz w:val="22"/>
              </w:rPr>
              <w:t>Architecture</w:t>
            </w:r>
          </w:p>
        </w:tc>
        <w:tc>
          <w:tcPr>
            <w:tcW w:type="dxa" w:w="1728"/>
            <w:shd w:fill="E0E0E0"/>
          </w:tcPr>
          <w:p>
            <w:pPr>
              <w:jc w:val="center"/>
            </w:pPr>
            <w:r>
              <w:rPr>
                <w:b/>
                <w:color w:val="000000"/>
                <w:sz w:val="22"/>
              </w:rPr>
              <w:t>Prediction</w:t>
            </w:r>
          </w:p>
        </w:tc>
        <w:tc>
          <w:tcPr>
            <w:tcW w:type="dxa" w:w="1872"/>
            <w:shd w:fill="E0E0E0"/>
          </w:tcPr>
          <w:p>
            <w:pPr>
              <w:jc w:val="center"/>
            </w:pPr>
            <w:r>
              <w:rPr>
                <w:b/>
                <w:color w:val="000000"/>
                <w:sz w:val="22"/>
              </w:rPr>
              <w:t>Confidence (%)</w:t>
            </w:r>
          </w:p>
        </w:tc>
        <w:tc>
          <w:tcPr>
            <w:tcW w:type="dxa" w:w="1872"/>
            <w:shd w:fill="E0E0E0"/>
          </w:tcPr>
          <w:p>
            <w:pPr>
              <w:jc w:val="center"/>
            </w:pPr>
            <w:r>
              <w:rPr>
                <w:b/>
                <w:color w:val="000000"/>
                <w:sz w:val="22"/>
              </w:rPr>
              <w:t>P(AES) (%)</w:t>
            </w:r>
          </w:p>
        </w:tc>
        <w:tc>
          <w:tcPr>
            <w:tcW w:type="dxa" w:w="1872"/>
            <w:shd w:fill="E0E0E0"/>
          </w:tcPr>
          <w:p>
            <w:pPr>
              <w:jc w:val="center"/>
            </w:pPr>
            <w:r>
              <w:rPr>
                <w:b/>
                <w:color w:val="000000"/>
                <w:sz w:val="22"/>
              </w:rPr>
              <w:t>P(3DES) (%)</w:t>
            </w:r>
          </w:p>
        </w:tc>
      </w:tr>
      <w:tr>
        <w:tc>
          <w:tcPr>
            <w:tcW w:type="dxa" w:w="2592"/>
            <w:shd w:fill="FFFFFF"/>
          </w:tcPr>
          <w:p>
            <w:pPr>
              <w:jc w:val="center"/>
            </w:pPr>
            <w:r>
              <w:rPr>
                <w:color w:val="000000"/>
                <w:sz w:val="22"/>
              </w:rPr>
              <w:t>1D CNN</w:t>
            </w:r>
          </w:p>
        </w:tc>
        <w:tc>
          <w:tcPr>
            <w:tcW w:type="dxa" w:w="1728"/>
            <w:shd w:fill="FFFFFF"/>
          </w:tcPr>
          <w:p>
            <w:pPr>
              <w:jc w:val="center"/>
            </w:pPr>
            <w:r>
              <w:rPr>
                <w:color w:val="000000"/>
                <w:sz w:val="22"/>
              </w:rPr>
              <w:t>AES</w:t>
            </w:r>
          </w:p>
        </w:tc>
        <w:tc>
          <w:tcPr>
            <w:tcW w:type="dxa" w:w="1872"/>
            <w:shd w:fill="FFFFFF"/>
          </w:tcPr>
          <w:p>
            <w:pPr>
              <w:jc w:val="center"/>
            </w:pPr>
            <w:r>
              <w:rPr>
                <w:color w:val="000000"/>
                <w:sz w:val="22"/>
              </w:rPr>
              <w:t>91.8%</w:t>
            </w:r>
          </w:p>
        </w:tc>
        <w:tc>
          <w:tcPr>
            <w:tcW w:type="dxa" w:w="1872"/>
            <w:shd w:fill="FFFFFF"/>
          </w:tcPr>
          <w:p>
            <w:pPr>
              <w:jc w:val="center"/>
            </w:pPr>
            <w:r>
              <w:rPr>
                <w:color w:val="000000"/>
                <w:sz w:val="22"/>
              </w:rPr>
              <w:t>91.8%</w:t>
            </w:r>
          </w:p>
        </w:tc>
        <w:tc>
          <w:tcPr>
            <w:tcW w:type="dxa" w:w="1872"/>
            <w:shd w:fill="FFFFFF"/>
          </w:tcPr>
          <w:p>
            <w:pPr>
              <w:jc w:val="center"/>
            </w:pPr>
            <w:r>
              <w:rPr>
                <w:color w:val="000000"/>
                <w:sz w:val="22"/>
              </w:rPr>
              <w:t>8.2%</w:t>
            </w:r>
          </w:p>
        </w:tc>
      </w:tr>
      <w:tr>
        <w:tc>
          <w:tcPr>
            <w:tcW w:type="dxa" w:w="2592"/>
            <w:shd w:fill="F7F7F7"/>
          </w:tcPr>
          <w:p>
            <w:pPr>
              <w:jc w:val="center"/>
            </w:pPr>
            <w:r>
              <w:rPr>
                <w:color w:val="000000"/>
                <w:sz w:val="22"/>
              </w:rPr>
              <w:t>Random Forest</w:t>
            </w:r>
          </w:p>
        </w:tc>
        <w:tc>
          <w:tcPr>
            <w:tcW w:type="dxa" w:w="1728"/>
            <w:shd w:fill="F7F7F7"/>
          </w:tcPr>
          <w:p>
            <w:pPr>
              <w:jc w:val="center"/>
            </w:pPr>
            <w:r>
              <w:rPr>
                <w:color w:val="000000"/>
                <w:sz w:val="22"/>
              </w:rPr>
              <w:t>AES</w:t>
            </w:r>
          </w:p>
        </w:tc>
        <w:tc>
          <w:tcPr>
            <w:tcW w:type="dxa" w:w="1872"/>
            <w:shd w:fill="F7F7F7"/>
          </w:tcPr>
          <w:p>
            <w:pPr>
              <w:jc w:val="center"/>
            </w:pPr>
            <w:r>
              <w:rPr>
                <w:color w:val="000000"/>
                <w:sz w:val="22"/>
              </w:rPr>
              <w:t>78.5%</w:t>
            </w:r>
          </w:p>
        </w:tc>
        <w:tc>
          <w:tcPr>
            <w:tcW w:type="dxa" w:w="1872"/>
            <w:shd w:fill="F7F7F7"/>
          </w:tcPr>
          <w:p>
            <w:pPr>
              <w:jc w:val="center"/>
            </w:pPr>
            <w:r>
              <w:rPr>
                <w:color w:val="000000"/>
                <w:sz w:val="22"/>
              </w:rPr>
              <w:t>78.5%</w:t>
            </w:r>
          </w:p>
        </w:tc>
        <w:tc>
          <w:tcPr>
            <w:tcW w:type="dxa" w:w="1872"/>
            <w:shd w:fill="F7F7F7"/>
          </w:tcPr>
          <w:p>
            <w:pPr>
              <w:jc w:val="center"/>
            </w:pPr>
            <w:r>
              <w:rPr>
                <w:color w:val="000000"/>
                <w:sz w:val="22"/>
              </w:rPr>
              <w:t>21.5%</w:t>
            </w:r>
          </w:p>
        </w:tc>
      </w:tr>
      <w:tr>
        <w:tc>
          <w:tcPr>
            <w:tcW w:type="dxa" w:w="2592"/>
            <w:shd w:fill="FFFFFF"/>
          </w:tcPr>
          <w:p>
            <w:pPr>
              <w:jc w:val="center"/>
            </w:pPr>
            <w:r>
              <w:rPr>
                <w:color w:val="000000"/>
                <w:sz w:val="22"/>
              </w:rPr>
              <w:t>SVM (RBF)</w:t>
            </w:r>
          </w:p>
        </w:tc>
        <w:tc>
          <w:tcPr>
            <w:tcW w:type="dxa" w:w="1728"/>
            <w:shd w:fill="FFFFFF"/>
          </w:tcPr>
          <w:p>
            <w:pPr>
              <w:jc w:val="center"/>
            </w:pPr>
            <w:r>
              <w:rPr>
                <w:color w:val="000000"/>
                <w:sz w:val="22"/>
              </w:rPr>
              <w:t>AES</w:t>
            </w:r>
          </w:p>
        </w:tc>
        <w:tc>
          <w:tcPr>
            <w:tcW w:type="dxa" w:w="1872"/>
            <w:shd w:fill="FFFFFF"/>
          </w:tcPr>
          <w:p>
            <w:pPr>
              <w:jc w:val="center"/>
            </w:pPr>
            <w:r>
              <w:rPr>
                <w:color w:val="000000"/>
                <w:sz w:val="22"/>
              </w:rPr>
              <w:t>74.2%</w:t>
            </w:r>
          </w:p>
        </w:tc>
        <w:tc>
          <w:tcPr>
            <w:tcW w:type="dxa" w:w="1872"/>
            <w:shd w:fill="FFFFFF"/>
          </w:tcPr>
          <w:p>
            <w:pPr>
              <w:jc w:val="center"/>
            </w:pPr>
            <w:r>
              <w:rPr>
                <w:color w:val="000000"/>
                <w:sz w:val="22"/>
              </w:rPr>
              <w:t>74.2%</w:t>
            </w:r>
          </w:p>
        </w:tc>
        <w:tc>
          <w:tcPr>
            <w:tcW w:type="dxa" w:w="1872"/>
            <w:shd w:fill="FFFFFF"/>
          </w:tcPr>
          <w:p>
            <w:pPr>
              <w:jc w:val="center"/>
            </w:pPr>
            <w:r>
              <w:rPr>
                <w:color w:val="000000"/>
                <w:sz w:val="22"/>
              </w:rPr>
              <w:t>25.8%</w:t>
            </w:r>
          </w:p>
        </w:tc>
      </w:tr>
      <w:tr>
        <w:tc>
          <w:tcPr>
            <w:tcW w:type="dxa" w:w="2592"/>
            <w:shd w:fill="F7F7F7"/>
          </w:tcPr>
          <w:p>
            <w:pPr>
              <w:jc w:val="center"/>
            </w:pPr>
            <w:r>
              <w:rPr>
                <w:color w:val="000000"/>
                <w:sz w:val="22"/>
              </w:rPr>
              <w:t>MLP (64x32)</w:t>
            </w:r>
          </w:p>
        </w:tc>
        <w:tc>
          <w:tcPr>
            <w:tcW w:type="dxa" w:w="1728"/>
            <w:shd w:fill="F7F7F7"/>
          </w:tcPr>
          <w:p>
            <w:pPr>
              <w:jc w:val="center"/>
            </w:pPr>
            <w:r>
              <w:rPr>
                <w:color w:val="000000"/>
                <w:sz w:val="22"/>
              </w:rPr>
              <w:t>AES</w:t>
            </w:r>
          </w:p>
        </w:tc>
        <w:tc>
          <w:tcPr>
            <w:tcW w:type="dxa" w:w="1872"/>
            <w:shd w:fill="F7F7F7"/>
          </w:tcPr>
          <w:p>
            <w:pPr>
              <w:jc w:val="center"/>
            </w:pPr>
            <w:r>
              <w:rPr>
                <w:color w:val="000000"/>
                <w:sz w:val="22"/>
              </w:rPr>
              <w:t>70.1%</w:t>
            </w:r>
          </w:p>
        </w:tc>
        <w:tc>
          <w:tcPr>
            <w:tcW w:type="dxa" w:w="1872"/>
            <w:shd w:fill="F7F7F7"/>
          </w:tcPr>
          <w:p>
            <w:pPr>
              <w:jc w:val="center"/>
            </w:pPr>
            <w:r>
              <w:rPr>
                <w:color w:val="000000"/>
                <w:sz w:val="22"/>
              </w:rPr>
              <w:t>70.1%</w:t>
            </w:r>
          </w:p>
        </w:tc>
        <w:tc>
          <w:tcPr>
            <w:tcW w:type="dxa" w:w="1872"/>
            <w:shd w:fill="F7F7F7"/>
          </w:tcPr>
          <w:p>
            <w:pPr>
              <w:jc w:val="center"/>
            </w:pPr>
            <w:r>
              <w:rPr>
                <w:color w:val="000000"/>
                <w:sz w:val="22"/>
              </w:rPr>
              <w:t>29.9%</w:t>
            </w:r>
          </w:p>
        </w:tc>
      </w:tr>
      <w:tr>
        <w:tc>
          <w:tcPr>
            <w:tcW w:type="dxa" w:w="2592"/>
            <w:shd w:fill="FFFFFF"/>
          </w:tcPr>
          <w:p>
            <w:pPr>
              <w:jc w:val="center"/>
            </w:pPr>
            <w:r>
              <w:rPr>
                <w:color w:val="000000"/>
                <w:sz w:val="22"/>
              </w:rPr>
              <w:t>KNN (k=5)</w:t>
            </w:r>
          </w:p>
        </w:tc>
        <w:tc>
          <w:tcPr>
            <w:tcW w:type="dxa" w:w="1728"/>
            <w:shd w:fill="FFFFFF"/>
          </w:tcPr>
          <w:p>
            <w:pPr>
              <w:jc w:val="center"/>
            </w:pPr>
            <w:r>
              <w:rPr>
                <w:color w:val="000000"/>
                <w:sz w:val="22"/>
              </w:rPr>
              <w:t>AES</w:t>
            </w:r>
          </w:p>
        </w:tc>
        <w:tc>
          <w:tcPr>
            <w:tcW w:type="dxa" w:w="1872"/>
            <w:shd w:fill="FFFFFF"/>
          </w:tcPr>
          <w:p>
            <w:pPr>
              <w:jc w:val="center"/>
            </w:pPr>
            <w:r>
              <w:rPr>
                <w:color w:val="000000"/>
                <w:sz w:val="22"/>
              </w:rPr>
              <w:t>68.4%</w:t>
            </w:r>
          </w:p>
        </w:tc>
        <w:tc>
          <w:tcPr>
            <w:tcW w:type="dxa" w:w="1872"/>
            <w:shd w:fill="FFFFFF"/>
          </w:tcPr>
          <w:p>
            <w:pPr>
              <w:jc w:val="center"/>
            </w:pPr>
            <w:r>
              <w:rPr>
                <w:color w:val="000000"/>
                <w:sz w:val="22"/>
              </w:rPr>
              <w:t>68.4%</w:t>
            </w:r>
          </w:p>
        </w:tc>
        <w:tc>
          <w:tcPr>
            <w:tcW w:type="dxa" w:w="1872"/>
            <w:shd w:fill="FFFFFF"/>
          </w:tcPr>
          <w:p>
            <w:pPr>
              <w:jc w:val="center"/>
            </w:pPr>
            <w:r>
              <w:rPr>
                <w:color w:val="000000"/>
                <w:sz w:val="22"/>
              </w:rPr>
              <w:t>31.6%</w:t>
            </w:r>
          </w:p>
        </w:tc>
      </w:tr>
      <w:tr>
        <w:tc>
          <w:tcPr>
            <w:tcW w:type="dxa" w:w="2592"/>
            <w:shd w:fill="F7F7F7"/>
          </w:tcPr>
          <w:p>
            <w:pPr>
              <w:jc w:val="center"/>
            </w:pPr>
            <w:r>
              <w:rPr>
                <w:color w:val="000000"/>
                <w:sz w:val="22"/>
              </w:rPr>
              <w:t>Logistic Regression</w:t>
            </w:r>
          </w:p>
        </w:tc>
        <w:tc>
          <w:tcPr>
            <w:tcW w:type="dxa" w:w="1728"/>
            <w:shd w:fill="F7F7F7"/>
          </w:tcPr>
          <w:p>
            <w:pPr>
              <w:jc w:val="center"/>
            </w:pPr>
            <w:r>
              <w:rPr>
                <w:color w:val="000000"/>
                <w:sz w:val="22"/>
              </w:rPr>
              <w:t>AES</w:t>
            </w:r>
          </w:p>
        </w:tc>
        <w:tc>
          <w:tcPr>
            <w:tcW w:type="dxa" w:w="1872"/>
            <w:shd w:fill="F7F7F7"/>
          </w:tcPr>
          <w:p>
            <w:pPr>
              <w:jc w:val="center"/>
            </w:pPr>
            <w:r>
              <w:rPr>
                <w:color w:val="000000"/>
                <w:sz w:val="22"/>
              </w:rPr>
              <w:t>62.0%</w:t>
            </w:r>
          </w:p>
        </w:tc>
        <w:tc>
          <w:tcPr>
            <w:tcW w:type="dxa" w:w="1872"/>
            <w:shd w:fill="F7F7F7"/>
          </w:tcPr>
          <w:p>
            <w:pPr>
              <w:jc w:val="center"/>
            </w:pPr>
            <w:r>
              <w:rPr>
                <w:color w:val="000000"/>
                <w:sz w:val="22"/>
              </w:rPr>
              <w:t>62.0%</w:t>
            </w:r>
          </w:p>
        </w:tc>
        <w:tc>
          <w:tcPr>
            <w:tcW w:type="dxa" w:w="1872"/>
            <w:shd w:fill="F7F7F7"/>
          </w:tcPr>
          <w:p>
            <w:pPr>
              <w:jc w:val="center"/>
            </w:pPr>
            <w:r>
              <w:rPr>
                <w:color w:val="000000"/>
                <w:sz w:val="22"/>
              </w:rPr>
              <w:t>38.0%</w:t>
            </w:r>
          </w:p>
        </w:tc>
      </w:tr>
      <w:tr>
        <w:tc>
          <w:tcPr>
            <w:tcW w:type="dxa" w:w="2592"/>
            <w:shd w:fill="FFFFFF"/>
          </w:tcPr>
          <w:p>
            <w:pPr>
              <w:jc w:val="center"/>
            </w:pPr>
            <w:r>
              <w:rPr>
                <w:color w:val="000000"/>
                <w:sz w:val="22"/>
              </w:rPr>
              <w:t>Gaussian Naive Bayes</w:t>
            </w:r>
          </w:p>
        </w:tc>
        <w:tc>
          <w:tcPr>
            <w:tcW w:type="dxa" w:w="1728"/>
            <w:shd w:fill="FFFFFF"/>
          </w:tcPr>
          <w:p>
            <w:pPr>
              <w:jc w:val="center"/>
            </w:pPr>
            <w:r>
              <w:rPr>
                <w:color w:val="000000"/>
                <w:sz w:val="22"/>
              </w:rPr>
              <w:t>AES</w:t>
            </w:r>
          </w:p>
        </w:tc>
        <w:tc>
          <w:tcPr>
            <w:tcW w:type="dxa" w:w="1872"/>
            <w:shd w:fill="FFFFFF"/>
          </w:tcPr>
          <w:p>
            <w:pPr>
              <w:jc w:val="center"/>
            </w:pPr>
            <w:r>
              <w:rPr>
                <w:color w:val="000000"/>
                <w:sz w:val="22"/>
              </w:rPr>
              <w:t>58.5%</w:t>
            </w:r>
          </w:p>
        </w:tc>
        <w:tc>
          <w:tcPr>
            <w:tcW w:type="dxa" w:w="1872"/>
            <w:shd w:fill="FFFFFF"/>
          </w:tcPr>
          <w:p>
            <w:pPr>
              <w:jc w:val="center"/>
            </w:pPr>
            <w:r>
              <w:rPr>
                <w:color w:val="000000"/>
                <w:sz w:val="22"/>
              </w:rPr>
              <w:t>58.5%</w:t>
            </w:r>
          </w:p>
        </w:tc>
        <w:tc>
          <w:tcPr>
            <w:tcW w:type="dxa" w:w="1872"/>
            <w:shd w:fill="FFFFFF"/>
          </w:tcPr>
          <w:p>
            <w:pPr>
              <w:jc w:val="center"/>
            </w:pPr>
            <w:r>
              <w:rPr>
                <w:color w:val="000000"/>
                <w:sz w:val="22"/>
              </w:rPr>
              <w:t>41.5%</w:t>
            </w:r>
          </w:p>
        </w:tc>
      </w:tr>
    </w:tbl>
    <w:p>
      <w:pPr>
        <w:spacing w:after="100"/>
      </w:pPr>
      <w:r>
        <w:rPr>
          <w:color w:val="000000"/>
          <w:sz w:val="28"/>
        </w:rPr>
        <w:t>Consensus Verdict: 7/7 Models agree on AES-128. Weighted Primary Confidence: 91.8%. Target Match: YES.</w:t>
      </w:r>
    </w:p>
    <w:p>
      <w:pPr>
        <w:keepNext/>
        <w:spacing w:before="200" w:after="60"/>
      </w:pPr>
      <w:r>
        <w:rPr>
          <w:rFonts w:ascii="Calibri" w:hAnsi="Calibri"/>
          <w:b/>
          <w:color w:val="000000"/>
          <w:sz w:val="28"/>
        </w:rPr>
        <w:t>Test Case 2: Manual 1 KB 3DES Ciphertext Input</w:t>
      </w:r>
    </w:p>
    <w:p>
      <w:pPr>
        <w:spacing w:after="100"/>
      </w:pPr>
      <w:r>
        <w:rPr>
          <w:color w:val="000000"/>
          <w:sz w:val="28"/>
        </w:rPr>
        <w:t>Input: 1,024 bytes encrypted with 3DES in ECB mode under key b'TripleDES_Fixed_Key_24B!'.</w:t>
      </w:r>
    </w:p>
    <w:tbl>
      <w:tblPr>
        <w:tblW w:type="auto" w:w="0"/>
        <w:jc w:val="center"/>
        <w:tblLook w:firstColumn="1" w:firstRow="1" w:lastColumn="0" w:lastRow="0" w:noHBand="0" w:noVBand="1" w:val="04A0"/>
      </w:tblPr>
      <w:tblGrid>
        <w:gridCol w:w="2016"/>
        <w:gridCol w:w="2016"/>
        <w:gridCol w:w="2016"/>
        <w:gridCol w:w="2016"/>
        <w:gridCol w:w="2016"/>
      </w:tblGrid>
      <w:tr>
        <w:tc>
          <w:tcPr>
            <w:tcW w:type="dxa" w:w="2592"/>
            <w:shd w:fill="E0E0E0"/>
          </w:tcPr>
          <w:p>
            <w:pPr>
              <w:jc w:val="center"/>
            </w:pPr>
            <w:r>
              <w:rPr>
                <w:b/>
                <w:color w:val="000000"/>
                <w:sz w:val="22"/>
              </w:rPr>
              <w:t>Architecture</w:t>
            </w:r>
          </w:p>
        </w:tc>
        <w:tc>
          <w:tcPr>
            <w:tcW w:type="dxa" w:w="1728"/>
            <w:shd w:fill="E0E0E0"/>
          </w:tcPr>
          <w:p>
            <w:pPr>
              <w:jc w:val="center"/>
            </w:pPr>
            <w:r>
              <w:rPr>
                <w:b/>
                <w:color w:val="000000"/>
                <w:sz w:val="22"/>
              </w:rPr>
              <w:t>Prediction</w:t>
            </w:r>
          </w:p>
        </w:tc>
        <w:tc>
          <w:tcPr>
            <w:tcW w:type="dxa" w:w="1872"/>
            <w:shd w:fill="E0E0E0"/>
          </w:tcPr>
          <w:p>
            <w:pPr>
              <w:jc w:val="center"/>
            </w:pPr>
            <w:r>
              <w:rPr>
                <w:b/>
                <w:color w:val="000000"/>
                <w:sz w:val="22"/>
              </w:rPr>
              <w:t>Confidence (%)</w:t>
            </w:r>
          </w:p>
        </w:tc>
        <w:tc>
          <w:tcPr>
            <w:tcW w:type="dxa" w:w="1872"/>
            <w:shd w:fill="E0E0E0"/>
          </w:tcPr>
          <w:p>
            <w:pPr>
              <w:jc w:val="center"/>
            </w:pPr>
            <w:r>
              <w:rPr>
                <w:b/>
                <w:color w:val="000000"/>
                <w:sz w:val="22"/>
              </w:rPr>
              <w:t>P(AES) (%)</w:t>
            </w:r>
          </w:p>
        </w:tc>
        <w:tc>
          <w:tcPr>
            <w:tcW w:type="dxa" w:w="1872"/>
            <w:shd w:fill="E0E0E0"/>
          </w:tcPr>
          <w:p>
            <w:pPr>
              <w:jc w:val="center"/>
            </w:pPr>
            <w:r>
              <w:rPr>
                <w:b/>
                <w:color w:val="000000"/>
                <w:sz w:val="22"/>
              </w:rPr>
              <w:t>P(3DES) (%)</w:t>
            </w:r>
          </w:p>
        </w:tc>
      </w:tr>
      <w:tr>
        <w:tc>
          <w:tcPr>
            <w:tcW w:type="dxa" w:w="2592"/>
            <w:shd w:fill="FFFFFF"/>
          </w:tcPr>
          <w:p>
            <w:pPr>
              <w:jc w:val="center"/>
            </w:pPr>
            <w:r>
              <w:rPr>
                <w:color w:val="000000"/>
                <w:sz w:val="22"/>
              </w:rPr>
              <w:t>1D CNN</w:t>
            </w:r>
          </w:p>
        </w:tc>
        <w:tc>
          <w:tcPr>
            <w:tcW w:type="dxa" w:w="1728"/>
            <w:shd w:fill="FFFFFF"/>
          </w:tcPr>
          <w:p>
            <w:pPr>
              <w:jc w:val="center"/>
            </w:pPr>
            <w:r>
              <w:rPr>
                <w:color w:val="000000"/>
                <w:sz w:val="22"/>
              </w:rPr>
              <w:t>3DES</w:t>
            </w:r>
          </w:p>
        </w:tc>
        <w:tc>
          <w:tcPr>
            <w:tcW w:type="dxa" w:w="1872"/>
            <w:shd w:fill="FFFFFF"/>
          </w:tcPr>
          <w:p>
            <w:pPr>
              <w:jc w:val="center"/>
            </w:pPr>
            <w:r>
              <w:rPr>
                <w:color w:val="000000"/>
                <w:sz w:val="22"/>
              </w:rPr>
              <w:t>89.4%</w:t>
            </w:r>
          </w:p>
        </w:tc>
        <w:tc>
          <w:tcPr>
            <w:tcW w:type="dxa" w:w="1872"/>
            <w:shd w:fill="FFFFFF"/>
          </w:tcPr>
          <w:p>
            <w:pPr>
              <w:jc w:val="center"/>
            </w:pPr>
            <w:r>
              <w:rPr>
                <w:color w:val="000000"/>
                <w:sz w:val="22"/>
              </w:rPr>
              <w:t>10.6%</w:t>
            </w:r>
          </w:p>
        </w:tc>
        <w:tc>
          <w:tcPr>
            <w:tcW w:type="dxa" w:w="1872"/>
            <w:shd w:fill="FFFFFF"/>
          </w:tcPr>
          <w:p>
            <w:pPr>
              <w:jc w:val="center"/>
            </w:pPr>
            <w:r>
              <w:rPr>
                <w:color w:val="000000"/>
                <w:sz w:val="22"/>
              </w:rPr>
              <w:t>89.4%</w:t>
            </w:r>
          </w:p>
        </w:tc>
      </w:tr>
      <w:tr>
        <w:tc>
          <w:tcPr>
            <w:tcW w:type="dxa" w:w="2592"/>
            <w:shd w:fill="F7F7F7"/>
          </w:tcPr>
          <w:p>
            <w:pPr>
              <w:jc w:val="center"/>
            </w:pPr>
            <w:r>
              <w:rPr>
                <w:color w:val="000000"/>
                <w:sz w:val="22"/>
              </w:rPr>
              <w:t>Random Forest</w:t>
            </w:r>
          </w:p>
        </w:tc>
        <w:tc>
          <w:tcPr>
            <w:tcW w:type="dxa" w:w="1728"/>
            <w:shd w:fill="F7F7F7"/>
          </w:tcPr>
          <w:p>
            <w:pPr>
              <w:jc w:val="center"/>
            </w:pPr>
            <w:r>
              <w:rPr>
                <w:color w:val="000000"/>
                <w:sz w:val="22"/>
              </w:rPr>
              <w:t>3DES</w:t>
            </w:r>
          </w:p>
        </w:tc>
        <w:tc>
          <w:tcPr>
            <w:tcW w:type="dxa" w:w="1872"/>
            <w:shd w:fill="F7F7F7"/>
          </w:tcPr>
          <w:p>
            <w:pPr>
              <w:jc w:val="center"/>
            </w:pPr>
            <w:r>
              <w:rPr>
                <w:color w:val="000000"/>
                <w:sz w:val="22"/>
              </w:rPr>
              <w:t>76.2%</w:t>
            </w:r>
          </w:p>
        </w:tc>
        <w:tc>
          <w:tcPr>
            <w:tcW w:type="dxa" w:w="1872"/>
            <w:shd w:fill="F7F7F7"/>
          </w:tcPr>
          <w:p>
            <w:pPr>
              <w:jc w:val="center"/>
            </w:pPr>
            <w:r>
              <w:rPr>
                <w:color w:val="000000"/>
                <w:sz w:val="22"/>
              </w:rPr>
              <w:t>23.8%</w:t>
            </w:r>
          </w:p>
        </w:tc>
        <w:tc>
          <w:tcPr>
            <w:tcW w:type="dxa" w:w="1872"/>
            <w:shd w:fill="F7F7F7"/>
          </w:tcPr>
          <w:p>
            <w:pPr>
              <w:jc w:val="center"/>
            </w:pPr>
            <w:r>
              <w:rPr>
                <w:color w:val="000000"/>
                <w:sz w:val="22"/>
              </w:rPr>
              <w:t>76.2%</w:t>
            </w:r>
          </w:p>
        </w:tc>
      </w:tr>
      <w:tr>
        <w:tc>
          <w:tcPr>
            <w:tcW w:type="dxa" w:w="2592"/>
            <w:shd w:fill="FFFFFF"/>
          </w:tcPr>
          <w:p>
            <w:pPr>
              <w:jc w:val="center"/>
            </w:pPr>
            <w:r>
              <w:rPr>
                <w:color w:val="000000"/>
                <w:sz w:val="22"/>
              </w:rPr>
              <w:t>SVM (RBF)</w:t>
            </w:r>
          </w:p>
        </w:tc>
        <w:tc>
          <w:tcPr>
            <w:tcW w:type="dxa" w:w="1728"/>
            <w:shd w:fill="FFFFFF"/>
          </w:tcPr>
          <w:p>
            <w:pPr>
              <w:jc w:val="center"/>
            </w:pPr>
            <w:r>
              <w:rPr>
                <w:color w:val="000000"/>
                <w:sz w:val="22"/>
              </w:rPr>
              <w:t>3DES</w:t>
            </w:r>
          </w:p>
        </w:tc>
        <w:tc>
          <w:tcPr>
            <w:tcW w:type="dxa" w:w="1872"/>
            <w:shd w:fill="FFFFFF"/>
          </w:tcPr>
          <w:p>
            <w:pPr>
              <w:jc w:val="center"/>
            </w:pPr>
            <w:r>
              <w:rPr>
                <w:color w:val="000000"/>
                <w:sz w:val="22"/>
              </w:rPr>
              <w:t>72.8%</w:t>
            </w:r>
          </w:p>
        </w:tc>
        <w:tc>
          <w:tcPr>
            <w:tcW w:type="dxa" w:w="1872"/>
            <w:shd w:fill="FFFFFF"/>
          </w:tcPr>
          <w:p>
            <w:pPr>
              <w:jc w:val="center"/>
            </w:pPr>
            <w:r>
              <w:rPr>
                <w:color w:val="000000"/>
                <w:sz w:val="22"/>
              </w:rPr>
              <w:t>27.2%</w:t>
            </w:r>
          </w:p>
        </w:tc>
        <w:tc>
          <w:tcPr>
            <w:tcW w:type="dxa" w:w="1872"/>
            <w:shd w:fill="FFFFFF"/>
          </w:tcPr>
          <w:p>
            <w:pPr>
              <w:jc w:val="center"/>
            </w:pPr>
            <w:r>
              <w:rPr>
                <w:color w:val="000000"/>
                <w:sz w:val="22"/>
              </w:rPr>
              <w:t>72.8%</w:t>
            </w:r>
          </w:p>
        </w:tc>
      </w:tr>
      <w:tr>
        <w:tc>
          <w:tcPr>
            <w:tcW w:type="dxa" w:w="2592"/>
            <w:shd w:fill="F7F7F7"/>
          </w:tcPr>
          <w:p>
            <w:pPr>
              <w:jc w:val="center"/>
            </w:pPr>
            <w:r>
              <w:rPr>
                <w:color w:val="000000"/>
                <w:sz w:val="22"/>
              </w:rPr>
              <w:t>MLP (64x32)</w:t>
            </w:r>
          </w:p>
        </w:tc>
        <w:tc>
          <w:tcPr>
            <w:tcW w:type="dxa" w:w="1728"/>
            <w:shd w:fill="F7F7F7"/>
          </w:tcPr>
          <w:p>
            <w:pPr>
              <w:jc w:val="center"/>
            </w:pPr>
            <w:r>
              <w:rPr>
                <w:color w:val="000000"/>
                <w:sz w:val="22"/>
              </w:rPr>
              <w:t>3DES</w:t>
            </w:r>
          </w:p>
        </w:tc>
        <w:tc>
          <w:tcPr>
            <w:tcW w:type="dxa" w:w="1872"/>
            <w:shd w:fill="F7F7F7"/>
          </w:tcPr>
          <w:p>
            <w:pPr>
              <w:jc w:val="center"/>
            </w:pPr>
            <w:r>
              <w:rPr>
                <w:color w:val="000000"/>
                <w:sz w:val="22"/>
              </w:rPr>
              <w:t>69.5%</w:t>
            </w:r>
          </w:p>
        </w:tc>
        <w:tc>
          <w:tcPr>
            <w:tcW w:type="dxa" w:w="1872"/>
            <w:shd w:fill="F7F7F7"/>
          </w:tcPr>
          <w:p>
            <w:pPr>
              <w:jc w:val="center"/>
            </w:pPr>
            <w:r>
              <w:rPr>
                <w:color w:val="000000"/>
                <w:sz w:val="22"/>
              </w:rPr>
              <w:t>30.5%</w:t>
            </w:r>
          </w:p>
        </w:tc>
        <w:tc>
          <w:tcPr>
            <w:tcW w:type="dxa" w:w="1872"/>
            <w:shd w:fill="F7F7F7"/>
          </w:tcPr>
          <w:p>
            <w:pPr>
              <w:jc w:val="center"/>
            </w:pPr>
            <w:r>
              <w:rPr>
                <w:color w:val="000000"/>
                <w:sz w:val="22"/>
              </w:rPr>
              <w:t>69.5%</w:t>
            </w:r>
          </w:p>
        </w:tc>
      </w:tr>
      <w:tr>
        <w:tc>
          <w:tcPr>
            <w:tcW w:type="dxa" w:w="2592"/>
            <w:shd w:fill="FFFFFF"/>
          </w:tcPr>
          <w:p>
            <w:pPr>
              <w:jc w:val="center"/>
            </w:pPr>
            <w:r>
              <w:rPr>
                <w:color w:val="000000"/>
                <w:sz w:val="22"/>
              </w:rPr>
              <w:t>KNN (k=5)</w:t>
            </w:r>
          </w:p>
        </w:tc>
        <w:tc>
          <w:tcPr>
            <w:tcW w:type="dxa" w:w="1728"/>
            <w:shd w:fill="FFFFFF"/>
          </w:tcPr>
          <w:p>
            <w:pPr>
              <w:jc w:val="center"/>
            </w:pPr>
            <w:r>
              <w:rPr>
                <w:color w:val="000000"/>
                <w:sz w:val="22"/>
              </w:rPr>
              <w:t>3DES</w:t>
            </w:r>
          </w:p>
        </w:tc>
        <w:tc>
          <w:tcPr>
            <w:tcW w:type="dxa" w:w="1872"/>
            <w:shd w:fill="FFFFFF"/>
          </w:tcPr>
          <w:p>
            <w:pPr>
              <w:jc w:val="center"/>
            </w:pPr>
            <w:r>
              <w:rPr>
                <w:color w:val="000000"/>
                <w:sz w:val="22"/>
              </w:rPr>
              <w:t>66.0%</w:t>
            </w:r>
          </w:p>
        </w:tc>
        <w:tc>
          <w:tcPr>
            <w:tcW w:type="dxa" w:w="1872"/>
            <w:shd w:fill="FFFFFF"/>
          </w:tcPr>
          <w:p>
            <w:pPr>
              <w:jc w:val="center"/>
            </w:pPr>
            <w:r>
              <w:rPr>
                <w:color w:val="000000"/>
                <w:sz w:val="22"/>
              </w:rPr>
              <w:t>34.0%</w:t>
            </w:r>
          </w:p>
        </w:tc>
        <w:tc>
          <w:tcPr>
            <w:tcW w:type="dxa" w:w="1872"/>
            <w:shd w:fill="FFFFFF"/>
          </w:tcPr>
          <w:p>
            <w:pPr>
              <w:jc w:val="center"/>
            </w:pPr>
            <w:r>
              <w:rPr>
                <w:color w:val="000000"/>
                <w:sz w:val="22"/>
              </w:rPr>
              <w:t>66.0%</w:t>
            </w:r>
          </w:p>
        </w:tc>
      </w:tr>
      <w:tr>
        <w:tc>
          <w:tcPr>
            <w:tcW w:type="dxa" w:w="2592"/>
            <w:shd w:fill="F7F7F7"/>
          </w:tcPr>
          <w:p>
            <w:pPr>
              <w:jc w:val="center"/>
            </w:pPr>
            <w:r>
              <w:rPr>
                <w:color w:val="000000"/>
                <w:sz w:val="22"/>
              </w:rPr>
              <w:t>Logistic Regression</w:t>
            </w:r>
          </w:p>
        </w:tc>
        <w:tc>
          <w:tcPr>
            <w:tcW w:type="dxa" w:w="1728"/>
            <w:shd w:fill="F7F7F7"/>
          </w:tcPr>
          <w:p>
            <w:pPr>
              <w:jc w:val="center"/>
            </w:pPr>
            <w:r>
              <w:rPr>
                <w:color w:val="000000"/>
                <w:sz w:val="22"/>
              </w:rPr>
              <w:t>3DES</w:t>
            </w:r>
          </w:p>
        </w:tc>
        <w:tc>
          <w:tcPr>
            <w:tcW w:type="dxa" w:w="1872"/>
            <w:shd w:fill="F7F7F7"/>
          </w:tcPr>
          <w:p>
            <w:pPr>
              <w:jc w:val="center"/>
            </w:pPr>
            <w:r>
              <w:rPr>
                <w:color w:val="000000"/>
                <w:sz w:val="22"/>
              </w:rPr>
              <w:t>60.5%</w:t>
            </w:r>
          </w:p>
        </w:tc>
        <w:tc>
          <w:tcPr>
            <w:tcW w:type="dxa" w:w="1872"/>
            <w:shd w:fill="F7F7F7"/>
          </w:tcPr>
          <w:p>
            <w:pPr>
              <w:jc w:val="center"/>
            </w:pPr>
            <w:r>
              <w:rPr>
                <w:color w:val="000000"/>
                <w:sz w:val="22"/>
              </w:rPr>
              <w:t>39.5%</w:t>
            </w:r>
          </w:p>
        </w:tc>
        <w:tc>
          <w:tcPr>
            <w:tcW w:type="dxa" w:w="1872"/>
            <w:shd w:fill="F7F7F7"/>
          </w:tcPr>
          <w:p>
            <w:pPr>
              <w:jc w:val="center"/>
            </w:pPr>
            <w:r>
              <w:rPr>
                <w:color w:val="000000"/>
                <w:sz w:val="22"/>
              </w:rPr>
              <w:t>60.5%</w:t>
            </w:r>
          </w:p>
        </w:tc>
      </w:tr>
      <w:tr>
        <w:tc>
          <w:tcPr>
            <w:tcW w:type="dxa" w:w="2592"/>
            <w:shd w:fill="FFFFFF"/>
          </w:tcPr>
          <w:p>
            <w:pPr>
              <w:jc w:val="center"/>
            </w:pPr>
            <w:r>
              <w:rPr>
                <w:color w:val="000000"/>
                <w:sz w:val="22"/>
              </w:rPr>
              <w:t>Gaussian Naive Bayes</w:t>
            </w:r>
          </w:p>
        </w:tc>
        <w:tc>
          <w:tcPr>
            <w:tcW w:type="dxa" w:w="1728"/>
            <w:shd w:fill="FFFFFF"/>
          </w:tcPr>
          <w:p>
            <w:pPr>
              <w:jc w:val="center"/>
            </w:pPr>
            <w:r>
              <w:rPr>
                <w:color w:val="000000"/>
                <w:sz w:val="22"/>
              </w:rPr>
              <w:t>3DES</w:t>
            </w:r>
          </w:p>
        </w:tc>
        <w:tc>
          <w:tcPr>
            <w:tcW w:type="dxa" w:w="1872"/>
            <w:shd w:fill="FFFFFF"/>
          </w:tcPr>
          <w:p>
            <w:pPr>
              <w:jc w:val="center"/>
            </w:pPr>
            <w:r>
              <w:rPr>
                <w:color w:val="000000"/>
                <w:sz w:val="22"/>
              </w:rPr>
              <w:t>56.8%</w:t>
            </w:r>
          </w:p>
        </w:tc>
        <w:tc>
          <w:tcPr>
            <w:tcW w:type="dxa" w:w="1872"/>
            <w:shd w:fill="FFFFFF"/>
          </w:tcPr>
          <w:p>
            <w:pPr>
              <w:jc w:val="center"/>
            </w:pPr>
            <w:r>
              <w:rPr>
                <w:color w:val="000000"/>
                <w:sz w:val="22"/>
              </w:rPr>
              <w:t>43.2%</w:t>
            </w:r>
          </w:p>
        </w:tc>
        <w:tc>
          <w:tcPr>
            <w:tcW w:type="dxa" w:w="1872"/>
            <w:shd w:fill="FFFFFF"/>
          </w:tcPr>
          <w:p>
            <w:pPr>
              <w:jc w:val="center"/>
            </w:pPr>
            <w:r>
              <w:rPr>
                <w:color w:val="000000"/>
                <w:sz w:val="22"/>
              </w:rPr>
              <w:t>56.8%</w:t>
            </w:r>
          </w:p>
        </w:tc>
      </w:tr>
    </w:tbl>
    <w:p>
      <w:pPr>
        <w:spacing w:after="100"/>
      </w:pPr>
      <w:r>
        <w:rPr>
          <w:color w:val="000000"/>
          <w:sz w:val="28"/>
        </w:rPr>
        <w:t>Consensus Verdict: 7/7 Models agree on 3DES. Weighted Primary Confidence: 89.4%. Target Match: YES.</w:t>
      </w:r>
    </w:p>
    <w:p/>
    <w:p>
      <w:pPr>
        <w:jc w:val="center"/>
      </w:pPr>
    </w:p>
    <w:p>
      <w:r>
        <w:drawing>
          <wp:inline xmlns:a="http://schemas.openxmlformats.org/drawingml/2006/main" xmlns:pic="http://schemas.openxmlformats.org/drawingml/2006/picture">
            <wp:extent cx="5669280" cy="2227217"/>
            <wp:docPr id="3" name="Picture 3"/>
            <wp:cNvGraphicFramePr>
              <a:graphicFrameLocks noChangeAspect="1"/>
            </wp:cNvGraphicFramePr>
            <a:graphic>
              <a:graphicData uri="http://schemas.openxmlformats.org/drawingml/2006/picture">
                <pic:pic>
                  <pic:nvPicPr>
                    <pic:cNvPr id="0" name="manual_test_case_results.png"/>
                    <pic:cNvPicPr/>
                  </pic:nvPicPr>
                  <pic:blipFill>
                    <a:blip r:embed="rId12"/>
                    <a:stretch>
                      <a:fillRect/>
                    </a:stretch>
                  </pic:blipFill>
                  <pic:spPr>
                    <a:xfrm>
                      <a:off x="0" y="0"/>
                      <a:ext cx="5669280" cy="2227217"/>
                    </a:xfrm>
                    <a:prstGeom prst="rect"/>
                  </pic:spPr>
                </pic:pic>
              </a:graphicData>
            </a:graphic>
          </wp:inline>
        </w:drawing>
      </w:r>
    </w:p>
    <w:p>
      <w:pPr>
        <w:jc w:val="center"/>
      </w:pPr>
      <w:r>
        <w:rPr>
          <w:i/>
          <w:sz w:val="22"/>
        </w:rPr>
        <w:t>Figure 3: Predicted probability distribution across all 7 architectures for Test Case 1 (AES) and Test Case 2 (3DES).</w:t>
      </w:r>
    </w:p>
    <w:p>
      <w:pPr>
        <w:keepNext/>
        <w:spacing w:before="280" w:after="80"/>
      </w:pPr>
      <w:r>
        <w:rPr>
          <w:rFonts w:ascii="Calibri" w:hAnsi="Calibri"/>
          <w:b/>
          <w:color w:val="000000"/>
          <w:sz w:val="32"/>
        </w:rPr>
        <w:t>9. Key Cryptanalytic Findings &amp; Conclusion</w:t>
      </w:r>
    </w:p>
    <w:p>
      <w:pPr>
        <w:pStyle w:val="ListBullet"/>
        <w:spacing w:after="60"/>
      </w:pPr>
      <w:r>
        <w:rPr>
          <w:b/>
          <w:color w:val="000000"/>
          <w:sz w:val="28"/>
        </w:rPr>
        <w:t xml:space="preserve">1. Structural Block Discrepancy: </w:t>
      </w:r>
      <w:r>
        <w:rPr>
          <w:color w:val="000000"/>
          <w:sz w:val="28"/>
        </w:rPr>
        <w:t>The 1D CNN's strong discriminative performance on AES vs. 3DES (up to 92.0%) stems from learning spatial autocorrelation across NIST p-values that reflect block-boundary periodicity (16-byte blocks for AES vs. 8-byte blocks for 3DES) and permutation differences (SPN vs. Feistel).</w:t>
      </w:r>
    </w:p>
    <w:p>
      <w:pPr>
        <w:pStyle w:val="ListBullet"/>
        <w:spacing w:after="60"/>
      </w:pPr>
      <w:r>
        <w:rPr>
          <w:b/>
          <w:color w:val="000000"/>
          <w:sz w:val="28"/>
        </w:rPr>
        <w:t xml:space="preserve">2. Random-Chance Convergence in Multiclass: </w:t>
      </w:r>
      <w:r>
        <w:rPr>
          <w:color w:val="000000"/>
          <w:sz w:val="28"/>
        </w:rPr>
        <w:t>Across 5 block ciphers, all seven models hover within 1.0% to 2.5% of the 20.0% random-chance threshold. This mathematically confirms that NIST statistical metrics cannot separate multiple modern block ciphers, upholding cryptographic security assertions.</w:t>
      </w:r>
    </w:p>
    <w:p>
      <w:pPr>
        <w:pStyle w:val="ListBullet"/>
        <w:spacing w:after="60"/>
      </w:pPr>
      <w:r>
        <w:rPr>
          <w:b/>
          <w:color w:val="000000"/>
          <w:sz w:val="28"/>
        </w:rPr>
        <w:t xml:space="preserve">3. Superiority of Convolutional Deep Learning: </w:t>
      </w:r>
      <w:r>
        <w:rPr>
          <w:color w:val="000000"/>
          <w:sz w:val="28"/>
        </w:rPr>
        <w:t>1D CNN consistently outperforms classical models by 14.5% to 38.0% in binary distinguishing tasks due to its ability to extract local feature combinations without suffering from feature independence assumptions.</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000000"/>
        <w:sz w:val="20"/>
      </w:rPr>
      <w:t xml:space="preserve">Neural Distinguisher Technical Documentation  |  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