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F3864"/>
          <w:sz w:val="64"/>
          <w:szCs w:val="64"/>
        </w:rPr>
        <w:t xml:space="preserve">EO Optimization Pipeline</w:t>
      </w:r>
    </w:p>
    <w:p>
      <w:pPr>
        <w:spacing w:before="0" w:after="200"/>
        <w:jc w:val="center"/>
      </w:pPr>
      <w:r>
        <w:rPr>
          <w:rFonts w:ascii="Arial" w:cs="Arial" w:eastAsia="Arial" w:hAnsi="Arial"/>
          <w:i/>
          <w:iCs/>
          <w:color w:val="2E75B6"/>
          <w:sz w:val="36"/>
          <w:szCs w:val="36"/>
        </w:rPr>
        <w:t xml:space="preserve">Philosophy, Architecture &amp; Domain Guide</w:t>
      </w:r>
    </w:p>
    <w:p>
      <w:pPr>
        <w:pBdr>
          <w:bottom w:val="single" w:color="DDDDDD" w:sz="2" w:space="4"/>
        </w:pBdr>
        <w:spacing w:before="120" w:after="120"/>
      </w:pPr>
    </w:p>
    <w:p>
      <w:pPr>
        <w:spacing w:before="160" w:after="800"/>
        <w:jc w:val="center"/>
      </w:pPr>
      <w:r>
        <w:rPr>
          <w:rFonts w:ascii="Arial" w:cs="Arial" w:eastAsia="Arial" w:hAnsi="Arial"/>
          <w:i/>
          <w:iCs/>
          <w:color w:val="595959"/>
          <w:sz w:val="22"/>
          <w:szCs w:val="22"/>
        </w:rPr>
        <w:t xml:space="preserve">A comprehensive explanation of what the pipeline does, why it does it, how every stage works — in both domain and code terms — and how the same framework generalises to any industrial utility optimisation problem.</w:t>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3960"/>
        <w:gridCol w:w="5400"/>
      </w:tblGrid>
      <w:tr>
        <w:tc>
          <w:tcPr>
            <w:tcW w:type="dxa" w:w="3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1"/>
                <w:szCs w:val="21"/>
              </w:rPr>
              <w:t xml:space="preserve">Dimension</w:t>
            </w:r>
          </w:p>
        </w:tc>
        <w:tc>
          <w:tcPr>
            <w:tcW w:type="dxa" w:w="5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1"/>
                <w:szCs w:val="21"/>
              </w:rPr>
              <w:t xml:space="preserve">Coverage in this document</w:t>
            </w:r>
          </w:p>
        </w:tc>
      </w:tr>
      <w:tr>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Domain understanding</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What is being optimised and why it matters commercially</w:t>
            </w:r>
          </w:p>
        </w:tc>
      </w:tr>
      <w:tr>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Pipeline philosophy</w:t>
            </w:r>
          </w:p>
        </w:tc>
        <w:tc>
          <w:tcPr>
            <w:tcW w:type="dxa" w:w="5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Why eight stages, why this order, what each stage solves</w:t>
            </w:r>
          </w:p>
        </w:tc>
      </w:tr>
      <w:tr>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Code architecture</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How Kedro nodes, DAGs, BoTorch and GEKKO map to the domain</w:t>
            </w:r>
          </w:p>
        </w:tc>
      </w:tr>
      <w:tr>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SABIC EO use case</w:t>
            </w:r>
          </w:p>
        </w:tc>
        <w:tc>
          <w:tcPr>
            <w:tcW w:type="dxa" w:w="5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Concrete numbers and decisions from the actual Nov-2024 run</w:t>
            </w:r>
          </w:p>
        </w:tc>
      </w:tr>
      <w:tr>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Generalisability</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How to apply the same framework to any utility plant</w:t>
            </w:r>
          </w:p>
        </w:tc>
      </w:tr>
    </w:tbl>
    <w:p>
      <w:pPr>
        <w:spacing w:before="0" w:after="0"/>
      </w:pPr>
      <w:r>
        <w:br w:type="page"/>
      </w:r>
    </w:p>
    <w:p>
      <w:pPr>
        <w:pStyle w:val="Heading1"/>
        <w:pBdr>
          <w:bottom w:val="single" w:color="2E75B6" w:sz="4" w:space="6"/>
        </w:pBdr>
        <w:spacing w:before="360" w:after="160"/>
      </w:pPr>
      <w:r>
        <w:rPr>
          <w:rFonts w:ascii="Arial" w:cs="Arial" w:eastAsia="Arial" w:hAnsi="Arial"/>
          <w:b/>
          <w:bCs/>
          <w:color w:val="1F3864"/>
          <w:sz w:val="36"/>
          <w:szCs w:val="36"/>
        </w:rPr>
        <w:t xml:space="preserve">Part 1 — What Are We Actually Trying to Do?</w:t>
      </w:r>
    </w:p>
    <w:p>
      <w:pPr>
        <w:pStyle w:val="Heading2"/>
        <w:spacing w:before="280" w:after="120"/>
      </w:pPr>
      <w:r>
        <w:rPr>
          <w:rFonts w:ascii="Arial" w:cs="Arial" w:eastAsia="Arial" w:hAnsi="Arial"/>
          <w:b/>
          <w:bCs/>
          <w:color w:val="2E75B6"/>
          <w:sz w:val="28"/>
          <w:szCs w:val="28"/>
        </w:rPr>
        <w:t xml:space="preserve">1.1  The Core Economic Problem</w:t>
      </w:r>
    </w:p>
    <w:p>
      <w:pPr>
        <w:spacing w:before="0" w:after="120" w:line="276"/>
        <w:jc w:val="left"/>
      </w:pPr>
      <w:r>
        <w:rPr>
          <w:rFonts w:ascii="Arial" w:cs="Arial" w:eastAsia="Arial" w:hAnsi="Arial"/>
          <w:b w:val="false"/>
          <w:bCs w:val="false"/>
          <w:i w:val="false"/>
          <w:iCs w:val="false"/>
          <w:color w:val="000000"/>
          <w:sz w:val="22"/>
          <w:szCs w:val="22"/>
        </w:rPr>
        <w:t xml:space="preserve">A large petrochemical complex like SABIC's Olefins &amp; EO/EG site runs dozens of production plants simultaneously. Every one of those plants needs three forms of energy to operate: steam at various pressure levels (VHP, HP, MP, LP), electrical power, and feedstock fuel gas. Providing that energy costs real money — fuel burned in boilers, electricity purchased from the grid or generated via turbines, and demineralised water that becomes steam.</w:t>
      </w:r>
    </w:p>
    <w:p>
      <w:pPr>
        <w:spacing w:before="0" w:after="120" w:line="276"/>
        <w:jc w:val="left"/>
      </w:pPr>
      <w:r>
        <w:rPr>
          <w:rFonts w:ascii="Arial" w:cs="Arial" w:eastAsia="Arial" w:hAnsi="Arial"/>
          <w:b w:val="false"/>
          <w:bCs w:val="false"/>
          <w:i w:val="false"/>
          <w:iCs w:val="false"/>
          <w:color w:val="000000"/>
          <w:sz w:val="22"/>
          <w:szCs w:val="22"/>
        </w:rPr>
        <w:t xml:space="preserve">The energy system is not a passive utility. It is an active engineering problem with hundreds of interacting variables. Which boilers should run? At what load? Which air compressors — motor-driven or steam-turbine-driven? How should steam be letdown between pressure levels? The operator cannot answer these questions optimally by intuition, because the interactions are too complex and the constraints too many.</w:t>
      </w:r>
    </w:p>
    <w:p>
      <w:pPr>
        <w:spacing w:before="0" w:after="12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1F3864" w:sz="2"/>
          <w:left w:val="single" w:color="1F3864" w:sz="2"/>
          <w:bottom w:val="single" w:color="1F3864" w:sz="2"/>
          <w:right w:val="single" w:color="1F386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The Economic Objective — verbatim from the feature file</w:t>
            </w:r>
          </w:p>
        </w:tc>
      </w:tr>
      <w:tr>
        <w:tc>
          <w:tcPr>
            <w:tcW w:type="dxa" w:w="9360"/>
            <w:tcBorders>
              <w:top w:val="none" w:color="FFFFFF" w:sz="0"/>
              <w:left w:val="none" w:color="FFFFFF" w:sz="0"/>
              <w:bottom w:val="none" w:color="FFFFFF" w:sz="0"/>
              <w:right w:val="none" w:color="FFFFFF" w:sz="0"/>
            </w:tcBorders>
            <w:shd w:fill="D6E4F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Objective_2 = (Total_Power_for_Drives + Power_Consumption_Plant_U_O) × 3.6 × Power_Rate</w:t>
            </w:r>
          </w:p>
        </w:tc>
      </w:tr>
      <w:tr>
        <w:tc>
          <w:tcPr>
            <w:tcW w:type="dxa" w:w="9360"/>
            <w:tcBorders>
              <w:top w:val="none" w:color="FFFFFF" w:sz="0"/>
              <w:left w:val="none" w:color="FFFFFF" w:sz="0"/>
              <w:bottom w:val="none" w:color="FFFFFF" w:sz="0"/>
              <w:right w:val="none" w:color="FFFFFF" w:sz="0"/>
            </w:tcBorders>
            <w:shd w:fill="D6E4F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 (Total_Fuel_for_Boilers + Fuel_Consumption_Plants_U_O) × LHV × Fuel_Rate</w:t>
            </w:r>
          </w:p>
        </w:tc>
      </w:tr>
      <w:tr>
        <w:tc>
          <w:tcPr>
            <w:tcW w:type="dxa" w:w="9360"/>
            <w:tcBorders>
              <w:top w:val="none" w:color="FFFFFF" w:sz="0"/>
              <w:left w:val="none" w:color="FFFFFF" w:sz="0"/>
              <w:bottom w:val="none" w:color="FFFFFF" w:sz="0"/>
              <w:right w:val="none" w:color="FFFFFF" w:sz="0"/>
            </w:tcBorders>
            <w:shd w:fill="D6E4F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 DMW_Makeup × DMW_Rate</w:t>
            </w:r>
          </w:p>
        </w:tc>
      </w:tr>
      <w:tr>
        <w:tc>
          <w:tcPr>
            <w:tcW w:type="dxa" w:w="9360"/>
            <w:tcBorders>
              <w:top w:val="none" w:color="FFFFFF" w:sz="0"/>
              <w:left w:val="none" w:color="FFFFFF" w:sz="0"/>
              <w:bottom w:val="none" w:color="FFFFFF" w:sz="0"/>
              <w:right w:val="none" w:color="FFFFFF" w:sz="0"/>
            </w:tcBorders>
            <w:shd w:fill="D6E4F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w:r>
          </w:p>
        </w:tc>
      </w:tr>
      <w:tr>
        <w:tc>
          <w:tcPr>
            <w:tcW w:type="dxa" w:w="9360"/>
            <w:tcBorders>
              <w:top w:val="none" w:color="FFFFFF" w:sz="0"/>
              <w:left w:val="none" w:color="FFFFFF" w:sz="0"/>
              <w:bottom w:val="none" w:color="FFFFFF" w:sz="0"/>
              <w:right w:val="none" w:color="FFFFFF" w:sz="0"/>
            </w:tcBorders>
            <w:shd w:fill="D6E4F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Direction: MINIMISE  (objective direction = −1 in the feature file)</w:t>
            </w:r>
          </w:p>
        </w:tc>
      </w:tr>
      <w:tr>
        <w:tc>
          <w:tcPr>
            <w:tcW w:type="dxa" w:w="9360"/>
            <w:tcBorders>
              <w:top w:val="none" w:color="FFFFFF" w:sz="0"/>
              <w:left w:val="none" w:color="FFFFFF" w:sz="0"/>
              <w:bottom w:val="none" w:color="FFFFFF" w:sz="0"/>
              <w:right w:val="none" w:color="FFFFFF" w:sz="0"/>
            </w:tcBorders>
            <w:shd w:fill="D6E4F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w:r>
          </w:p>
        </w:tc>
      </w:tr>
      <w:tr>
        <w:tc>
          <w:tcPr>
            <w:tcW w:type="dxa" w:w="9360"/>
            <w:tcBorders>
              <w:top w:val="none" w:color="FFFFFF" w:sz="0"/>
              <w:left w:val="none" w:color="FFFFFF" w:sz="0"/>
              <w:bottom w:val="none" w:color="FFFFFF" w:sz="0"/>
              <w:right w:val="none" w:color="FFFFFF" w:sz="0"/>
            </w:tcBorders>
            <w:shd w:fill="D6E4F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In plain language: minimise the total hourly cost of fuel + electricity + demineralised water.</w:t>
            </w:r>
          </w:p>
        </w:tc>
      </w:tr>
    </w:tbl>
    <w:p>
      <w:pPr>
        <w:spacing w:before="0" w:after="120" w:line="276"/>
        <w:jc w:val="left"/>
      </w:pPr>
      <w:r>
        <w:rPr>
          <w:rFonts w:ascii="Arial" w:cs="Arial" w:eastAsia="Arial" w:hAnsi="Arial"/>
          <w:b w:val="false"/>
          <w:bCs w:val="false"/>
          <w:i w:val="false"/>
          <w:iCs w:val="false"/>
          <w:color w:val="000000"/>
          <w:sz w:val="22"/>
          <w:szCs w:val="22"/>
        </w:rPr>
        <w:t xml:space="preserve"/>
      </w:r>
    </w:p>
    <w:p>
      <w:pPr>
        <w:spacing w:before="0" w:after="120" w:line="276"/>
        <w:jc w:val="left"/>
      </w:pPr>
      <w:r>
        <w:rPr>
          <w:rFonts w:ascii="Arial" w:cs="Arial" w:eastAsia="Arial" w:hAnsi="Arial"/>
          <w:b w:val="false"/>
          <w:bCs w:val="false"/>
          <w:i w:val="false"/>
          <w:iCs w:val="false"/>
          <w:color w:val="000000"/>
          <w:sz w:val="22"/>
          <w:szCs w:val="22"/>
        </w:rPr>
        <w:t xml:space="preserve">In the November 2024 snapshot, this resolved to a baseline of $1,715.90/hr against which the optimiser found $1,677.05/hr — a saving of $38.85/hr, or $340,000 per year — by making a handful of binary and continuous decisions about which equipment to run and at what setpoint.</w:t>
      </w:r>
    </w:p>
    <w:p>
      <w:pPr>
        <w:pStyle w:val="Heading2"/>
        <w:spacing w:before="280" w:after="120"/>
      </w:pPr>
      <w:r>
        <w:rPr>
          <w:rFonts w:ascii="Arial" w:cs="Arial" w:eastAsia="Arial" w:hAnsi="Arial"/>
          <w:b/>
          <w:bCs/>
          <w:color w:val="2E75B6"/>
          <w:sz w:val="28"/>
          <w:szCs w:val="28"/>
        </w:rPr>
        <w:t xml:space="preserve">1.2  Why This Is Hard</w:t>
      </w:r>
    </w:p>
    <w:p>
      <w:pPr>
        <w:spacing w:before="0" w:after="120" w:line="276"/>
        <w:jc w:val="left"/>
      </w:pPr>
      <w:r>
        <w:rPr>
          <w:rFonts w:ascii="Arial" w:cs="Arial" w:eastAsia="Arial" w:hAnsi="Arial"/>
          <w:b w:val="false"/>
          <w:bCs w:val="false"/>
          <w:i w:val="false"/>
          <w:iCs w:val="false"/>
          <w:color w:val="000000"/>
          <w:sz w:val="22"/>
          <w:szCs w:val="22"/>
        </w:rPr>
        <w:t xml:space="preserve">Three properties make this problem genuinely difficult, and they drive every architectural decision in the pipeline.</w:t>
      </w:r>
    </w:p>
    <w:p>
      <w:pPr>
        <w:spacing w:before="0" w:after="12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2000"/>
        <w:gridCol w:w="3680"/>
        <w:gridCol w:w="3680"/>
      </w:tblGrid>
      <w:t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1"/>
                <w:szCs w:val="21"/>
              </w:rPr>
              <w:t xml:space="preserve">Property</w:t>
            </w:r>
          </w:p>
        </w:tc>
        <w:tc>
          <w:tcPr>
            <w:tcW w:type="dxa" w:w="3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1"/>
                <w:szCs w:val="21"/>
              </w:rPr>
              <w:t xml:space="preserve">What it means in practice</w:t>
            </w:r>
          </w:p>
        </w:tc>
        <w:tc>
          <w:tcPr>
            <w:tcW w:type="dxa" w:w="3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1"/>
                <w:szCs w:val="21"/>
              </w:rPr>
              <w:t xml:space="preserve">How the pipeline handles it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Mixed-Integer</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Boiler status is 0 or 1. You cannot run a boiler at 0.7. This creates a combinatorial explosion: 5 boilers = 32 possible on/off combinations, before any continuous variable is optimised.</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GEKKO MINLP fallback; BoTorch treats integer variables with rounding; bounds enforce feasibility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Highly constrained</w:t>
            </w:r>
          </w:p>
        </w:tc>
        <w:tc>
          <w:tcPr>
            <w:tcW w:type="dxa" w:w="3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30 hard constraints encode mass/energy balances, minimum pump counts, air supply requirements. The optimiser cannot just move variables freely — every solution must satisfy physics.</w:t>
            </w:r>
          </w:p>
        </w:tc>
        <w:tc>
          <w:tcPr>
            <w:tcW w:type="dxa" w:w="3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8 constraint groups built from feature file; Big-M penalty + validation + automatic fallback to GEKKO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Non-convex surface</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The objective is not a bowl. Specific energy consumption curves are quadratic. Multiple boiler configurations create local minima. Gradient methods get stuck.</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Bayesian Optimisation with Gaussian Process surrogate + Expected Improvement acquisition — designed specifically for non-convex surfaces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Dependent unknowns</w:t>
            </w:r>
          </w:p>
        </w:tc>
        <w:tc>
          <w:tcPr>
            <w:tcW w:type="dxa" w:w="3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2,863 inferred tags are computed from raw PI readings. Many of these feed into the objective and constraints. They must be evaluated in the correct order, and some depend on each other circularly.</w:t>
            </w:r>
          </w:p>
        </w:tc>
        <w:tc>
          <w:tcPr>
            <w:tcW w:type="dxa" w:w="3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NetworkX DAG + topological sort; scipy.fsolve for circular pairs</w:t>
            </w:r>
          </w:p>
        </w:tc>
      </w:tr>
    </w:tbl>
    <w:p>
      <w:pPr>
        <w:pStyle w:val="Heading2"/>
        <w:spacing w:before="280" w:after="120"/>
      </w:pPr>
      <w:r>
        <w:rPr>
          <w:rFonts w:ascii="Arial" w:cs="Arial" w:eastAsia="Arial" w:hAnsi="Arial"/>
          <w:b/>
          <w:bCs/>
          <w:color w:val="2E75B6"/>
          <w:sz w:val="28"/>
          <w:szCs w:val="28"/>
        </w:rPr>
        <w:t xml:space="preserve">1.3  The SABIC EO Site — What Is Actually Running</w:t>
      </w:r>
    </w:p>
    <w:p>
      <w:pPr>
        <w:spacing w:before="0" w:after="120" w:line="276"/>
        <w:jc w:val="left"/>
      </w:pPr>
      <w:r>
        <w:rPr>
          <w:rFonts w:ascii="Arial" w:cs="Arial" w:eastAsia="Arial" w:hAnsi="Arial"/>
          <w:b w:val="false"/>
          <w:bCs w:val="false"/>
          <w:i w:val="false"/>
          <w:iCs w:val="false"/>
          <w:color w:val="000000"/>
          <w:sz w:val="22"/>
          <w:szCs w:val="22"/>
        </w:rPr>
        <w:t xml:space="preserve">The site operates five production complexes that all draw from the same steam and power header. Understanding what each plant needs is essential for understanding the constraints.</w:t>
      </w:r>
    </w:p>
    <w:p>
      <w:pPr>
        <w:spacing w:before="0" w:after="12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1440"/>
        <w:gridCol w:w="3600"/>
        <w:gridCol w:w="4320"/>
      </w:tblGrid>
      <w:tr>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1"/>
                <w:szCs w:val="21"/>
              </w:rPr>
              <w:t xml:space="preserve">Plant</w:t>
            </w:r>
          </w:p>
        </w:tc>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1"/>
                <w:szCs w:val="21"/>
              </w:rPr>
              <w:t xml:space="preserve">What it makes</w:t>
            </w:r>
          </w:p>
        </w:tc>
        <w:tc>
          <w:tcPr>
            <w:tcW w:type="dxa" w:w="43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1"/>
                <w:szCs w:val="21"/>
              </w:rPr>
              <w:t xml:space="preserve">Key utility draw</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ETH (Ethylene)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Ethylene from naphtha/ethane cracking</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VHP steam to the CGC turbine; HP steam for several reboilers</w:t>
            </w:r>
          </w:p>
        </w:tc>
      </w:tr>
      <w:tr>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EOEG-1/2/3 (EO/EG)</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Ethylene Oxide and Ethylene Glycol</w:t>
            </w:r>
          </w:p>
        </w:tc>
        <w:tc>
          <w:tcPr>
            <w:tcW w:type="dxa" w:w="43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HP steam demand: EOEG_1/2/3_HPS_Demand; LP steam to reboilers, stripping, regeneration</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LAO (Linear Alpha Olefins)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Alpha olefins from ethylene oligomerisation</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LP steam to hot oil heater H-3831; instrument air</w:t>
            </w:r>
          </w:p>
        </w:tc>
      </w:tr>
      <w:tr>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CO2</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CO2 capture and compression</w:t>
            </w:r>
          </w:p>
        </w:tc>
        <w:tc>
          <w:tcPr>
            <w:tcW w:type="dxa" w:w="43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Power for PK-5020, PK-5070 compressors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U&amp;O (Utilities &amp; Offsites)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Steam generation, power, water</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Produces everything above; this is the system being optimised</w:t>
            </w:r>
          </w:p>
        </w:tc>
      </w:tr>
    </w:tbl>
    <w:p>
      <w:pPr>
        <w:spacing w:before="0" w:after="120" w:line="276"/>
        <w:jc w:val="left"/>
      </w:pPr>
      <w:r>
        <w:rPr>
          <w:rFonts w:ascii="Arial" w:cs="Arial" w:eastAsia="Arial" w:hAnsi="Arial"/>
          <w:b w:val="false"/>
          <w:bCs w:val="false"/>
          <w:i w:val="false"/>
          <w:iCs w:val="false"/>
          <w:color w:val="000000"/>
          <w:sz w:val="22"/>
          <w:szCs w:val="22"/>
        </w:rPr>
        <w:t xml:space="preserve"/>
      </w:r>
    </w:p>
    <w:p>
      <w:pPr>
        <w:spacing w:before="0" w:after="120" w:line="276"/>
        <w:jc w:val="left"/>
      </w:pPr>
      <w:r>
        <w:rPr>
          <w:rFonts w:ascii="Arial" w:cs="Arial" w:eastAsia="Arial" w:hAnsi="Arial"/>
          <w:b w:val="false"/>
          <w:bCs w:val="false"/>
          <w:i w:val="false"/>
          <w:iCs w:val="false"/>
          <w:color w:val="000000"/>
          <w:sz w:val="22"/>
          <w:szCs w:val="22"/>
        </w:rPr>
        <w:t xml:space="preserve">The demand table in the feature file encodes exactly this: 17 demand tags, each mapping a plant to a utility type (HP steam = type 1, MP steam = type 2, LP steam = type 3, BFW = type 4). The optimiser must satisfy all of them simultaneously — they are not optional.</w:t>
      </w:r>
    </w:p>
    <w:p>
      <w:pPr>
        <w:spacing w:before="0" w:after="0"/>
      </w:pPr>
      <w:r>
        <w:br w:type="page"/>
      </w:r>
    </w:p>
    <w:p>
      <w:pPr>
        <w:pStyle w:val="Heading1"/>
        <w:pBdr>
          <w:bottom w:val="single" w:color="2E75B6" w:sz="4" w:space="6"/>
        </w:pBdr>
        <w:spacing w:before="360" w:after="160"/>
      </w:pPr>
      <w:r>
        <w:rPr>
          <w:rFonts w:ascii="Arial" w:cs="Arial" w:eastAsia="Arial" w:hAnsi="Arial"/>
          <w:b/>
          <w:bCs/>
          <w:color w:val="1F3864"/>
          <w:sz w:val="36"/>
          <w:szCs w:val="36"/>
        </w:rPr>
        <w:t xml:space="preserve">Part 2 — The Eight-Stage Pipeline, Stage by Stage</w:t>
      </w:r>
    </w:p>
    <w:p>
      <w:pPr>
        <w:spacing w:before="0" w:after="120" w:line="276"/>
        <w:jc w:val="left"/>
      </w:pPr>
      <w:r>
        <w:rPr>
          <w:rFonts w:ascii="Arial" w:cs="Arial" w:eastAsia="Arial" w:hAnsi="Arial"/>
          <w:b w:val="false"/>
          <w:bCs w:val="false"/>
          <w:i w:val="false"/>
          <w:iCs w:val="false"/>
          <w:color w:val="000000"/>
          <w:sz w:val="22"/>
          <w:szCs w:val="22"/>
        </w:rPr>
        <w:t xml:space="preserve">The pipeline is structured as eight sequential micro-pipelines, each implemented as a set of Kedro nodes. The ordering is not arbitrary — it follows the logical dependency chain of the data itself. You cannot optimise before you have clean data; you cannot have clean data before you have ingested it; you cannot evaluate constraints before you have built the context of inferred tags.</w:t>
      </w:r>
    </w:p>
    <w:p>
      <w:pPr>
        <w:spacing w:before="0" w:after="120" w:line="276"/>
        <w:jc w:val="left"/>
      </w:pPr>
      <w:r>
        <w:rPr>
          <w:rFonts w:ascii="Arial" w:cs="Arial" w:eastAsia="Arial" w:hAnsi="Arial"/>
          <w:b w:val="false"/>
          <w:bCs w:val="false"/>
          <w:i w:val="false"/>
          <w:iCs w:val="false"/>
          <w:color w:val="000000"/>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none" w:color="FFFFFF" w:sz="0"/>
              <w:left w:val="none" w:color="FFFFFF" w:sz="0"/>
              <w:bottom w:val="none" w:color="FFFFFF" w:sz="0"/>
              <w:right w:val="none" w:color="FFFFFF" w:sz="0"/>
            </w:tcBorders>
            <w:shd w:fill="1F3864" w:val="clear"/>
            <w:tcMar>
              <w:top w:type="dxa" w:w="80"/>
              <w:left w:type="dxa" w:w="100"/>
              <w:bottom w:type="dxa" w:w="80"/>
              <w:right w:type="dxa" w:w="100"/>
            </w:tcMar>
            <w:vAlign w:val="center"/>
          </w:tcPr>
          <w:p>
            <w:pPr>
              <w:spacing w:before="0" w:after="0"/>
              <w:jc w:val="center"/>
            </w:pPr>
            <w:r>
              <w:rPr>
                <w:rFonts w:ascii="Arial" w:cs="Arial" w:eastAsia="Arial" w:hAnsi="Arial"/>
                <w:b/>
                <w:bCs/>
                <w:color w:val="FFFFFF"/>
                <w:sz w:val="18"/>
                <w:szCs w:val="18"/>
              </w:rPr>
              <w:t xml:space="preserve">01 Ingest</w:t>
            </w:r>
          </w:p>
        </w:tc>
        <w:tc>
          <w:tcPr>
            <w:tcW w:type="dxa" w:w="117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spacing w:before="0" w:after="0"/>
              <w:jc w:val="center"/>
            </w:pPr>
            <w:r>
              <w:rPr>
                <w:rFonts w:ascii="Arial" w:cs="Arial" w:eastAsia="Arial" w:hAnsi="Arial"/>
                <w:b/>
                <w:bCs/>
                <w:color w:val="FFFFFF"/>
                <w:sz w:val="18"/>
                <w:szCs w:val="18"/>
              </w:rPr>
              <w:t xml:space="preserve">02 CCP Quality</w:t>
            </w:r>
          </w:p>
        </w:tc>
        <w:tc>
          <w:tcPr>
            <w:tcW w:type="dxa" w:w="1170"/>
            <w:tcBorders>
              <w:top w:val="none" w:color="FFFFFF" w:sz="0"/>
              <w:left w:val="none" w:color="FFFFFF" w:sz="0"/>
              <w:bottom w:val="none" w:color="FFFFFF" w:sz="0"/>
              <w:right w:val="none" w:color="FFFFFF" w:sz="0"/>
            </w:tcBorders>
            <w:shd w:fill="1F3864" w:val="clear"/>
            <w:tcMar>
              <w:top w:type="dxa" w:w="80"/>
              <w:left w:type="dxa" w:w="100"/>
              <w:bottom w:type="dxa" w:w="80"/>
              <w:right w:type="dxa" w:w="100"/>
            </w:tcMar>
            <w:vAlign w:val="center"/>
          </w:tcPr>
          <w:p>
            <w:pPr>
              <w:spacing w:before="0" w:after="0"/>
              <w:jc w:val="center"/>
            </w:pPr>
            <w:r>
              <w:rPr>
                <w:rFonts w:ascii="Arial" w:cs="Arial" w:eastAsia="Arial" w:hAnsi="Arial"/>
                <w:b/>
                <w:bCs/>
                <w:color w:val="FFFFFF"/>
                <w:sz w:val="18"/>
                <w:szCs w:val="18"/>
              </w:rPr>
              <w:t xml:space="preserve">03 Inferred DAG</w:t>
            </w:r>
          </w:p>
        </w:tc>
        <w:tc>
          <w:tcPr>
            <w:tcW w:type="dxa" w:w="117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spacing w:before="0" w:after="0"/>
              <w:jc w:val="center"/>
            </w:pPr>
            <w:r>
              <w:rPr>
                <w:rFonts w:ascii="Arial" w:cs="Arial" w:eastAsia="Arial" w:hAnsi="Arial"/>
                <w:b/>
                <w:bCs/>
                <w:color w:val="FFFFFF"/>
                <w:sz w:val="18"/>
                <w:szCs w:val="18"/>
              </w:rPr>
              <w:t xml:space="preserve">04 Sub-Models</w:t>
            </w:r>
          </w:p>
        </w:tc>
        <w:tc>
          <w:tcPr>
            <w:tcW w:type="dxa" w:w="1170"/>
            <w:tcBorders>
              <w:top w:val="none" w:color="FFFFFF" w:sz="0"/>
              <w:left w:val="none" w:color="FFFFFF" w:sz="0"/>
              <w:bottom w:val="none" w:color="FFFFFF" w:sz="0"/>
              <w:right w:val="none" w:color="FFFFFF" w:sz="0"/>
            </w:tcBorders>
            <w:shd w:fill="1F3864" w:val="clear"/>
            <w:tcMar>
              <w:top w:type="dxa" w:w="80"/>
              <w:left w:type="dxa" w:w="100"/>
              <w:bottom w:type="dxa" w:w="80"/>
              <w:right w:type="dxa" w:w="100"/>
            </w:tcMar>
            <w:vAlign w:val="center"/>
          </w:tcPr>
          <w:p>
            <w:pPr>
              <w:spacing w:before="0" w:after="0"/>
              <w:jc w:val="center"/>
            </w:pPr>
            <w:r>
              <w:rPr>
                <w:rFonts w:ascii="Arial" w:cs="Arial" w:eastAsia="Arial" w:hAnsi="Arial"/>
                <w:b/>
                <w:bCs/>
                <w:color w:val="FFFFFF"/>
                <w:sz w:val="18"/>
                <w:szCs w:val="18"/>
              </w:rPr>
              <w:t xml:space="preserve">05 Opt Prep</w:t>
            </w:r>
          </w:p>
        </w:tc>
        <w:tc>
          <w:tcPr>
            <w:tcW w:type="dxa" w:w="117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spacing w:before="0" w:after="0"/>
              <w:jc w:val="center"/>
            </w:pPr>
            <w:r>
              <w:rPr>
                <w:rFonts w:ascii="Arial" w:cs="Arial" w:eastAsia="Arial" w:hAnsi="Arial"/>
                <w:b/>
                <w:bCs/>
                <w:color w:val="FFFFFF"/>
                <w:sz w:val="18"/>
                <w:szCs w:val="18"/>
              </w:rPr>
              <w:t xml:space="preserve">06 Optimiser</w:t>
            </w:r>
          </w:p>
        </w:tc>
        <w:tc>
          <w:tcPr>
            <w:tcW w:type="dxa" w:w="1170"/>
            <w:tcBorders>
              <w:top w:val="none" w:color="FFFFFF" w:sz="0"/>
              <w:left w:val="none" w:color="FFFFFF" w:sz="0"/>
              <w:bottom w:val="none" w:color="FFFFFF" w:sz="0"/>
              <w:right w:val="none" w:color="FFFFFF" w:sz="0"/>
            </w:tcBorders>
            <w:shd w:fill="1F3864" w:val="clear"/>
            <w:tcMar>
              <w:top w:type="dxa" w:w="80"/>
              <w:left w:type="dxa" w:w="100"/>
              <w:bottom w:type="dxa" w:w="80"/>
              <w:right w:type="dxa" w:w="100"/>
            </w:tcMar>
            <w:vAlign w:val="center"/>
          </w:tcPr>
          <w:p>
            <w:pPr>
              <w:spacing w:before="0" w:after="0"/>
              <w:jc w:val="center"/>
            </w:pPr>
            <w:r>
              <w:rPr>
                <w:rFonts w:ascii="Arial" w:cs="Arial" w:eastAsia="Arial" w:hAnsi="Arial"/>
                <w:b/>
                <w:bCs/>
                <w:color w:val="FFFFFF"/>
                <w:sz w:val="18"/>
                <w:szCs w:val="18"/>
              </w:rPr>
              <w:t xml:space="preserve">07 Post-Opt</w:t>
            </w:r>
          </w:p>
        </w:tc>
        <w:tc>
          <w:tcPr>
            <w:tcW w:type="dxa" w:w="1170"/>
            <w:tcBorders>
              <w:top w:val="none" w:color="FFFFFF" w:sz="0"/>
              <w:left w:val="none" w:color="FFFFFF" w:sz="0"/>
              <w:bottom w:val="none" w:color="FFFFFF" w:sz="0"/>
              <w:right w:val="none" w:color="FFFFFF" w:sz="0"/>
            </w:tcBorders>
            <w:shd w:fill="2E75B6" w:val="clear"/>
            <w:tcMar>
              <w:top w:type="dxa" w:w="80"/>
              <w:left w:type="dxa" w:w="100"/>
              <w:bottom w:type="dxa" w:w="80"/>
              <w:right w:type="dxa" w:w="100"/>
            </w:tcMar>
            <w:vAlign w:val="center"/>
          </w:tcPr>
          <w:p>
            <w:pPr>
              <w:spacing w:before="0" w:after="0"/>
              <w:jc w:val="center"/>
            </w:pPr>
            <w:r>
              <w:rPr>
                <w:rFonts w:ascii="Arial" w:cs="Arial" w:eastAsia="Arial" w:hAnsi="Arial"/>
                <w:b/>
                <w:bCs/>
                <w:color w:val="FFFFFF"/>
                <w:sz w:val="18"/>
                <w:szCs w:val="18"/>
              </w:rPr>
              <w:t xml:space="preserve">08 ODS/SEU</w:t>
            </w:r>
          </w:p>
        </w:tc>
      </w:tr>
    </w:tbl>
    <w:p>
      <w:pPr>
        <w:spacing w:before="0" w:after="120" w:line="276"/>
        <w:jc w:val="left"/>
      </w:pPr>
      <w:r>
        <w:rPr>
          <w:rFonts w:ascii="Arial" w:cs="Arial" w:eastAsia="Arial" w:hAnsi="Arial"/>
          <w:b w:val="false"/>
          <w:bCs w:val="false"/>
          <w:i w:val="false"/>
          <w:iCs w:val="false"/>
          <w:color w:val="000000"/>
          <w:sz w:val="22"/>
          <w:szCs w:val="22"/>
        </w:rPr>
        <w:t xml:space="preserve"/>
      </w:r>
    </w:p>
    <w:p>
      <w:pPr>
        <w:spacing w:before="0" w:after="12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1F3864" w:sz="2"/>
          <w:left w:val="single" w:color="1F3864" w:sz="2"/>
          <w:bottom w:val="single" w:color="1F3864" w:sz="2"/>
          <w:right w:val="single" w:color="1F3864"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F3864" w:val="clear"/>
            <w:tcMar>
              <w:top w:type="dxa" w:w="120"/>
              <w:left w:type="dxa" w:w="180"/>
              <w:bottom w:type="dxa" w:w="120"/>
              <w:right w:type="dxa" w:w="180"/>
            </w:tcMar>
            <w:vAlign w:val="center"/>
          </w:tcPr>
          <w:p>
            <w:pPr>
              <w:spacing w:before="0" w:after="0"/>
              <w:jc w:val="center"/>
            </w:pPr>
            <w:r>
              <w:rPr>
                <w:rFonts w:ascii="Arial" w:cs="Arial" w:eastAsia="Arial" w:hAnsi="Arial"/>
                <w:b/>
                <w:bCs/>
                <w:color w:val="FFFFFF"/>
                <w:sz w:val="48"/>
                <w:szCs w:val="48"/>
              </w:rPr>
              <w:t xml:space="preserve">01</w:t>
            </w:r>
          </w:p>
        </w:tc>
        <w:tc>
          <w:tcPr>
            <w:tcW w:type="dxa" w:w="8160"/>
            <w:tcBorders>
              <w:top w:val="none" w:color="FFFFFF" w:sz="0"/>
              <w:left w:val="none" w:color="FFFFFF" w:sz="0"/>
              <w:bottom w:val="none" w:color="FFFFFF" w:sz="0"/>
              <w:right w:val="none" w:color="FFFFFF" w:sz="0"/>
            </w:tcBorders>
            <w:shd w:fill="D6E4F0" w:val="clear"/>
            <w:tcMar>
              <w:top w:type="dxa" w:w="80"/>
              <w:left w:type="dxa" w:w="200"/>
              <w:bottom w:type="dxa" w:w="80"/>
              <w:right w:type="dxa" w:w="180"/>
            </w:tcMar>
          </w:tcPr>
          <w:p>
            <w:pPr>
              <w:spacing w:before="0" w:after="40"/>
            </w:pPr>
            <w:r>
              <w:rPr>
                <w:rFonts w:ascii="Arial" w:cs="Arial" w:eastAsia="Arial" w:hAnsi="Arial"/>
                <w:b/>
                <w:bCs/>
                <w:color w:val="1F3864"/>
                <w:sz w:val="26"/>
                <w:szCs w:val="26"/>
              </w:rPr>
              <w:t xml:space="preserve">Ingestion Pipeline</w:t>
            </w:r>
          </w:p>
          <w:p>
            <w:pPr>
              <w:spacing w:before="0" w:after="0"/>
            </w:pPr>
            <w:r>
              <w:rPr>
                <w:rFonts w:ascii="Arial" w:cs="Arial" w:eastAsia="Arial" w:hAnsi="Arial"/>
                <w:i/>
                <w:iCs/>
                <w:color w:val="595959"/>
                <w:sz w:val="20"/>
                <w:szCs w:val="20"/>
              </w:rPr>
              <w:t xml:space="preserve">Connect to historian → fetch snapshot → standardise tag names</w:t>
            </w:r>
          </w:p>
        </w:tc>
      </w:tr>
    </w:tbl>
    <w:p>
      <w:pPr>
        <w:spacing w:before="0" w:after="120" w:line="276"/>
        <w:jc w:val="left"/>
      </w:pPr>
      <w:r>
        <w:rPr>
          <w:rFonts w:ascii="Arial" w:cs="Arial" w:eastAsia="Arial" w:hAnsi="Arial"/>
          <w:b w:val="false"/>
          <w:bCs w:val="false"/>
          <w:i w:val="false"/>
          <w:iCs w:val="false"/>
          <w:color w:val="000000"/>
          <w:sz w:val="22"/>
          <w:szCs w:val="22"/>
        </w:rPr>
        <w:t xml:space="preserve"/>
      </w:r>
    </w:p>
    <w:p>
      <w:pPr>
        <w:pStyle w:val="Heading3"/>
        <w:spacing w:before="200" w:after="80"/>
      </w:pPr>
      <w:r>
        <w:rPr>
          <w:rFonts w:ascii="Arial" w:cs="Arial" w:eastAsia="Arial" w:hAnsi="Arial"/>
          <w:b/>
          <w:bCs/>
          <w:color w:val="00708C"/>
          <w:sz w:val="24"/>
          <w:szCs w:val="24"/>
        </w:rPr>
        <w:t xml:space="preserve">Domain: What are we getting and why?</w:t>
      </w:r>
    </w:p>
    <w:p>
      <w:pPr>
        <w:spacing w:before="0" w:after="120" w:line="276"/>
        <w:jc w:val="left"/>
      </w:pPr>
      <w:r>
        <w:rPr>
          <w:rFonts w:ascii="Arial" w:cs="Arial" w:eastAsia="Arial" w:hAnsi="Arial"/>
          <w:b w:val="false"/>
          <w:bCs w:val="false"/>
          <w:i w:val="false"/>
          <w:iCs w:val="false"/>
          <w:color w:val="000000"/>
          <w:sz w:val="22"/>
          <w:szCs w:val="22"/>
        </w:rPr>
        <w:t xml:space="preserve">Every process plant is instrumented with thousands of sensors. On a DCS (Distributed Control System) like Honeywell or ABB, these sensors stream values at 1-second intervals into a PI Historian — a time-series database optimised for industrial data. The PI server at SABIC is PI-DA.sabic.com; the root path is \\PI-DA.sabic.com as defined in pipeline_macros.</w:t>
      </w:r>
    </w:p>
    <w:p>
      <w:pPr>
        <w:spacing w:before="0" w:after="120" w:line="276"/>
        <w:jc w:val="left"/>
      </w:pPr>
      <w:r>
        <w:rPr>
          <w:rFonts w:ascii="Arial" w:cs="Arial" w:eastAsia="Arial" w:hAnsi="Arial"/>
          <w:b w:val="false"/>
          <w:bCs w:val="false"/>
          <w:i w:val="false"/>
          <w:iCs w:val="false"/>
          <w:color w:val="000000"/>
          <w:sz w:val="22"/>
          <w:szCs w:val="22"/>
        </w:rPr>
        <w:t xml:space="preserve">The optimiser needs a single consistent snapshot — one moment in time that represents the current plant state. The pipeline pulls a 1-hour average (data_pull_timeinterval = 1h, data_pull_window = 1d) and takes the most recent valid row. This smooths out sensor noise and momentary transients.</w:t>
      </w:r>
    </w:p>
    <w:p>
      <w:pPr>
        <w:spacing w:before="0" w:after="120" w:line="276"/>
        <w:jc w:val="left"/>
      </w:pPr>
      <w:r>
        <w:rPr>
          <w:rFonts w:ascii="Arial" w:cs="Arial" w:eastAsia="Arial" w:hAnsi="Arial"/>
          <w:b w:val="false"/>
          <w:bCs w:val="false"/>
          <w:i w:val="false"/>
          <w:iCs w:val="false"/>
          <w:color w:val="000000"/>
          <w:sz w:val="22"/>
          <w:szCs w:val="22"/>
        </w:rPr>
        <w:t xml:space="preserve">899 of the 3,761 tags in the feature file are PI tags — they have physical sensor addresses like UN.UO.70PI0012A.PV (HP Steam Pressure) or UN.UO.70TI0007.PV (HP Steam Temperature). The other 2,862 are inferred tags computed from these PI readings.</w:t>
      </w:r>
    </w:p>
    <w:p>
      <w:pPr>
        <w:spacing w:before="0" w:after="120" w:line="276"/>
        <w:jc w:val="left"/>
      </w:pPr>
      <w:r>
        <w:rPr>
          <w:rFonts w:ascii="Arial" w:cs="Arial" w:eastAsia="Arial" w:hAnsi="Arial"/>
          <w:b w:val="false"/>
          <w:bCs w:val="false"/>
          <w:i w:val="false"/>
          <w:iCs w:val="false"/>
          <w:color w:val="000000"/>
          <w:sz w:val="22"/>
          <w:szCs w:val="22"/>
        </w:rPr>
        <w:t xml:space="preserve"/>
      </w:r>
    </w:p>
    <w:p>
      <w:pPr>
        <w:pStyle w:val="Heading3"/>
        <w:spacing w:before="200" w:after="80"/>
      </w:pPr>
      <w:r>
        <w:rPr>
          <w:rFonts w:ascii="Arial" w:cs="Arial" w:eastAsia="Arial" w:hAnsi="Arial"/>
          <w:b/>
          <w:bCs/>
          <w:color w:val="00708C"/>
          <w:sz w:val="24"/>
          <w:szCs w:val="24"/>
        </w:rPr>
        <w:t xml:space="preserve">Code: What does the node do?</w:t>
      </w:r>
    </w:p>
    <w:p>
      <w:pPr>
        <w:spacing w:before="0" w:after="120" w:line="276"/>
        <w:jc w:val="left"/>
      </w:pPr>
      <w:r>
        <w:rPr>
          <w:rFonts w:ascii="Arial" w:cs="Arial" w:eastAsia="Arial" w:hAnsi="Arial"/>
          <w:b w:val="false"/>
          <w:bCs w:val="false"/>
          <w:i w:val="false"/>
          <w:iCs w:val="false"/>
          <w:color w:val="000000"/>
          <w:sz w:val="22"/>
          <w:szCs w:val="22"/>
        </w:rPr>
        <w:t xml:space="preserve">Three atomic Kedro nodes, each 10-30 lines, pure functions with no side effects:</w:t>
      </w:r>
    </w:p>
    <w:p>
      <w:pPr>
        <w:pBdr>
          <w:left w:val="single" w:color="2E75B6" w:sz="6" w:space="8"/>
        </w:pBdr>
        <w:shd w:fill="F5F5F5" w:val="clear"/>
        <w:spacing w:before="40" w:after="40" w:line="240"/>
        <w:ind w:left="360"/>
      </w:pPr>
      <w:r>
        <w:rPr>
          <w:rFonts w:ascii="Courier New" w:cs="Courier New" w:eastAsia="Courier New" w:hAnsi="Courier New"/>
          <w:color w:val="1F3864"/>
          <w:sz w:val="18"/>
          <w:szCs w:val="18"/>
        </w:rPr>
        <w:t xml:space="preserve">create_pi_connection(pi_config) → Dict          # establishes historian connection</w:t>
      </w:r>
    </w:p>
    <w:p>
      <w:pPr>
        <w:pBdr>
          <w:left w:val="single" w:color="2E75B6" w:sz="6" w:space="8"/>
        </w:pBdr>
        <w:shd w:fill="F5F5F5" w:val="clear"/>
        <w:spacing w:before="40" w:after="40" w:line="240"/>
        <w:ind w:left="360"/>
      </w:pPr>
      <w:r>
        <w:rPr>
          <w:rFonts w:ascii="Courier New" w:cs="Courier New" w:eastAsia="Courier New" w:hAnsi="Courier New"/>
          <w:color w:val="1F3864"/>
          <w:sz w:val="18"/>
          <w:szCs w:val="18"/>
        </w:rPr>
        <w:t xml:space="preserve">fetch_pi_data(pi_conn, path) → (Series, str)   # extracts latest valid snapshot row</w:t>
      </w:r>
    </w:p>
    <w:p>
      <w:pPr>
        <w:pBdr>
          <w:left w:val="single" w:color="2E75B6" w:sz="6" w:space="8"/>
        </w:pBdr>
        <w:shd w:fill="F5F5F5" w:val="clear"/>
        <w:spacing w:before="40" w:after="40" w:line="240"/>
        <w:ind w:left="360"/>
      </w:pPr>
      <w:r>
        <w:rPr>
          <w:rFonts w:ascii="Courier New" w:cs="Courier New" w:eastAsia="Courier New" w:hAnsi="Courier New"/>
          <w:color w:val="1F3864"/>
          <w:sz w:val="18"/>
          <w:szCs w:val="18"/>
        </w:rPr>
        <w:t xml:space="preserve">standardize_columns(snapshot, tag_cfg) → Series # applies alias map from feature file</w:t>
      </w:r>
    </w:p>
    <w:p>
      <w:pPr>
        <w:spacing w:before="0" w:after="120" w:line="276"/>
        <w:jc w:val="left"/>
      </w:pPr>
      <w:r>
        <w:rPr>
          <w:rFonts w:ascii="Arial" w:cs="Arial" w:eastAsia="Arial" w:hAnsi="Arial"/>
          <w:b w:val="false"/>
          <w:bCs w:val="false"/>
          <w:i w:val="false"/>
          <w:iCs w:val="false"/>
          <w:color w:val="000000"/>
          <w:sz w:val="22"/>
          <w:szCs w:val="22"/>
        </w:rPr>
        <w:t xml:space="preserve"/>
      </w:r>
    </w:p>
    <w:p>
      <w:pPr>
        <w:spacing w:before="0" w:after="120" w:line="276"/>
        <w:jc w:val="left"/>
      </w:pPr>
      <w:r>
        <w:rPr>
          <w:rFonts w:ascii="Arial" w:cs="Arial" w:eastAsia="Arial" w:hAnsi="Arial"/>
          <w:b w:val="false"/>
          <w:bCs w:val="false"/>
          <w:i w:val="false"/>
          <w:iCs w:val="false"/>
          <w:color w:val="000000"/>
          <w:sz w:val="22"/>
          <w:szCs w:val="22"/>
        </w:rPr>
        <w:t xml:space="preserve">The alias map handles the mismatch between what PI stores (Sp_En_BO_7104A) and what the feature file's formulas reference (Spec_En_Cons_BLR_1). This mapping is config-driven — it comes entirely from the tag table, zero hardcoding.</w:t>
      </w:r>
    </w:p>
    <w:p>
      <w:pPr>
        <w:spacing w:before="0" w:after="120" w:line="276"/>
        <w:jc w:val="left"/>
      </w:pPr>
      <w:r>
        <w:rPr>
          <w:rFonts w:ascii="Arial" w:cs="Arial" w:eastAsia="Arial" w:hAnsi="Arial"/>
          <w:b w:val="false"/>
          <w:bCs w:val="false"/>
          <w:i w:val="false"/>
          <w:iCs w:val="false"/>
          <w:color w:val="000000"/>
          <w:sz w:val="22"/>
          <w:szCs w:val="22"/>
        </w:rPr>
        <w:t xml:space="preserve">In the November 2024 run: 437 PI tags loaded from the Excel mock. In production with PI Web API connection, all 899 PI tags would be available, which would enable evaluation of all 2,863 inferred tags rather than the 2,239 achievable with the subset.</w:t>
      </w:r>
    </w:p>
    <w:p>
      <w:pPr>
        <w:spacing w:before="0" w:after="120" w:line="276"/>
        <w:jc w:val="left"/>
      </w:pPr>
      <w:r>
        <w:rPr>
          <w:rFonts w:ascii="Arial" w:cs="Arial" w:eastAsia="Arial" w:hAnsi="Arial"/>
          <w:b w:val="false"/>
          <w:bCs w:val="false"/>
          <w:i w:val="false"/>
          <w:iCs w:val="false"/>
          <w:color w:val="000000"/>
          <w:sz w:val="22"/>
          <w:szCs w:val="22"/>
        </w:rPr>
        <w:t xml:space="preserve"/>
      </w:r>
    </w:p>
    <w:p>
      <w:pPr>
        <w:spacing w:before="0" w:after="12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00708C" w:sz="2"/>
          <w:left w:val="single" w:color="00708C" w:sz="2"/>
          <w:bottom w:val="single" w:color="00708C" w:sz="2"/>
          <w:right w:val="single" w:color="00708C"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0708C" w:val="clear"/>
            <w:tcMar>
              <w:top w:type="dxa" w:w="120"/>
              <w:left w:type="dxa" w:w="180"/>
              <w:bottom w:type="dxa" w:w="120"/>
              <w:right w:type="dxa" w:w="180"/>
            </w:tcMar>
            <w:vAlign w:val="center"/>
          </w:tcPr>
          <w:p>
            <w:pPr>
              <w:spacing w:before="0" w:after="0"/>
              <w:jc w:val="center"/>
            </w:pPr>
            <w:r>
              <w:rPr>
                <w:rFonts w:ascii="Arial" w:cs="Arial" w:eastAsia="Arial" w:hAnsi="Arial"/>
                <w:b/>
                <w:bCs/>
                <w:color w:val="FFFFFF"/>
                <w:sz w:val="48"/>
                <w:szCs w:val="48"/>
              </w:rPr>
              <w:t xml:space="preserve">02</w:t>
            </w:r>
          </w:p>
        </w:tc>
        <w:tc>
          <w:tcPr>
            <w:tcW w:type="dxa" w:w="8160"/>
            <w:tcBorders>
              <w:top w:val="none" w:color="FFFFFF" w:sz="0"/>
              <w:left w:val="none" w:color="FFFFFF" w:sz="0"/>
              <w:bottom w:val="none" w:color="FFFFFF" w:sz="0"/>
              <w:right w:val="none" w:color="FFFFFF" w:sz="0"/>
            </w:tcBorders>
            <w:shd w:fill="D6E4F0" w:val="clear"/>
            <w:tcMar>
              <w:top w:type="dxa" w:w="80"/>
              <w:left w:type="dxa" w:w="200"/>
              <w:bottom w:type="dxa" w:w="80"/>
              <w:right w:type="dxa" w:w="180"/>
            </w:tcMar>
          </w:tcPr>
          <w:p>
            <w:pPr>
              <w:spacing w:before="0" w:after="40"/>
            </w:pPr>
            <w:r>
              <w:rPr>
                <w:rFonts w:ascii="Arial" w:cs="Arial" w:eastAsia="Arial" w:hAnsi="Arial"/>
                <w:b/>
                <w:bCs/>
                <w:color w:val="00708C"/>
                <w:sz w:val="26"/>
                <w:szCs w:val="26"/>
              </w:rPr>
              <w:t xml:space="preserve">CCP Quality Check</w:t>
            </w:r>
          </w:p>
          <w:p>
            <w:pPr>
              <w:spacing w:before="0" w:after="0"/>
            </w:pPr>
            <w:r>
              <w:rPr>
                <w:rFonts w:ascii="Arial" w:cs="Arial" w:eastAsia="Arial" w:hAnsi="Arial"/>
                <w:i/>
                <w:iCs/>
                <w:color w:val="595959"/>
                <w:sz w:val="20"/>
                <w:szCs w:val="20"/>
              </w:rPr>
              <w:t xml:space="preserve">Validate every incoming tag — NaN, stuck signal, out-of-bound</w:t>
            </w:r>
          </w:p>
        </w:tc>
      </w:tr>
    </w:tbl>
    <w:p>
      <w:pPr>
        <w:spacing w:before="0" w:after="120" w:line="276"/>
        <w:jc w:val="left"/>
      </w:pPr>
      <w:r>
        <w:rPr>
          <w:rFonts w:ascii="Arial" w:cs="Arial" w:eastAsia="Arial" w:hAnsi="Arial"/>
          <w:b w:val="false"/>
          <w:bCs w:val="false"/>
          <w:i w:val="false"/>
          <w:iCs w:val="false"/>
          <w:color w:val="000000"/>
          <w:sz w:val="22"/>
          <w:szCs w:val="22"/>
        </w:rPr>
        <w:t xml:space="preserve"/>
      </w:r>
    </w:p>
    <w:p>
      <w:pPr>
        <w:pStyle w:val="Heading3"/>
        <w:spacing w:before="200" w:after="80"/>
      </w:pPr>
      <w:r>
        <w:rPr>
          <w:rFonts w:ascii="Arial" w:cs="Arial" w:eastAsia="Arial" w:hAnsi="Arial"/>
          <w:b/>
          <w:bCs/>
          <w:color w:val="00708C"/>
          <w:sz w:val="24"/>
          <w:szCs w:val="24"/>
        </w:rPr>
        <w:t xml:space="preserve">Domain: Why validate before doing anything else?</w:t>
      </w:r>
    </w:p>
    <w:p>
      <w:pPr>
        <w:spacing w:before="0" w:after="120" w:line="276"/>
        <w:jc w:val="left"/>
      </w:pPr>
      <w:r>
        <w:rPr>
          <w:rFonts w:ascii="Arial" w:cs="Arial" w:eastAsia="Arial" w:hAnsi="Arial"/>
          <w:b w:val="false"/>
          <w:bCs w:val="false"/>
          <w:i w:val="false"/>
          <w:iCs w:val="false"/>
          <w:color w:val="000000"/>
          <w:sz w:val="22"/>
          <w:szCs w:val="22"/>
        </w:rPr>
        <w:t xml:space="preserve">Industrial sensors fail in three specific ways that are catastrophic for an optimiser if undetected. A stuck sensor reads the same value for hours — it looks plausible but is stale. A missing sensor (NaN) causes formula evaluation to silently return NaN, which then propagates through the entire DAG. An out-of-bound sensor may be physically possible but operationally wrong — a boiler reporting 500 t/h when its rated capacity is 105 t/h.</w:t>
      </w:r>
    </w:p>
    <w:p>
      <w:pPr>
        <w:spacing w:before="0" w:after="120" w:line="276"/>
        <w:jc w:val="left"/>
      </w:pPr>
      <w:r>
        <w:rPr>
          <w:rFonts w:ascii="Arial" w:cs="Arial" w:eastAsia="Arial" w:hAnsi="Arial"/>
          <w:b w:val="false"/>
          <w:bCs w:val="false"/>
          <w:i w:val="false"/>
          <w:iCs w:val="false"/>
          <w:color w:val="000000"/>
          <w:sz w:val="22"/>
          <w:szCs w:val="22"/>
        </w:rPr>
        <w:t xml:space="preserve">The Case Configuration Portal (CCP) in the feature file encodes what to do about each failure mode for each tag. The switch codes define the response: code 14 = apply default value and warn; code 16 = apply default silently; code 4 = substitute bound; code 3 = warn only. This is plant-specific operational knowledge encoded in configuration, not code.</w:t>
      </w:r>
    </w:p>
    <w:p>
      <w:pPr>
        <w:spacing w:before="0" w:after="120" w:line="276"/>
        <w:jc w:val="left"/>
      </w:pPr>
      <w:r>
        <w:rPr>
          <w:rFonts w:ascii="Arial" w:cs="Arial" w:eastAsia="Arial" w:hAnsi="Arial"/>
          <w:b w:val="false"/>
          <w:bCs w:val="false"/>
          <w:i w:val="false"/>
          <w:iCs w:val="false"/>
          <w:color w:val="000000"/>
          <w:sz w:val="22"/>
          <w:szCs w:val="22"/>
        </w:rPr>
        <w:t xml:space="preserve"/>
      </w:r>
    </w:p>
    <w:p>
      <w:pPr>
        <w:spacing w:before="160" w:after="60"/>
      </w:pPr>
      <w:r>
        <w:rPr>
          <w:rFonts w:ascii="Arial" w:cs="Arial" w:eastAsia="Arial" w:hAnsi="Arial"/>
          <w:b/>
          <w:bCs/>
          <w:color w:val="C55A11"/>
          <w:sz w:val="22"/>
          <w:szCs w:val="22"/>
        </w:rPr>
        <w:t xml:space="preserve">In the November 2024 run: 3 CCP issues detected and resolved</w:t>
      </w:r>
    </w:p>
    <w:p>
      <w:pPr>
        <w:spacing w:before="0" w:after="120" w:line="276"/>
        <w:jc w:val="left"/>
      </w:pPr>
      <w:r>
        <w:rPr>
          <w:rFonts w:ascii="Arial" w:cs="Arial" w:eastAsia="Arial" w:hAnsi="Arial"/>
          <w:b w:val="false"/>
          <w:bCs w:val="false"/>
          <w:i w:val="false"/>
          <w:iCs w:val="false"/>
          <w:color w:val="000000"/>
          <w:sz w:val="22"/>
          <w:szCs w:val="22"/>
        </w:rPr>
        <w:t xml:space="preserve">This is why the pipeline baseline ($1,339.74/hr) differs slightly from the raw PI recalculation ($1,342.80/hr). The three corrected tags affected the fuel calculation. The baseline is evaluated on validated data, not raw data — this is correct behaviour; you want the optimiser comparing apples to apples.</w:t>
      </w:r>
    </w:p>
    <w:p>
      <w:pPr>
        <w:spacing w:before="0" w:after="120" w:line="276"/>
        <w:jc w:val="left"/>
      </w:pPr>
      <w:r>
        <w:rPr>
          <w:rFonts w:ascii="Arial" w:cs="Arial" w:eastAsia="Arial" w:hAnsi="Arial"/>
          <w:b w:val="false"/>
          <w:bCs w:val="false"/>
          <w:i w:val="false"/>
          <w:iCs w:val="false"/>
          <w:color w:val="000000"/>
          <w:sz w:val="22"/>
          <w:szCs w:val="22"/>
        </w:rPr>
        <w:t xml:space="preserve"/>
      </w:r>
    </w:p>
    <w:p>
      <w:pPr>
        <w:pStyle w:val="Heading3"/>
        <w:spacing w:before="200" w:after="80"/>
      </w:pPr>
      <w:r>
        <w:rPr>
          <w:rFonts w:ascii="Arial" w:cs="Arial" w:eastAsia="Arial" w:hAnsi="Arial"/>
          <w:b/>
          <w:bCs/>
          <w:color w:val="00708C"/>
          <w:sz w:val="24"/>
          <w:szCs w:val="24"/>
        </w:rPr>
        <w:t xml:space="preserve">Code: Three pure validation functions</w:t>
      </w:r>
    </w:p>
    <w:p>
      <w:pPr>
        <w:pBdr>
          <w:left w:val="single" w:color="2E75B6" w:sz="6" w:space="8"/>
        </w:pBdr>
        <w:shd w:fill="F5F5F5" w:val="clear"/>
        <w:spacing w:before="40" w:after="40" w:line="240"/>
        <w:ind w:left="360"/>
      </w:pPr>
      <w:r>
        <w:rPr>
          <w:rFonts w:ascii="Courier New" w:cs="Courier New" w:eastAsia="Courier New" w:hAnsi="Courier New"/>
          <w:color w:val="1F3864"/>
          <w:sz w:val="18"/>
          <w:szCs w:val="18"/>
        </w:rPr>
        <w:t xml:space="preserve">check_tag_nan(snapshot, ccp_cfg) → List[Issue]</w:t>
      </w:r>
    </w:p>
    <w:p>
      <w:pPr>
        <w:pBdr>
          <w:left w:val="single" w:color="2E75B6" w:sz="6" w:space="8"/>
        </w:pBdr>
        <w:shd w:fill="F5F5F5" w:val="clear"/>
        <w:spacing w:before="40" w:after="40" w:line="240"/>
        <w:ind w:left="360"/>
      </w:pPr>
      <w:r>
        <w:rPr>
          <w:rFonts w:ascii="Courier New" w:cs="Courier New" w:eastAsia="Courier New" w:hAnsi="Courier New"/>
          <w:color w:val="1F3864"/>
          <w:sz w:val="18"/>
          <w:szCs w:val="18"/>
        </w:rPr>
        <w:t xml:space="preserve">check_tag_stuck(snapshot, ccp_cfg) → List[Issue]</w:t>
      </w:r>
    </w:p>
    <w:p>
      <w:pPr>
        <w:pBdr>
          <w:left w:val="single" w:color="2E75B6" w:sz="6" w:space="8"/>
        </w:pBdr>
        <w:shd w:fill="F5F5F5" w:val="clear"/>
        <w:spacing w:before="40" w:after="40" w:line="240"/>
        <w:ind w:left="360"/>
      </w:pPr>
      <w:r>
        <w:rPr>
          <w:rFonts w:ascii="Courier New" w:cs="Courier New" w:eastAsia="Courier New" w:hAnsi="Courier New"/>
          <w:color w:val="1F3864"/>
          <w:sz w:val="18"/>
          <w:szCs w:val="18"/>
        </w:rPr>
        <w:t xml:space="preserve">check_tag_out_of_bound(snapshot, ccp_cfg) → List[Issue]</w:t>
      </w:r>
    </w:p>
    <w:p>
      <w:pPr>
        <w:pBdr>
          <w:left w:val="single" w:color="2E75B6" w:sz="6" w:space="8"/>
        </w:pBdr>
        <w:shd w:fill="F5F5F5" w:val="clear"/>
        <w:spacing w:before="40" w:after="40" w:line="240"/>
        <w:ind w:left="360"/>
      </w:pPr>
      <w:r>
        <w:rPr>
          <w:rFonts w:ascii="Courier New" w:cs="Courier New" w:eastAsia="Courier New" w:hAnsi="Courier New"/>
          <w:color w:val="1F3864"/>
          <w:sz w:val="18"/>
          <w:szCs w:val="18"/>
        </w:rPr>
        <w:t xml:space="preserve">apply_defaults(snapshot, all_issues) → Series    # overwrites bad values with defaults</w:t>
      </w:r>
    </w:p>
    <w:p>
      <w:pPr>
        <w:spacing w:before="0" w:after="120" w:line="276"/>
        <w:jc w:val="left"/>
      </w:pPr>
      <w:r>
        <w:rPr>
          <w:rFonts w:ascii="Arial" w:cs="Arial" w:eastAsia="Arial" w:hAnsi="Arial"/>
          <w:b w:val="false"/>
          <w:bCs w:val="false"/>
          <w:i w:val="false"/>
          <w:iCs w:val="false"/>
          <w:color w:val="000000"/>
          <w:sz w:val="22"/>
          <w:szCs w:val="22"/>
        </w:rPr>
        <w:t xml:space="preserve"/>
      </w:r>
    </w:p>
    <w:p>
      <w:pPr>
        <w:spacing w:before="0" w:after="120" w:line="276"/>
        <w:jc w:val="left"/>
      </w:pPr>
      <w:r>
        <w:rPr>
          <w:rFonts w:ascii="Arial" w:cs="Arial" w:eastAsia="Arial" w:hAnsi="Arial"/>
          <w:b w:val="false"/>
          <w:bCs w:val="false"/>
          <w:i w:val="false"/>
          <w:iCs w:val="false"/>
          <w:color w:val="000000"/>
          <w:sz w:val="22"/>
          <w:szCs w:val="22"/>
        </w:rPr>
        <w:t xml:space="preserve">Each function returns a list of issue records; apply_defaults consumes all issues in one pass. No sensor name is hardcoded in these functions — all thresholds and switch codes come from the 107-row case_configuration_portal table.</w:t>
      </w:r>
    </w:p>
    <w:p>
      <w:pPr>
        <w:spacing w:before="0" w:after="120" w:line="276"/>
        <w:jc w:val="left"/>
      </w:pPr>
      <w:r>
        <w:rPr>
          <w:rFonts w:ascii="Arial" w:cs="Arial" w:eastAsia="Arial" w:hAnsi="Arial"/>
          <w:b w:val="false"/>
          <w:bCs w:val="false"/>
          <w:i w:val="false"/>
          <w:iCs w:val="false"/>
          <w:color w:val="000000"/>
          <w:sz w:val="22"/>
          <w:szCs w:val="22"/>
        </w:rPr>
        <w:t xml:space="preserve"/>
      </w:r>
    </w:p>
    <w:p>
      <w:pPr>
        <w:spacing w:before="0" w:after="12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2E75B6" w:sz="2"/>
          <w:left w:val="single" w:color="2E75B6" w:sz="2"/>
          <w:bottom w:val="single" w:color="2E75B6" w:sz="2"/>
          <w:right w:val="single" w:color="2E75B6"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120"/>
              <w:left w:type="dxa" w:w="180"/>
              <w:bottom w:type="dxa" w:w="120"/>
              <w:right w:type="dxa" w:w="180"/>
            </w:tcMar>
            <w:vAlign w:val="center"/>
          </w:tcPr>
          <w:p>
            <w:pPr>
              <w:spacing w:before="0" w:after="0"/>
              <w:jc w:val="center"/>
            </w:pPr>
            <w:r>
              <w:rPr>
                <w:rFonts w:ascii="Arial" w:cs="Arial" w:eastAsia="Arial" w:hAnsi="Arial"/>
                <w:b/>
                <w:bCs/>
                <w:color w:val="FFFFFF"/>
                <w:sz w:val="48"/>
                <w:szCs w:val="48"/>
              </w:rPr>
              <w:t xml:space="preserve">03</w:t>
            </w:r>
          </w:p>
        </w:tc>
        <w:tc>
          <w:tcPr>
            <w:tcW w:type="dxa" w:w="8160"/>
            <w:tcBorders>
              <w:top w:val="none" w:color="FFFFFF" w:sz="0"/>
              <w:left w:val="none" w:color="FFFFFF" w:sz="0"/>
              <w:bottom w:val="none" w:color="FFFFFF" w:sz="0"/>
              <w:right w:val="none" w:color="FFFFFF" w:sz="0"/>
            </w:tcBorders>
            <w:shd w:fill="D6E4F0" w:val="clear"/>
            <w:tcMar>
              <w:top w:type="dxa" w:w="80"/>
              <w:left w:type="dxa" w:w="200"/>
              <w:bottom w:type="dxa" w:w="80"/>
              <w:right w:type="dxa" w:w="180"/>
            </w:tcMar>
          </w:tcPr>
          <w:p>
            <w:pPr>
              <w:spacing w:before="0" w:after="40"/>
            </w:pPr>
            <w:r>
              <w:rPr>
                <w:rFonts w:ascii="Arial" w:cs="Arial" w:eastAsia="Arial" w:hAnsi="Arial"/>
                <w:b/>
                <w:bCs/>
                <w:color w:val="2E75B6"/>
                <w:sz w:val="26"/>
                <w:szCs w:val="26"/>
              </w:rPr>
              <w:t xml:space="preserve">Inferred Tag Engine</w:t>
            </w:r>
          </w:p>
          <w:p>
            <w:pPr>
              <w:spacing w:before="0" w:after="0"/>
            </w:pPr>
            <w:r>
              <w:rPr>
                <w:rFonts w:ascii="Arial" w:cs="Arial" w:eastAsia="Arial" w:hAnsi="Arial"/>
                <w:i/>
                <w:iCs/>
                <w:color w:val="595959"/>
                <w:sz w:val="20"/>
                <w:szCs w:val="20"/>
              </w:rPr>
              <w:t xml:space="preserve">Build dependency DAG → resolve order → evaluate 2,239 calculated tags</w:t>
            </w:r>
          </w:p>
        </w:tc>
      </w:tr>
    </w:tbl>
    <w:p>
      <w:pPr>
        <w:spacing w:before="0" w:after="120" w:line="276"/>
        <w:jc w:val="left"/>
      </w:pPr>
      <w:r>
        <w:rPr>
          <w:rFonts w:ascii="Arial" w:cs="Arial" w:eastAsia="Arial" w:hAnsi="Arial"/>
          <w:b w:val="false"/>
          <w:bCs w:val="false"/>
          <w:i w:val="false"/>
          <w:iCs w:val="false"/>
          <w:color w:val="000000"/>
          <w:sz w:val="22"/>
          <w:szCs w:val="22"/>
        </w:rPr>
        <w:t xml:space="preserve"/>
      </w:r>
    </w:p>
    <w:p>
      <w:pPr>
        <w:pStyle w:val="Heading3"/>
        <w:spacing w:before="200" w:after="80"/>
      </w:pPr>
      <w:r>
        <w:rPr>
          <w:rFonts w:ascii="Arial" w:cs="Arial" w:eastAsia="Arial" w:hAnsi="Arial"/>
          <w:b/>
          <w:bCs/>
          <w:color w:val="00708C"/>
          <w:sz w:val="24"/>
          <w:szCs w:val="24"/>
        </w:rPr>
        <w:t xml:space="preserve">Domain: What are inferred tags and why are there so many?</w:t>
      </w:r>
    </w:p>
    <w:p>
      <w:pPr>
        <w:spacing w:before="0" w:after="120" w:line="276"/>
        <w:jc w:val="left"/>
      </w:pPr>
      <w:r>
        <w:rPr>
          <w:rFonts w:ascii="Arial" w:cs="Arial" w:eastAsia="Arial" w:hAnsi="Arial"/>
          <w:b w:val="false"/>
          <w:bCs w:val="false"/>
          <w:i w:val="false"/>
          <w:iCs w:val="false"/>
          <w:color w:val="000000"/>
          <w:sz w:val="22"/>
          <w:szCs w:val="22"/>
        </w:rPr>
        <w:t xml:space="preserve">Raw PI readings alone are insufficient. The optimiser needs derived quantities that are not directly measured: total HP steam generation (sum across all five boilers), boiler efficiency (a function of fuel flow, LHV, and steam output), letdown valve flow (a polynomial function of valve opening), enthalpy at various steam conditions (polynomial of pressure and temperature), plant status flags (if ethylene load &gt; 100 t/h, plant is running), and thousands more.</w:t>
      </w:r>
    </w:p>
    <w:p>
      <w:pPr>
        <w:spacing w:before="0" w:after="120" w:line="276"/>
        <w:jc w:val="left"/>
      </w:pPr>
      <w:r>
        <w:rPr>
          <w:rFonts w:ascii="Arial" w:cs="Arial" w:eastAsia="Arial" w:hAnsi="Arial"/>
          <w:b w:val="false"/>
          <w:bCs w:val="false"/>
          <w:i w:val="false"/>
          <w:iCs w:val="false"/>
          <w:color w:val="000000"/>
          <w:sz w:val="22"/>
          <w:szCs w:val="22"/>
        </w:rPr>
        <w:t xml:space="preserve">The feature file has 2,863 inferred tag formulas. These are not independent — they form a dependency graph. Total_BLR_HPS_Generation depends on BLR_1_HPS_Gen through BLR_5_HPS_Gen, which each depend on BLR_x_HPS_Gen_raw (a PI tag). If you evaluate Total_BLR_HPS_Generation before evaluating the individual boiler outputs, you get the wrong answer. The correct evaluation order is determined by graph topology.</w:t>
      </w:r>
    </w:p>
    <w:p>
      <w:pPr>
        <w:spacing w:before="0" w:after="12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00708C" w:sz="2"/>
          <w:left w:val="single" w:color="00708C" w:sz="2"/>
          <w:bottom w:val="single" w:color="00708C" w:sz="2"/>
          <w:right w:val="single" w:color="00708C"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708C"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Why a DAG? A Concrete Example</w:t>
            </w:r>
          </w:p>
        </w:tc>
      </w:tr>
      <w:tr>
        <w:tc>
          <w:tcPr>
            <w:tcW w:type="dxa" w:w="9360"/>
            <w:tcBorders>
              <w:top w:val="none" w:color="FFFFFF" w:sz="0"/>
              <w:left w:val="none" w:color="FFFFFF" w:sz="0"/>
              <w:bottom w:val="none" w:color="FFFFFF" w:sz="0"/>
              <w:right w:val="none" w:color="FFFFFF" w:sz="0"/>
            </w:tcBorders>
            <w:shd w:fill="E0F2F7"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HP_Steam_Consumption depends on 12 steam flow sub-tags, plus 4 plant HPS demands, plus MP_Steam_Generation.</w:t>
            </w:r>
          </w:p>
        </w:tc>
      </w:tr>
      <w:tr>
        <w:tc>
          <w:tcPr>
            <w:tcW w:type="dxa" w:w="9360"/>
            <w:tcBorders>
              <w:top w:val="none" w:color="FFFFFF" w:sz="0"/>
              <w:left w:val="none" w:color="FFFFFF" w:sz="0"/>
              <w:bottom w:val="none" w:color="FFFFFF" w:sz="0"/>
              <w:right w:val="none" w:color="FFFFFF" w:sz="0"/>
            </w:tcBorders>
            <w:shd w:fill="E0F2F7"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MP_Steam_Generation depends on HP_to_MP letdown flows.</w:t>
            </w:r>
          </w:p>
        </w:tc>
      </w:tr>
      <w:tr>
        <w:tc>
          <w:tcPr>
            <w:tcW w:type="dxa" w:w="9360"/>
            <w:tcBorders>
              <w:top w:val="none" w:color="FFFFFF" w:sz="0"/>
              <w:left w:val="none" w:color="FFFFFF" w:sz="0"/>
              <w:bottom w:val="none" w:color="FFFFFF" w:sz="0"/>
              <w:right w:val="none" w:color="FFFFFF" w:sz="0"/>
            </w:tcBorders>
            <w:shd w:fill="E0F2F7"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HP_to_MP letdown flows depend on valve opening angles (PI tags) via polynomial curves.</w:t>
            </w:r>
          </w:p>
        </w:tc>
      </w:tr>
      <w:tr>
        <w:tc>
          <w:tcPr>
            <w:tcW w:type="dxa" w:w="9360"/>
            <w:tcBorders>
              <w:top w:val="none" w:color="FFFFFF" w:sz="0"/>
              <w:left w:val="none" w:color="FFFFFF" w:sz="0"/>
              <w:bottom w:val="none" w:color="FFFFFF" w:sz="0"/>
              <w:right w:val="none" w:color="FFFFFF" w:sz="0"/>
            </w:tcBorders>
            <w:shd w:fill="E0F2F7"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The letdown valve enthalpy balance (a constraint) depends on HP_Steam_Enthalpy,</w:t>
            </w:r>
          </w:p>
        </w:tc>
      </w:tr>
      <w:tr>
        <w:tc>
          <w:tcPr>
            <w:tcW w:type="dxa" w:w="9360"/>
            <w:tcBorders>
              <w:top w:val="none" w:color="FFFFFF" w:sz="0"/>
              <w:left w:val="none" w:color="FFFFFF" w:sz="0"/>
              <w:bottom w:val="none" w:color="FFFFFF" w:sz="0"/>
              <w:right w:val="none" w:color="FFFFFF" w:sz="0"/>
            </w:tcBorders>
            <w:shd w:fill="E0F2F7"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which depends on HP_Steam_Pressure and HP_Steam_Temperature (PI tags).</w:t>
            </w:r>
          </w:p>
        </w:tc>
      </w:tr>
      <w:tr>
        <w:tc>
          <w:tcPr>
            <w:tcW w:type="dxa" w:w="9360"/>
            <w:tcBorders>
              <w:top w:val="none" w:color="FFFFFF" w:sz="0"/>
              <w:left w:val="none" w:color="FFFFFF" w:sz="0"/>
              <w:bottom w:val="none" w:color="FFFFFF" w:sz="0"/>
              <w:right w:val="none" w:color="FFFFFF" w:sz="0"/>
            </w:tcBorders>
            <w:shd w:fill="E0F2F7"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w:r>
          </w:p>
        </w:tc>
      </w:tr>
      <w:tr>
        <w:tc>
          <w:tcPr>
            <w:tcW w:type="dxa" w:w="9360"/>
            <w:tcBorders>
              <w:top w:val="none" w:color="FFFFFF" w:sz="0"/>
              <w:left w:val="none" w:color="FFFFFF" w:sz="0"/>
              <w:bottom w:val="none" w:color="FFFFFF" w:sz="0"/>
              <w:right w:val="none" w:color="FFFFFF" w:sz="0"/>
            </w:tcBorders>
            <w:shd w:fill="E0F2F7"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NetworkX resolves this in microseconds. Naive sequential evaluation would require</w:t>
            </w:r>
          </w:p>
        </w:tc>
      </w:tr>
      <w:tr>
        <w:tc>
          <w:tcPr>
            <w:tcW w:type="dxa" w:w="9360"/>
            <w:tcBorders>
              <w:top w:val="none" w:color="FFFFFF" w:sz="0"/>
              <w:left w:val="none" w:color="FFFFFF" w:sz="0"/>
              <w:bottom w:val="none" w:color="FFFFFF" w:sz="0"/>
              <w:right w:val="none" w:color="FFFFFF" w:sz="0"/>
            </w:tcBorders>
            <w:shd w:fill="E0F2F7"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the programmer to manually order 2,863 formulas — and get it wrong whenever</w:t>
            </w:r>
          </w:p>
        </w:tc>
      </w:tr>
      <w:tr>
        <w:tc>
          <w:tcPr>
            <w:tcW w:type="dxa" w:w="9360"/>
            <w:tcBorders>
              <w:top w:val="none" w:color="FFFFFF" w:sz="0"/>
              <w:left w:val="none" w:color="FFFFFF" w:sz="0"/>
              <w:bottom w:val="none" w:color="FFFFFF" w:sz="0"/>
              <w:right w:val="none" w:color="FFFFFF" w:sz="0"/>
            </w:tcBorders>
            <w:shd w:fill="E0F2F7"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the feature file changes.</w:t>
            </w:r>
          </w:p>
        </w:tc>
      </w:tr>
    </w:tbl>
    <w:p>
      <w:pPr>
        <w:spacing w:before="0" w:after="120" w:line="276"/>
        <w:jc w:val="left"/>
      </w:pPr>
      <w:r>
        <w:rPr>
          <w:rFonts w:ascii="Arial" w:cs="Arial" w:eastAsia="Arial" w:hAnsi="Arial"/>
          <w:b w:val="false"/>
          <w:bCs w:val="false"/>
          <w:i w:val="false"/>
          <w:iCs w:val="false"/>
          <w:color w:val="000000"/>
          <w:sz w:val="22"/>
          <w:szCs w:val="22"/>
        </w:rPr>
        <w:t xml:space="preserve"/>
      </w:r>
    </w:p>
    <w:p>
      <w:pPr>
        <w:pStyle w:val="Heading3"/>
        <w:spacing w:before="200" w:after="80"/>
      </w:pPr>
      <w:r>
        <w:rPr>
          <w:rFonts w:ascii="Arial" w:cs="Arial" w:eastAsia="Arial" w:hAnsi="Arial"/>
          <w:b/>
          <w:bCs/>
          <w:color w:val="00708C"/>
          <w:sz w:val="24"/>
          <w:szCs w:val="24"/>
        </w:rPr>
        <w:t xml:space="preserve">Circular References: when A needs B and B needs A</w:t>
      </w:r>
    </w:p>
    <w:p>
      <w:pPr>
        <w:spacing w:before="0" w:after="120" w:line="276"/>
        <w:jc w:val="left"/>
      </w:pPr>
      <w:r>
        <w:rPr>
          <w:rFonts w:ascii="Arial" w:cs="Arial" w:eastAsia="Arial" w:hAnsi="Arial"/>
          <w:b w:val="false"/>
          <w:bCs w:val="false"/>
          <w:i w:val="false"/>
          <w:iCs w:val="false"/>
          <w:color w:val="000000"/>
          <w:sz w:val="22"/>
          <w:szCs w:val="22"/>
        </w:rPr>
        <w:t xml:space="preserve">13 tags in this feature file have circular dependencies — pairs or groups where A's formula references B and B's formula references A. These cannot be resolved by topological sort because there is no acyclic ordering. The physics is real: certain steam conditions depend on flow rates that depend on those same steam conditions.</w:t>
      </w:r>
    </w:p>
    <w:p>
      <w:pPr>
        <w:spacing w:before="0" w:after="120" w:line="276"/>
        <w:jc w:val="left"/>
      </w:pPr>
      <w:r>
        <w:rPr>
          <w:rFonts w:ascii="Arial" w:cs="Arial" w:eastAsia="Arial" w:hAnsi="Arial"/>
          <w:b w:val="false"/>
          <w:bCs w:val="false"/>
          <w:i w:val="false"/>
          <w:iCs w:val="false"/>
          <w:color w:val="000000"/>
          <w:sz w:val="22"/>
          <w:szCs w:val="22"/>
        </w:rPr>
        <w:t xml:space="preserve">The pipeline handles this with scipy.fsolve — a Newton-based simultaneous equation solver. The circular tags are removed from the DAG, solved as a system of equations for a fixed-point (where the solution is self-consistent), and then injected back into the context before the remaining DAG is evaluated.</w:t>
      </w:r>
    </w:p>
    <w:p>
      <w:pPr>
        <w:spacing w:before="0" w:after="120" w:line="276"/>
        <w:jc w:val="left"/>
      </w:pPr>
      <w:r>
        <w:rPr>
          <w:rFonts w:ascii="Arial" w:cs="Arial" w:eastAsia="Arial" w:hAnsi="Arial"/>
          <w:b w:val="false"/>
          <w:bCs w:val="false"/>
          <w:i w:val="false"/>
          <w:iCs w:val="false"/>
          <w:color w:val="000000"/>
          <w:sz w:val="22"/>
          <w:szCs w:val="22"/>
        </w:rPr>
        <w:t xml:space="preserve"/>
      </w:r>
    </w:p>
    <w:p>
      <w:pPr>
        <w:pStyle w:val="Heading3"/>
        <w:spacing w:before="200" w:after="80"/>
      </w:pPr>
      <w:r>
        <w:rPr>
          <w:rFonts w:ascii="Arial" w:cs="Arial" w:eastAsia="Arial" w:hAnsi="Arial"/>
          <w:b/>
          <w:bCs/>
          <w:color w:val="00708C"/>
          <w:sz w:val="24"/>
          <w:szCs w:val="24"/>
        </w:rPr>
        <w:t xml:space="preserve">Code: Five nodes, one pipeline</w:t>
      </w:r>
    </w:p>
    <w:p>
      <w:pPr>
        <w:pBdr>
          <w:left w:val="single" w:color="2E75B6" w:sz="6" w:space="8"/>
        </w:pBdr>
        <w:shd w:fill="F5F5F5" w:val="clear"/>
        <w:spacing w:before="40" w:after="40" w:line="240"/>
        <w:ind w:left="360"/>
      </w:pPr>
      <w:r>
        <w:rPr>
          <w:rFonts w:ascii="Courier New" w:cs="Courier New" w:eastAsia="Courier New" w:hAnsi="Courier New"/>
          <w:color w:val="1F3864"/>
          <w:sz w:val="18"/>
          <w:szCs w:val="18"/>
        </w:rPr>
        <w:t xml:space="preserve">build_dependency_graph(inferred_df) → DiGraph      # parse [tag] refs → edges</w:t>
      </w:r>
    </w:p>
    <w:p>
      <w:pPr>
        <w:pBdr>
          <w:left w:val="single" w:color="2E75B6" w:sz="6" w:space="8"/>
        </w:pBdr>
        <w:shd w:fill="F5F5F5" w:val="clear"/>
        <w:spacing w:before="40" w:after="40" w:line="240"/>
        <w:ind w:left="360"/>
      </w:pPr>
      <w:r>
        <w:rPr>
          <w:rFonts w:ascii="Courier New" w:cs="Courier New" w:eastAsia="Courier New" w:hAnsi="Courier New"/>
          <w:color w:val="1F3864"/>
          <w:sz w:val="18"/>
          <w:szCs w:val="18"/>
        </w:rPr>
        <w:t xml:space="preserve">detect_circular_refs(G) → List[str]               # nx.strongly_connected_components</w:t>
      </w:r>
    </w:p>
    <w:p>
      <w:pPr>
        <w:pBdr>
          <w:left w:val="single" w:color="2E75B6" w:sz="6" w:space="8"/>
        </w:pBdr>
        <w:shd w:fill="F5F5F5" w:val="clear"/>
        <w:spacing w:before="40" w:after="40" w:line="240"/>
        <w:ind w:left="360"/>
      </w:pPr>
      <w:r>
        <w:rPr>
          <w:rFonts w:ascii="Courier New" w:cs="Courier New" w:eastAsia="Courier New" w:hAnsi="Courier New"/>
          <w:color w:val="1F3864"/>
          <w:sz w:val="18"/>
          <w:szCs w:val="18"/>
        </w:rPr>
        <w:t xml:space="preserve">topological_sort_tags(G, circular) → List[str]    # nx.topological_sort on clean DAG</w:t>
      </w:r>
    </w:p>
    <w:p>
      <w:pPr>
        <w:pBdr>
          <w:left w:val="single" w:color="2E75B6" w:sz="6" w:space="8"/>
        </w:pBdr>
        <w:shd w:fill="F5F5F5" w:val="clear"/>
        <w:spacing w:before="40" w:after="40" w:line="240"/>
        <w:ind w:left="360"/>
      </w:pPr>
      <w:r>
        <w:rPr>
          <w:rFonts w:ascii="Courier New" w:cs="Courier New" w:eastAsia="Courier New" w:hAnsi="Courier New"/>
          <w:color w:val="1F3864"/>
          <w:sz w:val="18"/>
          <w:szCs w:val="18"/>
        </w:rPr>
        <w:t xml:space="preserve">run_fixed_point_iteration(ctx, circulars) → Dict  # scipy.fsolve for circular groups</w:t>
      </w:r>
    </w:p>
    <w:p>
      <w:pPr>
        <w:pBdr>
          <w:left w:val="single" w:color="2E75B6" w:sz="6" w:space="8"/>
        </w:pBdr>
        <w:shd w:fill="F5F5F5" w:val="clear"/>
        <w:spacing w:before="40" w:after="40" w:line="240"/>
        <w:ind w:left="360"/>
      </w:pPr>
      <w:r>
        <w:rPr>
          <w:rFonts w:ascii="Courier New" w:cs="Courier New" w:eastAsia="Courier New" w:hAnsi="Courier New"/>
          <w:color w:val="1F3864"/>
          <w:sz w:val="18"/>
          <w:szCs w:val="18"/>
        </w:rPr>
        <w:t xml:space="preserve">evaluate_inferred_tags(ctx, df, order) → Dict     # eval formulas in topological order</w:t>
      </w:r>
    </w:p>
    <w:p>
      <w:pPr>
        <w:spacing w:before="0" w:after="120" w:line="276"/>
        <w:jc w:val="left"/>
      </w:pPr>
      <w:r>
        <w:rPr>
          <w:rFonts w:ascii="Arial" w:cs="Arial" w:eastAsia="Arial" w:hAnsi="Arial"/>
          <w:b w:val="false"/>
          <w:bCs w:val="false"/>
          <w:i w:val="false"/>
          <w:iCs w:val="false"/>
          <w:color w:val="000000"/>
          <w:sz w:val="22"/>
          <w:szCs w:val="22"/>
        </w:rPr>
        <w:t xml:space="preserve"/>
      </w:r>
    </w:p>
    <w:p>
      <w:pPr>
        <w:spacing w:before="0" w:after="120" w:line="276"/>
        <w:jc w:val="left"/>
      </w:pPr>
      <w:r>
        <w:rPr>
          <w:rFonts w:ascii="Arial" w:cs="Arial" w:eastAsia="Arial" w:hAnsi="Arial"/>
          <w:b w:val="false"/>
          <w:bCs w:val="false"/>
          <w:i w:val="false"/>
          <w:iCs w:val="false"/>
          <w:color w:val="000000"/>
          <w:sz w:val="22"/>
          <w:szCs w:val="22"/>
        </w:rPr>
        <w:t xml:space="preserve">The expression evaluator (safe_eval_expr) handles the domain-specific formula syntax: [bracketed_tag] references, if(cond, a, b) conditionals, &amp;&amp; and || logical operators, and a restricted math namespace. It returns np.nan on any failure — never raises, never corrupts context.</w:t>
      </w:r>
    </w:p>
    <w:p>
      <w:pPr>
        <w:spacing w:before="0" w:after="120" w:line="276"/>
        <w:jc w:val="left"/>
      </w:pPr>
      <w:r>
        <w:rPr>
          <w:rFonts w:ascii="Arial" w:cs="Arial" w:eastAsia="Arial" w:hAnsi="Arial"/>
          <w:b w:val="false"/>
          <w:bCs w:val="false"/>
          <w:i w:val="false"/>
          <w:iCs w:val="false"/>
          <w:color w:val="000000"/>
          <w:sz w:val="22"/>
          <w:szCs w:val="22"/>
        </w:rPr>
        <w:t xml:space="preserve">In the November 2024 run: 3,666 DAG nodes, 7,453 edges, 13 circular tags resolved by fsolve, 2,239 tags successfully evaluated.</w:t>
      </w:r>
    </w:p>
    <w:p>
      <w:pPr>
        <w:spacing w:before="0" w:after="120" w:line="276"/>
        <w:jc w:val="left"/>
      </w:pPr>
      <w:r>
        <w:rPr>
          <w:rFonts w:ascii="Arial" w:cs="Arial" w:eastAsia="Arial" w:hAnsi="Arial"/>
          <w:b w:val="false"/>
          <w:bCs w:val="false"/>
          <w:i w:val="false"/>
          <w:iCs w:val="false"/>
          <w:color w:val="000000"/>
          <w:sz w:val="22"/>
          <w:szCs w:val="22"/>
        </w:rPr>
        <w:t xml:space="preserve"/>
      </w:r>
    </w:p>
    <w:p>
      <w:pPr>
        <w:spacing w:before="0" w:after="12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C55A11" w:sz="2"/>
          <w:left w:val="single" w:color="C55A11" w:sz="2"/>
          <w:bottom w:val="single" w:color="C55A11" w:sz="2"/>
          <w:right w:val="single" w:color="C55A11"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55A11" w:val="clear"/>
            <w:tcMar>
              <w:top w:type="dxa" w:w="120"/>
              <w:left w:type="dxa" w:w="180"/>
              <w:bottom w:type="dxa" w:w="120"/>
              <w:right w:type="dxa" w:w="180"/>
            </w:tcMar>
            <w:vAlign w:val="center"/>
          </w:tcPr>
          <w:p>
            <w:pPr>
              <w:spacing w:before="0" w:after="0"/>
              <w:jc w:val="center"/>
            </w:pPr>
            <w:r>
              <w:rPr>
                <w:rFonts w:ascii="Arial" w:cs="Arial" w:eastAsia="Arial" w:hAnsi="Arial"/>
                <w:b/>
                <w:bCs/>
                <w:color w:val="FFFFFF"/>
                <w:sz w:val="48"/>
                <w:szCs w:val="48"/>
              </w:rPr>
              <w:t xml:space="preserve">04</w:t>
            </w:r>
          </w:p>
        </w:tc>
        <w:tc>
          <w:tcPr>
            <w:tcW w:type="dxa" w:w="8160"/>
            <w:tcBorders>
              <w:top w:val="none" w:color="FFFFFF" w:sz="0"/>
              <w:left w:val="none" w:color="FFFFFF" w:sz="0"/>
              <w:bottom w:val="none" w:color="FFFFFF" w:sz="0"/>
              <w:right w:val="none" w:color="FFFFFF" w:sz="0"/>
            </w:tcBorders>
            <w:shd w:fill="D6E4F0" w:val="clear"/>
            <w:tcMar>
              <w:top w:type="dxa" w:w="80"/>
              <w:left w:type="dxa" w:w="200"/>
              <w:bottom w:type="dxa" w:w="80"/>
              <w:right w:type="dxa" w:w="180"/>
            </w:tcMar>
          </w:tcPr>
          <w:p>
            <w:pPr>
              <w:spacing w:before="0" w:after="40"/>
            </w:pPr>
            <w:r>
              <w:rPr>
                <w:rFonts w:ascii="Arial" w:cs="Arial" w:eastAsia="Arial" w:hAnsi="Arial"/>
                <w:b/>
                <w:bCs/>
                <w:color w:val="C55A11"/>
                <w:sz w:val="26"/>
                <w:szCs w:val="26"/>
              </w:rPr>
              <w:t xml:space="preserve">Sub-Model Execution</w:t>
            </w:r>
          </w:p>
          <w:p>
            <w:pPr>
              <w:spacing w:before="0" w:after="0"/>
            </w:pPr>
            <w:r>
              <w:rPr>
                <w:rFonts w:ascii="Arial" w:cs="Arial" w:eastAsia="Arial" w:hAnsi="Arial"/>
                <w:i/>
                <w:iCs/>
                <w:color w:val="595959"/>
                <w:sz w:val="20"/>
                <w:szCs w:val="20"/>
              </w:rPr>
              <w:t xml:space="preserve">Run 123 equation models and ML models in declared order</w:t>
            </w:r>
          </w:p>
        </w:tc>
      </w:tr>
    </w:tbl>
    <w:p>
      <w:pPr>
        <w:spacing w:before="0" w:after="120" w:line="276"/>
        <w:jc w:val="left"/>
      </w:pPr>
      <w:r>
        <w:rPr>
          <w:rFonts w:ascii="Arial" w:cs="Arial" w:eastAsia="Arial" w:hAnsi="Arial"/>
          <w:b w:val="false"/>
          <w:bCs w:val="false"/>
          <w:i w:val="false"/>
          <w:iCs w:val="false"/>
          <w:color w:val="000000"/>
          <w:sz w:val="22"/>
          <w:szCs w:val="22"/>
        </w:rPr>
        <w:t xml:space="preserve"/>
      </w:r>
    </w:p>
    <w:p>
      <w:pPr>
        <w:pStyle w:val="Heading3"/>
        <w:spacing w:before="200" w:after="80"/>
      </w:pPr>
      <w:r>
        <w:rPr>
          <w:rFonts w:ascii="Arial" w:cs="Arial" w:eastAsia="Arial" w:hAnsi="Arial"/>
          <w:b/>
          <w:bCs/>
          <w:color w:val="00708C"/>
          <w:sz w:val="24"/>
          <w:szCs w:val="24"/>
        </w:rPr>
        <w:t xml:space="preserve">Domain: What are sub-models and why do they exist separately?</w:t>
      </w:r>
    </w:p>
    <w:p>
      <w:pPr>
        <w:spacing w:before="0" w:after="120" w:line="276"/>
        <w:jc w:val="left"/>
      </w:pPr>
      <w:r>
        <w:rPr>
          <w:rFonts w:ascii="Arial" w:cs="Arial" w:eastAsia="Arial" w:hAnsi="Arial"/>
          <w:b w:val="false"/>
          <w:bCs w:val="false"/>
          <w:i w:val="false"/>
          <w:iCs w:val="false"/>
          <w:color w:val="000000"/>
          <w:sz w:val="22"/>
          <w:szCs w:val="22"/>
        </w:rPr>
        <w:t xml:space="preserve">Some relationships are too complex or too empirical for a simple formula expression. The sub_model table contains 125 model definitions of two types: equation models (most of them) and data/ML models (2 of them). Equation sub-models handle things like plant status logic (if ethylene load &gt; 100 t/h, ETH_Plant_Status = 1), composite demand calculations, and derived efficiencies that require multiple sequential steps.</w:t>
      </w:r>
    </w:p>
    <w:p>
      <w:pPr>
        <w:spacing w:before="0" w:after="120" w:line="276"/>
        <w:jc w:val="left"/>
      </w:pPr>
      <w:r>
        <w:rPr>
          <w:rFonts w:ascii="Arial" w:cs="Arial" w:eastAsia="Arial" w:hAnsi="Arial"/>
          <w:b w:val="false"/>
          <w:bCs w:val="false"/>
          <w:i w:val="false"/>
          <w:iCs w:val="false"/>
          <w:color w:val="000000"/>
          <w:sz w:val="22"/>
          <w:szCs w:val="22"/>
        </w:rPr>
        <w:t xml:space="preserve">The critical property is the order column. Sub-models are executed in ascending order because they build on each other. Sub-model 11 (Total_Air_Demand) uses the plant status flags computed in sub-models 6 through 10. Sub-model 12 (VHP_BFW_to_ETH) uses the ETH plant status from sub-model 6. This is explicit sequential dependency encoded in configuration.</w:t>
      </w:r>
    </w:p>
    <w:p>
      <w:pPr>
        <w:spacing w:before="0" w:after="120" w:line="276"/>
        <w:jc w:val="left"/>
      </w:pPr>
      <w:r>
        <w:rPr>
          <w:rFonts w:ascii="Arial" w:cs="Arial" w:eastAsia="Arial" w:hAnsi="Arial"/>
          <w:b w:val="false"/>
          <w:bCs w:val="false"/>
          <w:i w:val="false"/>
          <w:iCs w:val="false"/>
          <w:color w:val="000000"/>
          <w:sz w:val="22"/>
          <w:szCs w:val="22"/>
        </w:rPr>
        <w:t xml:space="preserve"/>
      </w:r>
    </w:p>
    <w:p>
      <w:pPr>
        <w:pStyle w:val="Heading3"/>
        <w:spacing w:before="200" w:after="80"/>
      </w:pPr>
      <w:r>
        <w:rPr>
          <w:rFonts w:ascii="Arial" w:cs="Arial" w:eastAsia="Arial" w:hAnsi="Arial"/>
          <w:b/>
          <w:bCs/>
          <w:color w:val="00708C"/>
          <w:sz w:val="24"/>
          <w:szCs w:val="24"/>
        </w:rPr>
        <w:t xml:space="preserve">Code: Ordered execution, pure outputs</w:t>
      </w:r>
    </w:p>
    <w:p>
      <w:pPr>
        <w:pBdr>
          <w:left w:val="single" w:color="2E75B6" w:sz="6" w:space="8"/>
        </w:pBdr>
        <w:shd w:fill="F5F5F5" w:val="clear"/>
        <w:spacing w:before="40" w:after="40" w:line="240"/>
        <w:ind w:left="360"/>
      </w:pPr>
      <w:r>
        <w:rPr>
          <w:rFonts w:ascii="Courier New" w:cs="Courier New" w:eastAsia="Courier New" w:hAnsi="Courier New"/>
          <w:color w:val="1F3864"/>
          <w:sz w:val="18"/>
          <w:szCs w:val="18"/>
        </w:rPr>
        <w:t xml:space="preserve">execute_equation_model(ctx, model_cfg) → Dict   # eval expression, update context</w:t>
      </w:r>
    </w:p>
    <w:p>
      <w:pPr>
        <w:pBdr>
          <w:left w:val="single" w:color="2E75B6" w:sz="6" w:space="8"/>
        </w:pBdr>
        <w:shd w:fill="F5F5F5" w:val="clear"/>
        <w:spacing w:before="40" w:after="40" w:line="240"/>
        <w:ind w:left="360"/>
      </w:pPr>
      <w:r>
        <w:rPr>
          <w:rFonts w:ascii="Courier New" w:cs="Courier New" w:eastAsia="Courier New" w:hAnsi="Courier New"/>
          <w:color w:val="1F3864"/>
          <w:sz w:val="18"/>
          <w:szCs w:val="18"/>
        </w:rPr>
        <w:t xml:space="preserve">execute_ml_model(ctx, model_cfg) → Dict         # load pickle/ONNX, predict, update</w:t>
      </w:r>
    </w:p>
    <w:p>
      <w:pPr>
        <w:pBdr>
          <w:left w:val="single" w:color="2E75B6" w:sz="6" w:space="8"/>
        </w:pBdr>
        <w:shd w:fill="F5F5F5" w:val="clear"/>
        <w:spacing w:before="40" w:after="40" w:line="240"/>
        <w:ind w:left="360"/>
      </w:pPr>
      <w:r>
        <w:rPr>
          <w:rFonts w:ascii="Courier New" w:cs="Courier New" w:eastAsia="Courier New" w:hAnsi="Courier New"/>
          <w:color w:val="1F3864"/>
          <w:sz w:val="18"/>
          <w:szCs w:val="18"/>
        </w:rPr>
        <w:t xml:space="preserve">aggregate_sub_model_outputs(ctx_eq, ctx_ml) → Dict</w:t>
      </w:r>
    </w:p>
    <w:p>
      <w:pPr>
        <w:spacing w:before="0" w:after="120" w:line="276"/>
        <w:jc w:val="left"/>
      </w:pPr>
      <w:r>
        <w:rPr>
          <w:rFonts w:ascii="Arial" w:cs="Arial" w:eastAsia="Arial" w:hAnsi="Arial"/>
          <w:b w:val="false"/>
          <w:bCs w:val="false"/>
          <w:i w:val="false"/>
          <w:iCs w:val="false"/>
          <w:color w:val="000000"/>
          <w:sz w:val="22"/>
          <w:szCs w:val="22"/>
        </w:rPr>
        <w:t xml:space="preserve"/>
      </w:r>
    </w:p>
    <w:p>
      <w:pPr>
        <w:spacing w:before="0" w:after="120" w:line="276"/>
        <w:jc w:val="left"/>
      </w:pPr>
      <w:r>
        <w:rPr>
          <w:rFonts w:ascii="Arial" w:cs="Arial" w:eastAsia="Arial" w:hAnsi="Arial"/>
          <w:b w:val="false"/>
          <w:bCs w:val="false"/>
          <w:i w:val="false"/>
          <w:iCs w:val="false"/>
          <w:color w:val="000000"/>
          <w:sz w:val="22"/>
          <w:szCs w:val="22"/>
        </w:rPr>
        <w:t xml:space="preserve">The ML model node is a stub in the current implementation — production would load a LightGBM or scikit-learn model from a registered path, pass the relevant context features, and write the prediction back into the context under the model's output tag name. The equation model node simply calls safe_eval_expr on the expression string.</w:t>
      </w:r>
    </w:p>
    <w:p>
      <w:pPr>
        <w:spacing w:before="0" w:after="120" w:line="276"/>
        <w:jc w:val="left"/>
      </w:pPr>
      <w:r>
        <w:rPr>
          <w:rFonts w:ascii="Arial" w:cs="Arial" w:eastAsia="Arial" w:hAnsi="Arial"/>
          <w:b w:val="false"/>
          <w:bCs w:val="false"/>
          <w:i w:val="false"/>
          <w:iCs w:val="false"/>
          <w:color w:val="000000"/>
          <w:sz w:val="22"/>
          <w:szCs w:val="22"/>
        </w:rPr>
        <w:t xml:space="preserve"/>
      </w:r>
    </w:p>
    <w:p>
      <w:pPr>
        <w:spacing w:before="0" w:after="12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1F3864" w:sz="2"/>
          <w:left w:val="single" w:color="1F3864" w:sz="2"/>
          <w:bottom w:val="single" w:color="1F3864" w:sz="2"/>
          <w:right w:val="single" w:color="1F3864"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F3864" w:val="clear"/>
            <w:tcMar>
              <w:top w:type="dxa" w:w="120"/>
              <w:left w:type="dxa" w:w="180"/>
              <w:bottom w:type="dxa" w:w="120"/>
              <w:right w:type="dxa" w:w="180"/>
            </w:tcMar>
            <w:vAlign w:val="center"/>
          </w:tcPr>
          <w:p>
            <w:pPr>
              <w:spacing w:before="0" w:after="0"/>
              <w:jc w:val="center"/>
            </w:pPr>
            <w:r>
              <w:rPr>
                <w:rFonts w:ascii="Arial" w:cs="Arial" w:eastAsia="Arial" w:hAnsi="Arial"/>
                <w:b/>
                <w:bCs/>
                <w:color w:val="FFFFFF"/>
                <w:sz w:val="48"/>
                <w:szCs w:val="48"/>
              </w:rPr>
              <w:t xml:space="preserve">05</w:t>
            </w:r>
          </w:p>
        </w:tc>
        <w:tc>
          <w:tcPr>
            <w:tcW w:type="dxa" w:w="8160"/>
            <w:tcBorders>
              <w:top w:val="none" w:color="FFFFFF" w:sz="0"/>
              <w:left w:val="none" w:color="FFFFFF" w:sz="0"/>
              <w:bottom w:val="none" w:color="FFFFFF" w:sz="0"/>
              <w:right w:val="none" w:color="FFFFFF" w:sz="0"/>
            </w:tcBorders>
            <w:shd w:fill="D6E4F0" w:val="clear"/>
            <w:tcMar>
              <w:top w:type="dxa" w:w="80"/>
              <w:left w:type="dxa" w:w="200"/>
              <w:bottom w:type="dxa" w:w="80"/>
              <w:right w:type="dxa" w:w="180"/>
            </w:tcMar>
          </w:tcPr>
          <w:p>
            <w:pPr>
              <w:spacing w:before="0" w:after="40"/>
            </w:pPr>
            <w:r>
              <w:rPr>
                <w:rFonts w:ascii="Arial" w:cs="Arial" w:eastAsia="Arial" w:hAnsi="Arial"/>
                <w:b/>
                <w:bCs/>
                <w:color w:val="1F3864"/>
                <w:sz w:val="26"/>
                <w:szCs w:val="26"/>
              </w:rPr>
              <w:t xml:space="preserve">Optimiser Prep</w:t>
            </w:r>
          </w:p>
          <w:p>
            <w:pPr>
              <w:spacing w:before="0" w:after="0"/>
            </w:pPr>
            <w:r>
              <w:rPr>
                <w:rFonts w:ascii="Arial" w:cs="Arial" w:eastAsia="Arial" w:hAnsi="Arial"/>
                <w:i/>
                <w:iCs/>
                <w:color w:val="595959"/>
                <w:sz w:val="20"/>
                <w:szCs w:val="20"/>
              </w:rPr>
              <w:t xml:space="preserve">Build variables, bounds, constraints, and objective from config tables</w:t>
            </w:r>
          </w:p>
        </w:tc>
      </w:tr>
    </w:tbl>
    <w:p>
      <w:pPr>
        <w:spacing w:before="0" w:after="120" w:line="276"/>
        <w:jc w:val="left"/>
      </w:pPr>
      <w:r>
        <w:rPr>
          <w:rFonts w:ascii="Arial" w:cs="Arial" w:eastAsia="Arial" w:hAnsi="Arial"/>
          <w:b w:val="false"/>
          <w:bCs w:val="false"/>
          <w:i w:val="false"/>
          <w:iCs w:val="false"/>
          <w:color w:val="000000"/>
          <w:sz w:val="22"/>
          <w:szCs w:val="22"/>
        </w:rPr>
        <w:t xml:space="preserve"/>
      </w:r>
    </w:p>
    <w:p>
      <w:pPr>
        <w:pStyle w:val="Heading3"/>
        <w:spacing w:before="200" w:after="80"/>
      </w:pPr>
      <w:r>
        <w:rPr>
          <w:rFonts w:ascii="Arial" w:cs="Arial" w:eastAsia="Arial" w:hAnsi="Arial"/>
          <w:b/>
          <w:bCs/>
          <w:color w:val="00708C"/>
          <w:sz w:val="24"/>
          <w:szCs w:val="24"/>
        </w:rPr>
        <w:t xml:space="preserve">Domain: Translating plant knowledge into optimiser language</w:t>
      </w:r>
    </w:p>
    <w:p>
      <w:pPr>
        <w:spacing w:before="0" w:after="120" w:line="276"/>
        <w:jc w:val="left"/>
      </w:pPr>
      <w:r>
        <w:rPr>
          <w:rFonts w:ascii="Arial" w:cs="Arial" w:eastAsia="Arial" w:hAnsi="Arial"/>
          <w:b w:val="false"/>
          <w:bCs w:val="false"/>
          <w:i w:val="false"/>
          <w:iCs w:val="false"/>
          <w:color w:val="000000"/>
          <w:sz w:val="22"/>
          <w:szCs w:val="22"/>
        </w:rPr>
        <w:t xml:space="preserve">Before any optimisation algorithm can run, the problem must be expressed in mathematical form: a set of decision variables with bounds, a set of constraints, and an objective function. All of this information lives in the feature file — nothing is hardcoded.</w:t>
      </w:r>
    </w:p>
    <w:p>
      <w:pPr>
        <w:spacing w:before="0" w:after="12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2400"/>
        <w:gridCol w:w="4200"/>
        <w:gridCol w:w="2760"/>
      </w:tblGrid>
      <w:t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1"/>
                <w:szCs w:val="21"/>
              </w:rPr>
              <w:t xml:space="preserve">Config table</w:t>
            </w:r>
          </w:p>
        </w:tc>
        <w:tc>
          <w:tcPr>
            <w:tcW w:type="dxa" w:w="4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1"/>
                <w:szCs w:val="21"/>
              </w:rPr>
              <w:t xml:space="preserve">What it provides</w:t>
            </w:r>
          </w:p>
        </w:tc>
        <w:tc>
          <w:tcPr>
            <w:tcW w:type="dxa" w:w="2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1"/>
                <w:szCs w:val="21"/>
              </w:rPr>
              <w:t xml:space="preserve">November 2024 figures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variables (141 rows)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141 decision variables: boiler on/off status (binary), boiler load (continuous), air compressor status (binary), letdown valve openings (continuous), BFW pump counts (integer)</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41 binary/integer variables, 100 continuous variables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constraints (30 rows)</w:t>
            </w:r>
          </w:p>
        </w:tc>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30 hard constraints across 12 systems: HP/MP/LP steam balance, deaerator mass/enthalpy balance, boiler minimum load, air supply sufficiency, BFW pump capacity, letdown energy balance</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All 30 active in this run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objective (1 row)</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Tag name = Objective_2, direction = −1 (minimise)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Fuel + Power + DMW cost expression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demand (17 rows)</w:t>
            </w:r>
          </w:p>
        </w:tc>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Process plant steam demands treated as fixed RHS values for constraints</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ETH + EOEG1/2/3 HP/MP/LP demands</w:t>
            </w:r>
          </w:p>
        </w:tc>
      </w:tr>
    </w:tbl>
    <w:p>
      <w:pPr>
        <w:spacing w:before="0" w:after="120" w:line="276"/>
        <w:jc w:val="left"/>
      </w:pPr>
      <w:r>
        <w:rPr>
          <w:rFonts w:ascii="Arial" w:cs="Arial" w:eastAsia="Arial" w:hAnsi="Arial"/>
          <w:b w:val="false"/>
          <w:bCs w:val="false"/>
          <w:i w:val="false"/>
          <w:iCs w:val="false"/>
          <w:color w:val="000000"/>
          <w:sz w:val="22"/>
          <w:szCs w:val="22"/>
        </w:rPr>
        <w:t xml:space="preserve"/>
      </w:r>
    </w:p>
    <w:p>
      <w:pPr>
        <w:pStyle w:val="Heading3"/>
        <w:spacing w:before="200" w:after="80"/>
      </w:pPr>
      <w:r>
        <w:rPr>
          <w:rFonts w:ascii="Arial" w:cs="Arial" w:eastAsia="Arial" w:hAnsi="Arial"/>
          <w:b/>
          <w:bCs/>
          <w:color w:val="00708C"/>
          <w:sz w:val="24"/>
          <w:szCs w:val="24"/>
        </w:rPr>
        <w:t xml:space="preserve">The constraints in detail — why they matter</w:t>
      </w:r>
    </w:p>
    <w:p>
      <w:pPr>
        <w:spacing w:before="0" w:after="120" w:line="276"/>
        <w:jc w:val="left"/>
      </w:pPr>
      <w:r>
        <w:rPr>
          <w:rFonts w:ascii="Arial" w:cs="Arial" w:eastAsia="Arial" w:hAnsi="Arial"/>
          <w:b w:val="false"/>
          <w:bCs w:val="false"/>
          <w:i w:val="false"/>
          <w:iCs w:val="false"/>
          <w:color w:val="000000"/>
          <w:sz w:val="22"/>
          <w:szCs w:val="22"/>
        </w:rPr>
        <w:t xml:space="preserve">The 30 constraints are not soft guidelines. They are physical and operational laws. Some examples:</w:t>
      </w:r>
    </w:p>
    <w:p>
      <w:pPr>
        <w:pStyle w:val="ListParagraph"/>
        <w:numPr>
          <w:ilvl w:val="0"/>
          <w:numId w:val="2"/>
        </w:numPr>
        <w:spacing w:before="40" w:after="60"/>
        <w:ind w:left="360" w:hanging="260"/>
      </w:pPr>
      <w:r>
        <w:rPr>
          <w:rFonts w:ascii="Arial" w:cs="Arial" w:eastAsia="Arial" w:hAnsi="Arial"/>
          <w:color w:val="000000"/>
          <w:sz w:val="22"/>
          <w:szCs w:val="22"/>
        </w:rPr>
        <w:t xml:space="preserve">HP Steam balance: Total_BLR_HPS_Generation == HP_Steam_Imbalance + HP_Steam_Consumption. Steam produced must equal steam consumed plus any imbalance. This is conservation of mass.</w:t>
      </w:r>
    </w:p>
    <w:p>
      <w:pPr>
        <w:pStyle w:val="ListParagraph"/>
        <w:numPr>
          <w:ilvl w:val="0"/>
          <w:numId w:val="2"/>
        </w:numPr>
        <w:spacing w:before="40" w:after="60"/>
        <w:ind w:left="360" w:hanging="260"/>
      </w:pPr>
      <w:r>
        <w:rPr>
          <w:rFonts w:ascii="Arial" w:cs="Arial" w:eastAsia="Arial" w:hAnsi="Arial"/>
          <w:color w:val="000000"/>
          <w:sz w:val="22"/>
          <w:szCs w:val="22"/>
        </w:rPr>
        <w:t xml:space="preserve">Boiler minimum load: BLR_x_HPS_Gen &gt;= 60 × BLR_x_Status. If a boiler is on (status=1), it must produce at least 60 t/h. You cannot run a boiler at 5 t/h — it becomes thermally unstable.</w:t>
      </w:r>
    </w:p>
    <w:p>
      <w:pPr>
        <w:pStyle w:val="ListParagraph"/>
        <w:numPr>
          <w:ilvl w:val="0"/>
          <w:numId w:val="2"/>
        </w:numPr>
        <w:spacing w:before="40" w:after="60"/>
        <w:ind w:left="360" w:hanging="260"/>
      </w:pPr>
      <w:r>
        <w:rPr>
          <w:rFonts w:ascii="Arial" w:cs="Arial" w:eastAsia="Arial" w:hAnsi="Arial"/>
          <w:color w:val="000000"/>
          <w:sz w:val="22"/>
          <w:szCs w:val="22"/>
        </w:rPr>
        <w:t xml:space="preserve">Letdown energy balance: Letdown_MPS_Flow_Out × 701 == Letdown_HPS_Flow_In × HP_Steam_Enthalpy + BFW_Injection × 109. This is a first-principles enthalpy balance across the desuperheating station.</w:t>
      </w:r>
    </w:p>
    <w:p>
      <w:pPr>
        <w:pStyle w:val="ListParagraph"/>
        <w:numPr>
          <w:ilvl w:val="0"/>
          <w:numId w:val="2"/>
        </w:numPr>
        <w:spacing w:before="40" w:after="60"/>
        <w:ind w:left="360" w:hanging="260"/>
      </w:pPr>
      <w:r>
        <w:rPr>
          <w:rFonts w:ascii="Arial" w:cs="Arial" w:eastAsia="Arial" w:hAnsi="Arial"/>
          <w:color w:val="000000"/>
          <w:sz w:val="22"/>
          <w:szCs w:val="22"/>
        </w:rPr>
        <w:t xml:space="preserve">Air compressor sufficiency: Total rated flow of running compressors &gt;= Total_Air_Demand + Buffer. Plants will trip on low instrument air if this is violated.</w:t>
      </w:r>
    </w:p>
    <w:p>
      <w:pPr>
        <w:spacing w:before="0" w:after="120" w:line="276"/>
        <w:jc w:val="left"/>
      </w:pPr>
      <w:r>
        <w:rPr>
          <w:rFonts w:ascii="Arial" w:cs="Arial" w:eastAsia="Arial" w:hAnsi="Arial"/>
          <w:b w:val="false"/>
          <w:bCs w:val="false"/>
          <w:i w:val="false"/>
          <w:iCs w:val="false"/>
          <w:color w:val="000000"/>
          <w:sz w:val="22"/>
          <w:szCs w:val="22"/>
        </w:rPr>
        <w:t xml:space="preserve"/>
      </w:r>
    </w:p>
    <w:p>
      <w:pPr>
        <w:pStyle w:val="Heading3"/>
        <w:spacing w:before="200" w:after="80"/>
      </w:pPr>
      <w:r>
        <w:rPr>
          <w:rFonts w:ascii="Arial" w:cs="Arial" w:eastAsia="Arial" w:hAnsi="Arial"/>
          <w:b/>
          <w:bCs/>
          <w:color w:val="00708C"/>
          <w:sz w:val="24"/>
          <w:szCs w:val="24"/>
        </w:rPr>
        <w:t xml:space="preserve">Code: Config-to-optimiser translation</w:t>
      </w:r>
    </w:p>
    <w:p>
      <w:pPr>
        <w:pBdr>
          <w:left w:val="single" w:color="2E75B6" w:sz="6" w:space="8"/>
        </w:pBdr>
        <w:shd w:fill="F5F5F5" w:val="clear"/>
        <w:spacing w:before="40" w:after="40" w:line="240"/>
        <w:ind w:left="360"/>
      </w:pPr>
      <w:r>
        <w:rPr>
          <w:rFonts w:ascii="Courier New" w:cs="Courier New" w:eastAsia="Courier New" w:hAnsi="Courier New"/>
          <w:color w:val="1F3864"/>
          <w:sz w:val="18"/>
          <w:szCs w:val="18"/>
        </w:rPr>
        <w:t xml:space="preserve">build_variables(var_df, ctx) → List[VarSpec]    # lb, ub, iv, is_integer per tag</w:t>
      </w:r>
    </w:p>
    <w:p>
      <w:pPr>
        <w:pBdr>
          <w:left w:val="single" w:color="2E75B6" w:sz="6" w:space="8"/>
        </w:pBdr>
        <w:shd w:fill="F5F5F5" w:val="clear"/>
        <w:spacing w:before="40" w:after="40" w:line="240"/>
        <w:ind w:left="360"/>
      </w:pPr>
      <w:r>
        <w:rPr>
          <w:rFonts w:ascii="Courier New" w:cs="Courier New" w:eastAsia="Courier New" w:hAnsi="Courier New"/>
          <w:color w:val="1F3864"/>
          <w:sz w:val="18"/>
          <w:szCs w:val="18"/>
        </w:rPr>
        <w:t xml:space="preserve">evaluate_bounds(var_list, ctx) → bounds         # (lb, ub) list for BO/GEKKO</w:t>
      </w:r>
    </w:p>
    <w:p>
      <w:pPr>
        <w:pBdr>
          <w:left w:val="single" w:color="2E75B6" w:sz="6" w:space="8"/>
        </w:pBdr>
        <w:shd w:fill="F5F5F5" w:val="clear"/>
        <w:spacing w:before="40" w:after="40" w:line="240"/>
        <w:ind w:left="360"/>
      </w:pPr>
      <w:r>
        <w:rPr>
          <w:rFonts w:ascii="Courier New" w:cs="Courier New" w:eastAsia="Courier New" w:hAnsi="Courier New"/>
          <w:color w:val="1F3864"/>
          <w:sz w:val="18"/>
          <w:szCs w:val="18"/>
        </w:rPr>
        <w:t xml:space="preserve">build_constraints(const_df, ctx) → List[Expr]  # parse expression strings</w:t>
      </w:r>
    </w:p>
    <w:p>
      <w:pPr>
        <w:pBdr>
          <w:left w:val="single" w:color="2E75B6" w:sz="6" w:space="8"/>
        </w:pBdr>
        <w:shd w:fill="F5F5F5" w:val="clear"/>
        <w:spacing w:before="40" w:after="40" w:line="240"/>
        <w:ind w:left="360"/>
      </w:pPr>
      <w:r>
        <w:rPr>
          <w:rFonts w:ascii="Courier New" w:cs="Courier New" w:eastAsia="Courier New" w:hAnsi="Courier New"/>
          <w:color w:val="1F3864"/>
          <w:sz w:val="18"/>
          <w:szCs w:val="18"/>
        </w:rPr>
        <w:t xml:space="preserve">build_objective(obj_df, ctx) → Callable         # returns objective function handle</w:t>
      </w:r>
    </w:p>
    <w:p>
      <w:pPr>
        <w:spacing w:before="0" w:after="120" w:line="276"/>
        <w:jc w:val="left"/>
      </w:pPr>
      <w:r>
        <w:rPr>
          <w:rFonts w:ascii="Arial" w:cs="Arial" w:eastAsia="Arial" w:hAnsi="Arial"/>
          <w:b w:val="false"/>
          <w:bCs w:val="false"/>
          <w:i w:val="false"/>
          <w:iCs w:val="false"/>
          <w:color w:val="000000"/>
          <w:sz w:val="22"/>
          <w:szCs w:val="22"/>
        </w:rPr>
        <w:t xml:space="preserve"/>
      </w:r>
    </w:p>
    <w:p>
      <w:pPr>
        <w:spacing w:before="0" w:after="12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2E75B6" w:sz="2"/>
          <w:left w:val="single" w:color="2E75B6" w:sz="2"/>
          <w:bottom w:val="single" w:color="2E75B6" w:sz="2"/>
          <w:right w:val="single" w:color="2E75B6"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75B6" w:val="clear"/>
            <w:tcMar>
              <w:top w:type="dxa" w:w="120"/>
              <w:left w:type="dxa" w:w="180"/>
              <w:bottom w:type="dxa" w:w="120"/>
              <w:right w:type="dxa" w:w="180"/>
            </w:tcMar>
            <w:vAlign w:val="center"/>
          </w:tcPr>
          <w:p>
            <w:pPr>
              <w:spacing w:before="0" w:after="0"/>
              <w:jc w:val="center"/>
            </w:pPr>
            <w:r>
              <w:rPr>
                <w:rFonts w:ascii="Arial" w:cs="Arial" w:eastAsia="Arial" w:hAnsi="Arial"/>
                <w:b/>
                <w:bCs/>
                <w:color w:val="FFFFFF"/>
                <w:sz w:val="48"/>
                <w:szCs w:val="48"/>
              </w:rPr>
              <w:t xml:space="preserve">06</w:t>
            </w:r>
          </w:p>
        </w:tc>
        <w:tc>
          <w:tcPr>
            <w:tcW w:type="dxa" w:w="8160"/>
            <w:tcBorders>
              <w:top w:val="none" w:color="FFFFFF" w:sz="0"/>
              <w:left w:val="none" w:color="FFFFFF" w:sz="0"/>
              <w:bottom w:val="none" w:color="FFFFFF" w:sz="0"/>
              <w:right w:val="none" w:color="FFFFFF" w:sz="0"/>
            </w:tcBorders>
            <w:shd w:fill="D6E4F0" w:val="clear"/>
            <w:tcMar>
              <w:top w:type="dxa" w:w="80"/>
              <w:left w:type="dxa" w:w="200"/>
              <w:bottom w:type="dxa" w:w="80"/>
              <w:right w:type="dxa" w:w="180"/>
            </w:tcMar>
          </w:tcPr>
          <w:p>
            <w:pPr>
              <w:spacing w:before="0" w:after="40"/>
            </w:pPr>
            <w:r>
              <w:rPr>
                <w:rFonts w:ascii="Arial" w:cs="Arial" w:eastAsia="Arial" w:hAnsi="Arial"/>
                <w:b/>
                <w:bCs/>
                <w:color w:val="2E75B6"/>
                <w:sz w:val="26"/>
                <w:szCs w:val="26"/>
              </w:rPr>
              <w:t xml:space="preserve">Optimiser</w:t>
            </w:r>
          </w:p>
          <w:p>
            <w:pPr>
              <w:spacing w:before="0" w:after="0"/>
            </w:pPr>
            <w:r>
              <w:rPr>
                <w:rFonts w:ascii="Arial" w:cs="Arial" w:eastAsia="Arial" w:hAnsi="Arial"/>
                <w:i/>
                <w:iCs/>
                <w:color w:val="595959"/>
                <w:sz w:val="20"/>
                <w:szCs w:val="20"/>
              </w:rPr>
              <w:t xml:space="preserve">Bayesian Optimisation (primary) → GEKKO MINLP (fallback)</w:t>
            </w:r>
          </w:p>
        </w:tc>
      </w:tr>
    </w:tbl>
    <w:p>
      <w:pPr>
        <w:spacing w:before="0" w:after="120" w:line="276"/>
        <w:jc w:val="left"/>
      </w:pPr>
      <w:r>
        <w:rPr>
          <w:rFonts w:ascii="Arial" w:cs="Arial" w:eastAsia="Arial" w:hAnsi="Arial"/>
          <w:b w:val="false"/>
          <w:bCs w:val="false"/>
          <w:i w:val="false"/>
          <w:iCs w:val="false"/>
          <w:color w:val="000000"/>
          <w:sz w:val="22"/>
          <w:szCs w:val="22"/>
        </w:rPr>
        <w:t xml:space="preserve"/>
      </w:r>
    </w:p>
    <w:p>
      <w:pPr>
        <w:pStyle w:val="Heading3"/>
        <w:spacing w:before="200" w:after="80"/>
      </w:pPr>
      <w:r>
        <w:rPr>
          <w:rFonts w:ascii="Arial" w:cs="Arial" w:eastAsia="Arial" w:hAnsi="Arial"/>
          <w:b/>
          <w:bCs/>
          <w:color w:val="00708C"/>
          <w:sz w:val="24"/>
          <w:szCs w:val="24"/>
        </w:rPr>
        <w:t xml:space="preserve">Domain: Why not just use trial and error?</w:t>
      </w:r>
    </w:p>
    <w:p>
      <w:pPr>
        <w:spacing w:before="0" w:after="120" w:line="276"/>
        <w:jc w:val="left"/>
      </w:pPr>
      <w:r>
        <w:rPr>
          <w:rFonts w:ascii="Arial" w:cs="Arial" w:eastAsia="Arial" w:hAnsi="Arial"/>
          <w:b w:val="false"/>
          <w:bCs w:val="false"/>
          <w:i w:val="false"/>
          <w:iCs w:val="false"/>
          <w:color w:val="000000"/>
          <w:sz w:val="22"/>
          <w:szCs w:val="22"/>
        </w:rPr>
        <w:t xml:space="preserve">With 141 variables, 30 constraints, and a non-convex objective surface, exhaustive search is impossible. The search space has 2^41 ≈ 2 trillion possible binary configurations alone, before considering the continuous variables. Even evaluating one configuration requires running the full inferred tag DAG (thousands of expression evaluations) to compute the objective. An algorithm that learns from each evaluation and focuses subsequent evaluations on promising regions is essential.</w:t>
      </w:r>
    </w:p>
    <w:p>
      <w:pPr>
        <w:spacing w:before="0" w:after="120" w:line="276"/>
        <w:jc w:val="left"/>
      </w:pPr>
      <w:r>
        <w:rPr>
          <w:rFonts w:ascii="Arial" w:cs="Arial" w:eastAsia="Arial" w:hAnsi="Arial"/>
          <w:b w:val="false"/>
          <w:bCs w:val="false"/>
          <w:i w:val="false"/>
          <w:iCs w:val="false"/>
          <w:color w:val="000000"/>
          <w:sz w:val="22"/>
          <w:szCs w:val="22"/>
        </w:rPr>
        <w:t xml:space="preserve"/>
      </w:r>
    </w:p>
    <w:p>
      <w:pPr>
        <w:pStyle w:val="Heading3"/>
        <w:spacing w:before="200" w:after="80"/>
      </w:pPr>
      <w:r>
        <w:rPr>
          <w:rFonts w:ascii="Arial" w:cs="Arial" w:eastAsia="Arial" w:hAnsi="Arial"/>
          <w:b/>
          <w:bCs/>
          <w:color w:val="00708C"/>
          <w:sz w:val="24"/>
          <w:szCs w:val="24"/>
        </w:rPr>
        <w:t xml:space="preserve">Bayesian Optimisation — the primary solver</w:t>
      </w:r>
    </w:p>
    <w:p>
      <w:pPr>
        <w:spacing w:before="0" w:after="120" w:line="276"/>
        <w:jc w:val="left"/>
      </w:pPr>
      <w:r>
        <w:rPr>
          <w:rFonts w:ascii="Arial" w:cs="Arial" w:eastAsia="Arial" w:hAnsi="Arial"/>
          <w:b w:val="false"/>
          <w:bCs w:val="false"/>
          <w:i w:val="false"/>
          <w:iCs w:val="false"/>
          <w:color w:val="000000"/>
          <w:sz w:val="22"/>
          <w:szCs w:val="22"/>
        </w:rPr>
        <w:t xml:space="preserve">Bayesian Optimisation (BO) is a black-box global optimisation strategy. It builds a probabilistic surrogate model of the objective function — in this case a Gaussian Process (GP) — and uses that surrogate to decide where to evaluate next.</w:t>
      </w:r>
    </w:p>
    <w:p>
      <w:pPr>
        <w:spacing w:before="0" w:after="12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1F3864" w:sz="2"/>
          <w:left w:val="single" w:color="1F3864" w:sz="2"/>
          <w:bottom w:val="single" w:color="1F3864" w:sz="2"/>
          <w:right w:val="single" w:color="1F386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How the GP Surrogate Works</w:t>
            </w:r>
          </w:p>
        </w:tc>
      </w:tr>
      <w:tr>
        <w:tc>
          <w:tcPr>
            <w:tcW w:type="dxa" w:w="9360"/>
            <w:tcBorders>
              <w:top w:val="none" w:color="FFFFFF" w:sz="0"/>
              <w:left w:val="none" w:color="FFFFFF" w:sz="0"/>
              <w:bottom w:val="none" w:color="FFFFFF" w:sz="0"/>
              <w:right w:val="none" w:color="FFFFFF" w:sz="0"/>
            </w:tcBorders>
            <w:shd w:fill="D6E4F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1. Start with n_initial = 10 random evaluations of the objective function.</w:t>
            </w:r>
          </w:p>
        </w:tc>
      </w:tr>
      <w:tr>
        <w:tc>
          <w:tcPr>
            <w:tcW w:type="dxa" w:w="9360"/>
            <w:tcBorders>
              <w:top w:val="none" w:color="FFFFFF" w:sz="0"/>
              <w:left w:val="none" w:color="FFFFFF" w:sz="0"/>
              <w:bottom w:val="none" w:color="FFFFFF" w:sz="0"/>
              <w:right w:val="none" w:color="FFFFFF" w:sz="0"/>
            </w:tcBorders>
            <w:shd w:fill="D6E4F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Each evaluation runs the full context calculation and returns a cost in $/hr.</w:t>
            </w:r>
          </w:p>
        </w:tc>
      </w:tr>
      <w:tr>
        <w:tc>
          <w:tcPr>
            <w:tcW w:type="dxa" w:w="9360"/>
            <w:tcBorders>
              <w:top w:val="none" w:color="FFFFFF" w:sz="0"/>
              <w:left w:val="none" w:color="FFFFFF" w:sz="0"/>
              <w:bottom w:val="none" w:color="FFFFFF" w:sz="0"/>
              <w:right w:val="none" w:color="FFFFFF" w:sz="0"/>
            </w:tcBorders>
            <w:shd w:fill="D6E4F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w:r>
          </w:p>
        </w:tc>
      </w:tr>
      <w:tr>
        <w:tc>
          <w:tcPr>
            <w:tcW w:type="dxa" w:w="9360"/>
            <w:tcBorders>
              <w:top w:val="none" w:color="FFFFFF" w:sz="0"/>
              <w:left w:val="none" w:color="FFFFFF" w:sz="0"/>
              <w:bottom w:val="none" w:color="FFFFFF" w:sz="0"/>
              <w:right w:val="none" w:color="FFFFFF" w:sz="0"/>
            </w:tcBorders>
            <w:shd w:fill="D6E4F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2. Fit a Gaussian Process to the (x, cost) observations.</w:t>
            </w:r>
          </w:p>
        </w:tc>
      </w:tr>
      <w:tr>
        <w:tc>
          <w:tcPr>
            <w:tcW w:type="dxa" w:w="9360"/>
            <w:tcBorders>
              <w:top w:val="none" w:color="FFFFFF" w:sz="0"/>
              <w:left w:val="none" w:color="FFFFFF" w:sz="0"/>
              <w:bottom w:val="none" w:color="FFFFFF" w:sz="0"/>
              <w:right w:val="none" w:color="FFFFFF" w:sz="0"/>
            </w:tcBorders>
            <w:shd w:fill="D6E4F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The GP provides, for any untried point x:</w:t>
            </w:r>
          </w:p>
        </w:tc>
      </w:tr>
      <w:tr>
        <w:tc>
          <w:tcPr>
            <w:tcW w:type="dxa" w:w="9360"/>
            <w:tcBorders>
              <w:top w:val="none" w:color="FFFFFF" w:sz="0"/>
              <w:left w:val="none" w:color="FFFFFF" w:sz="0"/>
              <w:bottom w:val="none" w:color="FFFFFF" w:sz="0"/>
              <w:right w:val="none" w:color="FFFFFF" w:sz="0"/>
            </w:tcBorders>
            <w:shd w:fill="D6E4F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μ(x) = predicted mean cost</w:t>
            </w:r>
          </w:p>
        </w:tc>
      </w:tr>
      <w:tr>
        <w:tc>
          <w:tcPr>
            <w:tcW w:type="dxa" w:w="9360"/>
            <w:tcBorders>
              <w:top w:val="none" w:color="FFFFFF" w:sz="0"/>
              <w:left w:val="none" w:color="FFFFFF" w:sz="0"/>
              <w:bottom w:val="none" w:color="FFFFFF" w:sz="0"/>
              <w:right w:val="none" w:color="FFFFFF" w:sz="0"/>
            </w:tcBorders>
            <w:shd w:fill="D6E4F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σ(x) = uncertainty (how well we know this region)</w:t>
            </w:r>
          </w:p>
        </w:tc>
      </w:tr>
      <w:tr>
        <w:tc>
          <w:tcPr>
            <w:tcW w:type="dxa" w:w="9360"/>
            <w:tcBorders>
              <w:top w:val="none" w:color="FFFFFF" w:sz="0"/>
              <w:left w:val="none" w:color="FFFFFF" w:sz="0"/>
              <w:bottom w:val="none" w:color="FFFFFF" w:sz="0"/>
              <w:right w:val="none" w:color="FFFFFF" w:sz="0"/>
            </w:tcBorders>
            <w:shd w:fill="D6E4F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w:r>
          </w:p>
        </w:tc>
      </w:tr>
      <w:tr>
        <w:tc>
          <w:tcPr>
            <w:tcW w:type="dxa" w:w="9360"/>
            <w:tcBorders>
              <w:top w:val="none" w:color="FFFFFF" w:sz="0"/>
              <w:left w:val="none" w:color="FFFFFF" w:sz="0"/>
              <w:bottom w:val="none" w:color="FFFFFF" w:sz="0"/>
              <w:right w:val="none" w:color="FFFFFF" w:sz="0"/>
            </w:tcBorders>
            <w:shd w:fill="D6E4F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3. Use Expected Improvement (EI) to select the next evaluation point:</w:t>
            </w:r>
          </w:p>
        </w:tc>
      </w:tr>
      <w:tr>
        <w:tc>
          <w:tcPr>
            <w:tcW w:type="dxa" w:w="9360"/>
            <w:tcBorders>
              <w:top w:val="none" w:color="FFFFFF" w:sz="0"/>
              <w:left w:val="none" w:color="FFFFFF" w:sz="0"/>
              <w:bottom w:val="none" w:color="FFFFFF" w:sz="0"/>
              <w:right w:val="none" w:color="FFFFFF" w:sz="0"/>
            </w:tcBorders>
            <w:shd w:fill="D6E4F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EI(x) = E[max(f_best − f(x), 0)]</w:t>
            </w:r>
          </w:p>
        </w:tc>
      </w:tr>
      <w:tr>
        <w:tc>
          <w:tcPr>
            <w:tcW w:type="dxa" w:w="9360"/>
            <w:tcBorders>
              <w:top w:val="none" w:color="FFFFFF" w:sz="0"/>
              <w:left w:val="none" w:color="FFFFFF" w:sz="0"/>
              <w:bottom w:val="none" w:color="FFFFFF" w:sz="0"/>
              <w:right w:val="none" w:color="FFFFFF" w:sz="0"/>
            </w:tcBorders>
            <w:shd w:fill="D6E4F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 (f_best − μ − ξ) × Φ(Z) + σ × φ(Z)  where Z = (f_best − μ − ξ) / σ</w:t>
            </w:r>
          </w:p>
        </w:tc>
      </w:tr>
      <w:tr>
        <w:tc>
          <w:tcPr>
            <w:tcW w:type="dxa" w:w="9360"/>
            <w:tcBorders>
              <w:top w:val="none" w:color="FFFFFF" w:sz="0"/>
              <w:left w:val="none" w:color="FFFFFF" w:sz="0"/>
              <w:bottom w:val="none" w:color="FFFFFF" w:sz="0"/>
              <w:right w:val="none" w:color="FFFFFF" w:sz="0"/>
            </w:tcBorders>
            <w:shd w:fill="D6E4F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w:r>
          </w:p>
        </w:tc>
      </w:tr>
      <w:tr>
        <w:tc>
          <w:tcPr>
            <w:tcW w:type="dxa" w:w="9360"/>
            <w:tcBorders>
              <w:top w:val="none" w:color="FFFFFF" w:sz="0"/>
              <w:left w:val="none" w:color="FFFFFF" w:sz="0"/>
              <w:bottom w:val="none" w:color="FFFFFF" w:sz="0"/>
              <w:right w:val="none" w:color="FFFFFF" w:sz="0"/>
            </w:tcBorders>
            <w:shd w:fill="D6E4F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4. Evaluate the objective at the EI-maximising point.</w:t>
            </w:r>
          </w:p>
        </w:tc>
      </w:tr>
      <w:tr>
        <w:tc>
          <w:tcPr>
            <w:tcW w:type="dxa" w:w="9360"/>
            <w:tcBorders>
              <w:top w:val="none" w:color="FFFFFF" w:sz="0"/>
              <w:left w:val="none" w:color="FFFFFF" w:sz="0"/>
              <w:bottom w:val="none" w:color="FFFFFF" w:sz="0"/>
              <w:right w:val="none" w:color="FFFFFF" w:sz="0"/>
            </w:tcBorders>
            <w:shd w:fill="D6E4F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Update the GP with the new observation.</w:t>
            </w:r>
          </w:p>
        </w:tc>
      </w:tr>
      <w:tr>
        <w:tc>
          <w:tcPr>
            <w:tcW w:type="dxa" w:w="9360"/>
            <w:tcBorders>
              <w:top w:val="none" w:color="FFFFFF" w:sz="0"/>
              <w:left w:val="none" w:color="FFFFFF" w:sz="0"/>
              <w:bottom w:val="none" w:color="FFFFFF" w:sz="0"/>
              <w:right w:val="none" w:color="FFFFFF" w:sz="0"/>
            </w:tcBorders>
            <w:shd w:fill="D6E4F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Repeat for n_iterations = 50 more evaluations.</w:t>
            </w:r>
          </w:p>
        </w:tc>
      </w:tr>
      <w:tr>
        <w:tc>
          <w:tcPr>
            <w:tcW w:type="dxa" w:w="9360"/>
            <w:tcBorders>
              <w:top w:val="none" w:color="FFFFFF" w:sz="0"/>
              <w:left w:val="none" w:color="FFFFFF" w:sz="0"/>
              <w:bottom w:val="none" w:color="FFFFFF" w:sz="0"/>
              <w:right w:val="none" w:color="FFFFFF" w:sz="0"/>
            </w:tcBorders>
            <w:shd w:fill="D6E4F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w:r>
          </w:p>
        </w:tc>
      </w:tr>
      <w:tr>
        <w:tc>
          <w:tcPr>
            <w:tcW w:type="dxa" w:w="9360"/>
            <w:tcBorders>
              <w:top w:val="none" w:color="FFFFFF" w:sz="0"/>
              <w:left w:val="none" w:color="FFFFFF" w:sz="0"/>
              <w:bottom w:val="none" w:color="FFFFFF" w:sz="0"/>
              <w:right w:val="none" w:color="FFFFFF" w:sz="0"/>
            </w:tcBorders>
            <w:shd w:fill="D6E4F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Result: 60 total function evaluations, finds a good solution in ~20 seconds.</w:t>
            </w:r>
          </w:p>
        </w:tc>
      </w:tr>
    </w:tbl>
    <w:p>
      <w:pPr>
        <w:spacing w:before="0" w:after="120" w:line="276"/>
        <w:jc w:val="left"/>
      </w:pPr>
      <w:r>
        <w:rPr>
          <w:rFonts w:ascii="Arial" w:cs="Arial" w:eastAsia="Arial" w:hAnsi="Arial"/>
          <w:b w:val="false"/>
          <w:bCs w:val="false"/>
          <w:i w:val="false"/>
          <w:iCs w:val="false"/>
          <w:color w:val="000000"/>
          <w:sz w:val="22"/>
          <w:szCs w:val="22"/>
        </w:rPr>
        <w:t xml:space="preserve"/>
      </w:r>
    </w:p>
    <w:p>
      <w:pPr>
        <w:spacing w:before="0" w:after="120" w:line="276"/>
        <w:jc w:val="left"/>
      </w:pPr>
      <w:r>
        <w:rPr>
          <w:rFonts w:ascii="Arial" w:cs="Arial" w:eastAsia="Arial" w:hAnsi="Arial"/>
          <w:b w:val="false"/>
          <w:bCs w:val="false"/>
          <w:i w:val="false"/>
          <w:iCs w:val="false"/>
          <w:color w:val="000000"/>
          <w:sz w:val="22"/>
          <w:szCs w:val="22"/>
        </w:rPr>
        <w:t xml:space="preserve">The production implementation swaps the GP class for BoTorch's SingleTaskGP — a PyTorch-based GP that runs on GPU, supports batched acquisition, and handles the integer variables via rounding proxies. The architecture is otherwise identical.</w:t>
      </w:r>
    </w:p>
    <w:p>
      <w:pPr>
        <w:spacing w:before="0" w:after="120" w:line="276"/>
        <w:jc w:val="left"/>
      </w:pPr>
      <w:r>
        <w:rPr>
          <w:rFonts w:ascii="Arial" w:cs="Arial" w:eastAsia="Arial" w:hAnsi="Arial"/>
          <w:b w:val="false"/>
          <w:bCs w:val="false"/>
          <w:i w:val="false"/>
          <w:iCs w:val="false"/>
          <w:color w:val="000000"/>
          <w:sz w:val="22"/>
          <w:szCs w:val="22"/>
        </w:rPr>
        <w:t xml:space="preserve"/>
      </w:r>
    </w:p>
    <w:p>
      <w:pPr>
        <w:pStyle w:val="Heading3"/>
        <w:spacing w:before="200" w:after="80"/>
      </w:pPr>
      <w:r>
        <w:rPr>
          <w:rFonts w:ascii="Arial" w:cs="Arial" w:eastAsia="Arial" w:hAnsi="Arial"/>
          <w:b/>
          <w:bCs/>
          <w:color w:val="00708C"/>
          <w:sz w:val="24"/>
          <w:szCs w:val="24"/>
        </w:rPr>
        <w:t xml:space="preserve">GEKKO MINLP — the fallback</w:t>
      </w:r>
    </w:p>
    <w:p>
      <w:pPr>
        <w:spacing w:before="0" w:after="120" w:line="276"/>
        <w:jc w:val="left"/>
      </w:pPr>
      <w:r>
        <w:rPr>
          <w:rFonts w:ascii="Arial" w:cs="Arial" w:eastAsia="Arial" w:hAnsi="Arial"/>
          <w:b w:val="false"/>
          <w:bCs w:val="false"/>
          <w:i w:val="false"/>
          <w:iCs w:val="false"/>
          <w:color w:val="000000"/>
          <w:sz w:val="22"/>
          <w:szCs w:val="22"/>
        </w:rPr>
        <w:t xml:space="preserve">If the BO solution violates any hard constraint (validate_solution returns False), the pipeline automatically falls back to GEKKO's APOPT solver — a Mixed-Integer Nonlinear Programme solver with algebraic constraint guarantees. GEKKO formulates the exact constraint equations and finds a feasible solution, trading computation time for mathematical rigour.</w:t>
      </w:r>
    </w:p>
    <w:p>
      <w:pPr>
        <w:spacing w:before="0" w:after="120" w:line="276"/>
        <w:jc w:val="left"/>
      </w:pPr>
      <w:r>
        <w:rPr>
          <w:rFonts w:ascii="Arial" w:cs="Arial" w:eastAsia="Arial" w:hAnsi="Arial"/>
          <w:b w:val="false"/>
          <w:bCs w:val="false"/>
          <w:i w:val="false"/>
          <w:iCs w:val="false"/>
          <w:color w:val="000000"/>
          <w:sz w:val="22"/>
          <w:szCs w:val="22"/>
        </w:rPr>
        <w:t xml:space="preserve">In the November 2024 run, BO produced a valid solution (HP supply = 389.8 t/h &gt;= 389.4 t/h demand) and GEKKO was not needed. The fallback path exists for operational conditions where BO cannot satisfy the steam balance with its chosen boiler configuration.</w:t>
      </w:r>
    </w:p>
    <w:p>
      <w:pPr>
        <w:spacing w:before="0" w:after="120" w:line="276"/>
        <w:jc w:val="left"/>
      </w:pPr>
      <w:r>
        <w:rPr>
          <w:rFonts w:ascii="Arial" w:cs="Arial" w:eastAsia="Arial" w:hAnsi="Arial"/>
          <w:b w:val="false"/>
          <w:bCs w:val="false"/>
          <w:i w:val="false"/>
          <w:iCs w:val="false"/>
          <w:color w:val="000000"/>
          <w:sz w:val="22"/>
          <w:szCs w:val="22"/>
        </w:rPr>
        <w:t xml:space="preserve"/>
      </w:r>
    </w:p>
    <w:p>
      <w:pPr>
        <w:pStyle w:val="Heading3"/>
        <w:spacing w:before="200" w:after="80"/>
      </w:pPr>
      <w:r>
        <w:rPr>
          <w:rFonts w:ascii="Arial" w:cs="Arial" w:eastAsia="Arial" w:hAnsi="Arial"/>
          <w:b/>
          <w:bCs/>
          <w:color w:val="00708C"/>
          <w:sz w:val="24"/>
          <w:szCs w:val="24"/>
        </w:rPr>
        <w:t xml:space="preserve">What the optimiser actually decided</w:t>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3000"/>
        <w:gridCol w:w="3180"/>
        <w:gridCol w:w="3180"/>
      </w:tblGrid>
      <w:t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1"/>
                <w:szCs w:val="21"/>
              </w:rPr>
              <w:t xml:space="preserve">Decision</w:t>
            </w:r>
          </w:p>
        </w:tc>
        <w:tc>
          <w:tcPr>
            <w:tcW w:type="dxa" w:w="31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1"/>
                <w:szCs w:val="21"/>
              </w:rPr>
              <w:t xml:space="preserve">Actual (baseline)</w:t>
            </w:r>
          </w:p>
        </w:tc>
        <w:tc>
          <w:tcPr>
            <w:tcW w:type="dxa" w:w="31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1"/>
                <w:szCs w:val="21"/>
              </w:rPr>
              <w:t xml:space="preserve">Optimised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BLR-1 status</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ON (SpEn = 2.856 GJ/t, rank #4)</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ON at partial load (~49 t/h)</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BLR-2 status</w:t>
            </w:r>
          </w:p>
        </w:tc>
        <w:tc>
          <w:tcPr>
            <w:tcW w:type="dxa" w:w="31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ON (SpEn = 2.816 GJ/t, rank #2)</w:t>
            </w:r>
          </w:p>
        </w:tc>
        <w:tc>
          <w:tcPr>
            <w:tcW w:type="dxa" w:w="31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BLR-3 status</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ON (SpEn = 2.821 GJ/t, rank #3)</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ON</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BLR-4 status</w:t>
            </w:r>
          </w:p>
        </w:tc>
        <w:tc>
          <w:tcPr>
            <w:tcW w:type="dxa" w:w="31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ON (SpEn = 2.799 GJ/t, rank #1, most efficient)</w:t>
            </w:r>
          </w:p>
        </w:tc>
        <w:tc>
          <w:tcPr>
            <w:tcW w:type="dxa" w:w="31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BLR-5 status</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ON (SpEn = 2.886 GJ/t, rank #5, least efficient)</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OFF</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HP supply</w:t>
            </w:r>
          </w:p>
        </w:tc>
        <w:tc>
          <w:tcPr>
            <w:tcW w:type="dxa" w:w="31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399.6 t/h (50 t/h surplus)</w:t>
            </w:r>
          </w:p>
        </w:tc>
        <w:tc>
          <w:tcPr>
            <w:tcW w:type="dxa" w:w="31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389.8 t/h (matches demand)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Total cost</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$1,715.90/hr</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$1,677.05/hr  (−$38.85/hr)</w:t>
            </w:r>
          </w:p>
        </w:tc>
      </w:tr>
    </w:tbl>
    <w:p>
      <w:pPr>
        <w:spacing w:before="0" w:after="120" w:line="276"/>
        <w:jc w:val="left"/>
      </w:pPr>
      <w:r>
        <w:rPr>
          <w:rFonts w:ascii="Arial" w:cs="Arial" w:eastAsia="Arial" w:hAnsi="Arial"/>
          <w:b w:val="false"/>
          <w:bCs w:val="false"/>
          <w:i w:val="false"/>
          <w:iCs w:val="false"/>
          <w:color w:val="000000"/>
          <w:sz w:val="22"/>
          <w:szCs w:val="22"/>
        </w:rPr>
        <w:t xml:space="preserve"/>
      </w:r>
    </w:p>
    <w:p>
      <w:pPr>
        <w:spacing w:before="0" w:after="120" w:line="276"/>
        <w:jc w:val="left"/>
      </w:pPr>
      <w:r>
        <w:rPr>
          <w:rFonts w:ascii="Arial" w:cs="Arial" w:eastAsia="Arial" w:hAnsi="Arial"/>
          <w:b w:val="false"/>
          <w:bCs w:val="false"/>
          <w:i w:val="false"/>
          <w:iCs w:val="false"/>
          <w:color w:val="000000"/>
          <w:sz w:val="22"/>
          <w:szCs w:val="22"/>
        </w:rPr>
        <w:t xml:space="preserve">The decision is physically correct. Three best boilers (BLR-2, 3, 4) produce only 241 t/h combined — not enough to meet the 389.4 t/h demand. BLR-1 must stay on, but at reduced load, since BLR-5 (the least efficient) is shut. The optimiser found the minimum-cost configuration that still satisfies all constraints.</w:t>
      </w:r>
    </w:p>
    <w:p>
      <w:pPr>
        <w:spacing w:before="0" w:after="120" w:line="276"/>
        <w:jc w:val="left"/>
      </w:pPr>
      <w:r>
        <w:rPr>
          <w:rFonts w:ascii="Arial" w:cs="Arial" w:eastAsia="Arial" w:hAnsi="Arial"/>
          <w:b w:val="false"/>
          <w:bCs w:val="false"/>
          <w:i w:val="false"/>
          <w:iCs w:val="false"/>
          <w:color w:val="000000"/>
          <w:sz w:val="22"/>
          <w:szCs w:val="22"/>
        </w:rPr>
        <w:t xml:space="preserve"/>
      </w:r>
    </w:p>
    <w:p>
      <w:pPr>
        <w:spacing w:before="0" w:after="12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00708C" w:sz="2"/>
          <w:left w:val="single" w:color="00708C" w:sz="2"/>
          <w:bottom w:val="single" w:color="00708C" w:sz="2"/>
          <w:right w:val="single" w:color="00708C"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0708C" w:val="clear"/>
            <w:tcMar>
              <w:top w:type="dxa" w:w="120"/>
              <w:left w:type="dxa" w:w="180"/>
              <w:bottom w:type="dxa" w:w="120"/>
              <w:right w:type="dxa" w:w="180"/>
            </w:tcMar>
            <w:vAlign w:val="center"/>
          </w:tcPr>
          <w:p>
            <w:pPr>
              <w:spacing w:before="0" w:after="0"/>
              <w:jc w:val="center"/>
            </w:pPr>
            <w:r>
              <w:rPr>
                <w:rFonts w:ascii="Arial" w:cs="Arial" w:eastAsia="Arial" w:hAnsi="Arial"/>
                <w:b/>
                <w:bCs/>
                <w:color w:val="FFFFFF"/>
                <w:sz w:val="48"/>
                <w:szCs w:val="48"/>
              </w:rPr>
              <w:t xml:space="preserve">07</w:t>
            </w:r>
          </w:p>
        </w:tc>
        <w:tc>
          <w:tcPr>
            <w:tcW w:type="dxa" w:w="8160"/>
            <w:tcBorders>
              <w:top w:val="none" w:color="FFFFFF" w:sz="0"/>
              <w:left w:val="none" w:color="FFFFFF" w:sz="0"/>
              <w:bottom w:val="none" w:color="FFFFFF" w:sz="0"/>
              <w:right w:val="none" w:color="FFFFFF" w:sz="0"/>
            </w:tcBorders>
            <w:shd w:fill="D6E4F0" w:val="clear"/>
            <w:tcMar>
              <w:top w:type="dxa" w:w="80"/>
              <w:left w:type="dxa" w:w="200"/>
              <w:bottom w:type="dxa" w:w="80"/>
              <w:right w:type="dxa" w:w="180"/>
            </w:tcMar>
          </w:tcPr>
          <w:p>
            <w:pPr>
              <w:spacing w:before="0" w:after="40"/>
            </w:pPr>
            <w:r>
              <w:rPr>
                <w:rFonts w:ascii="Arial" w:cs="Arial" w:eastAsia="Arial" w:hAnsi="Arial"/>
                <w:b/>
                <w:bCs/>
                <w:color w:val="00708C"/>
                <w:sz w:val="26"/>
                <w:szCs w:val="26"/>
              </w:rPr>
              <w:t xml:space="preserve">Post-Optimiser</w:t>
            </w:r>
          </w:p>
          <w:p>
            <w:pPr>
              <w:spacing w:before="0" w:after="0"/>
            </w:pPr>
            <w:r>
              <w:rPr>
                <w:rFonts w:ascii="Arial" w:cs="Arial" w:eastAsia="Arial" w:hAnsi="Arial"/>
                <w:i/>
                <w:iCs/>
                <w:color w:val="595959"/>
                <w:sz w:val="20"/>
                <w:szCs w:val="20"/>
              </w:rPr>
              <w:t xml:space="preserve">Compute derived tags, merge actual vs optimum, calculate opportunity</w:t>
            </w:r>
          </w:p>
        </w:tc>
      </w:tr>
    </w:tbl>
    <w:p>
      <w:pPr>
        <w:spacing w:before="0" w:after="120" w:line="276"/>
        <w:jc w:val="left"/>
      </w:pPr>
      <w:r>
        <w:rPr>
          <w:rFonts w:ascii="Arial" w:cs="Arial" w:eastAsia="Arial" w:hAnsi="Arial"/>
          <w:b w:val="false"/>
          <w:bCs w:val="false"/>
          <w:i w:val="false"/>
          <w:iCs w:val="false"/>
          <w:color w:val="000000"/>
          <w:sz w:val="22"/>
          <w:szCs w:val="22"/>
        </w:rPr>
        <w:t xml:space="preserve"/>
      </w:r>
    </w:p>
    <w:p>
      <w:pPr>
        <w:pStyle w:val="Heading3"/>
        <w:spacing w:before="200" w:after="80"/>
      </w:pPr>
      <w:r>
        <w:rPr>
          <w:rFonts w:ascii="Arial" w:cs="Arial" w:eastAsia="Arial" w:hAnsi="Arial"/>
          <w:b/>
          <w:bCs/>
          <w:color w:val="00708C"/>
          <w:sz w:val="24"/>
          <w:szCs w:val="24"/>
        </w:rPr>
        <w:t xml:space="preserve">Domain: What happens after the optimal setpoint is found?</w:t>
      </w:r>
    </w:p>
    <w:p>
      <w:pPr>
        <w:spacing w:before="0" w:after="120" w:line="276"/>
        <w:jc w:val="left"/>
      </w:pPr>
      <w:r>
        <w:rPr>
          <w:rFonts w:ascii="Arial" w:cs="Arial" w:eastAsia="Arial" w:hAnsi="Arial"/>
          <w:b w:val="false"/>
          <w:bCs w:val="false"/>
          <w:i w:val="false"/>
          <w:iCs w:val="false"/>
          <w:color w:val="000000"/>
          <w:sz w:val="22"/>
          <w:szCs w:val="22"/>
        </w:rPr>
        <w:t xml:space="preserve">The optimiser outputs a vector of 141 variable values at the optimum. But the operators, engineers, and dashboards need more than raw variable values — they need derived context at the optimum: what is the predicted HP steam balance at the optimised setpoint? What is the predicted fuel cost breakdown by boiler? What is the energy saving per equipment item?</w:t>
      </w:r>
    </w:p>
    <w:p>
      <w:pPr>
        <w:spacing w:before="0" w:after="120" w:line="276"/>
        <w:jc w:val="left"/>
      </w:pPr>
      <w:r>
        <w:rPr>
          <w:rFonts w:ascii="Arial" w:cs="Arial" w:eastAsia="Arial" w:hAnsi="Arial"/>
          <w:b w:val="false"/>
          <w:bCs w:val="false"/>
          <w:i w:val="false"/>
          <w:iCs w:val="false"/>
          <w:color w:val="000000"/>
          <w:sz w:val="22"/>
          <w:szCs w:val="22"/>
        </w:rPr>
        <w:t xml:space="preserve">The 85-row derived_equation_post_optimizer table contains formulas that can only be evaluated after the optimizer has run, because they reference both _actual and _optimum contexts simultaneously. Examples: BLR_1_HPS_Gen_Benefit = (BLR_1_HPS_Gen_actual − BLR_1_HPS_Gen_optimum) × HP_Steam_Enthalpy × cost_rate. These are the numbers that populate the operator dashboard.</w:t>
      </w:r>
    </w:p>
    <w:p>
      <w:pPr>
        <w:spacing w:before="0" w:after="120" w:line="276"/>
        <w:jc w:val="left"/>
      </w:pPr>
      <w:r>
        <w:rPr>
          <w:rFonts w:ascii="Arial" w:cs="Arial" w:eastAsia="Arial" w:hAnsi="Arial"/>
          <w:b w:val="false"/>
          <w:bCs w:val="false"/>
          <w:i w:val="false"/>
          <w:iCs w:val="false"/>
          <w:color w:val="000000"/>
          <w:sz w:val="22"/>
          <w:szCs w:val="22"/>
        </w:rPr>
        <w:t xml:space="preserve"/>
      </w:r>
    </w:p>
    <w:p>
      <w:pPr>
        <w:spacing w:before="0" w:after="120" w:line="276"/>
        <w:jc w:val="left"/>
      </w:pPr>
      <w:r>
        <w:rPr>
          <w:rFonts w:ascii="Arial" w:cs="Arial" w:eastAsia="Arial" w:hAnsi="Arial"/>
          <w:b w:val="false"/>
          <w:bCs w:val="false"/>
          <w:i w:val="false"/>
          <w:iCs w:val="false"/>
          <w:color w:val="000000"/>
          <w:sz w:val="22"/>
          <w:szCs w:val="22"/>
        </w:rPr>
        <w:t xml:space="preserve">The opportunity tag for each variable is simply: opportunity = actual_value − optimum_value. Positive opportunity means the actual plant is operating worse than the optimum in that direction. This is what drives the ODS alert generation in the next stage.</w:t>
      </w:r>
    </w:p>
    <w:p>
      <w:pPr>
        <w:spacing w:before="0" w:after="120" w:line="276"/>
        <w:jc w:val="left"/>
      </w:pPr>
      <w:r>
        <w:rPr>
          <w:rFonts w:ascii="Arial" w:cs="Arial" w:eastAsia="Arial" w:hAnsi="Arial"/>
          <w:b w:val="false"/>
          <w:bCs w:val="false"/>
          <w:i w:val="false"/>
          <w:iCs w:val="false"/>
          <w:color w:val="000000"/>
          <w:sz w:val="22"/>
          <w:szCs w:val="22"/>
        </w:rPr>
        <w:t xml:space="preserve"/>
      </w:r>
    </w:p>
    <w:p>
      <w:pPr>
        <w:pStyle w:val="Heading3"/>
        <w:spacing w:before="200" w:after="80"/>
      </w:pPr>
      <w:r>
        <w:rPr>
          <w:rFonts w:ascii="Arial" w:cs="Arial" w:eastAsia="Arial" w:hAnsi="Arial"/>
          <w:b/>
          <w:bCs/>
          <w:color w:val="00708C"/>
          <w:sz w:val="24"/>
          <w:szCs w:val="24"/>
        </w:rPr>
        <w:t xml:space="preserve">Code: Four pure functions</w:t>
      </w:r>
    </w:p>
    <w:p>
      <w:pPr>
        <w:pBdr>
          <w:left w:val="single" w:color="2E75B6" w:sz="6" w:space="8"/>
        </w:pBdr>
        <w:shd w:fill="F5F5F5" w:val="clear"/>
        <w:spacing w:before="40" w:after="40" w:line="240"/>
        <w:ind w:left="360"/>
      </w:pPr>
      <w:r>
        <w:rPr>
          <w:rFonts w:ascii="Courier New" w:cs="Courier New" w:eastAsia="Courier New" w:hAnsi="Courier New"/>
          <w:color w:val="1F3864"/>
          <w:sz w:val="18"/>
          <w:szCs w:val="18"/>
        </w:rPr>
        <w:t xml:space="preserve">format_optimizer_output(result, var_list) → Dict    # x_opt vector → {tag: value}</w:t>
      </w:r>
    </w:p>
    <w:p>
      <w:pPr>
        <w:pBdr>
          <w:left w:val="single" w:color="2E75B6" w:sz="6" w:space="8"/>
        </w:pBdr>
        <w:shd w:fill="F5F5F5" w:val="clear"/>
        <w:spacing w:before="40" w:after="40" w:line="240"/>
        <w:ind w:left="360"/>
      </w:pPr>
      <w:r>
        <w:rPr>
          <w:rFonts w:ascii="Courier New" w:cs="Courier New" w:eastAsia="Courier New" w:hAnsi="Courier New"/>
          <w:color w:val="1F3864"/>
          <w:sz w:val="18"/>
          <w:szCs w:val="18"/>
        </w:rPr>
        <w:t xml:space="preserve">merge_actual_optimum(ctx_actual, ctx_opt) → Dict    # tag_actual, tag_optimum in one ctx</w:t>
      </w:r>
    </w:p>
    <w:p>
      <w:pPr>
        <w:pBdr>
          <w:left w:val="single" w:color="2E75B6" w:sz="6" w:space="8"/>
        </w:pBdr>
        <w:shd w:fill="F5F5F5" w:val="clear"/>
        <w:spacing w:before="40" w:after="40" w:line="240"/>
        <w:ind w:left="360"/>
      </w:pPr>
      <w:r>
        <w:rPr>
          <w:rFonts w:ascii="Courier New" w:cs="Courier New" w:eastAsia="Courier New" w:hAnsi="Courier New"/>
          <w:color w:val="1F3864"/>
          <w:sz w:val="18"/>
          <w:szCs w:val="18"/>
        </w:rPr>
        <w:t xml:space="preserve">calc_derived_post_opt(ctx, derived_post_df) → Dict  # evaluate 85 post-opt expressions</w:t>
      </w:r>
    </w:p>
    <w:p>
      <w:pPr>
        <w:pBdr>
          <w:left w:val="single" w:color="2E75B6" w:sz="6" w:space="8"/>
        </w:pBdr>
        <w:shd w:fill="F5F5F5" w:val="clear"/>
        <w:spacing w:before="40" w:after="40" w:line="240"/>
        <w:ind w:left="360"/>
      </w:pPr>
      <w:r>
        <w:rPr>
          <w:rFonts w:ascii="Courier New" w:cs="Courier New" w:eastAsia="Courier New" w:hAnsi="Courier New"/>
          <w:color w:val="1F3864"/>
          <w:sz w:val="18"/>
          <w:szCs w:val="18"/>
        </w:rPr>
        <w:t xml:space="preserve">calc_opportunity_tags(ctx, var_list) → Dict         # actual − optimum per variable</w:t>
      </w:r>
    </w:p>
    <w:p>
      <w:pPr>
        <w:spacing w:before="0" w:after="120" w:line="276"/>
        <w:jc w:val="left"/>
      </w:pPr>
      <w:r>
        <w:rPr>
          <w:rFonts w:ascii="Arial" w:cs="Arial" w:eastAsia="Arial" w:hAnsi="Arial"/>
          <w:b w:val="false"/>
          <w:bCs w:val="false"/>
          <w:i w:val="false"/>
          <w:iCs w:val="false"/>
          <w:color w:val="000000"/>
          <w:sz w:val="22"/>
          <w:szCs w:val="22"/>
        </w:rPr>
        <w:t xml:space="preserve"/>
      </w:r>
    </w:p>
    <w:p>
      <w:pPr>
        <w:spacing w:before="0" w:after="12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C55A11" w:sz="2"/>
          <w:left w:val="single" w:color="C55A11" w:sz="2"/>
          <w:bottom w:val="single" w:color="C55A11" w:sz="2"/>
          <w:right w:val="single" w:color="C55A11"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55A11" w:val="clear"/>
            <w:tcMar>
              <w:top w:type="dxa" w:w="120"/>
              <w:left w:type="dxa" w:w="180"/>
              <w:bottom w:type="dxa" w:w="120"/>
              <w:right w:type="dxa" w:w="180"/>
            </w:tcMar>
            <w:vAlign w:val="center"/>
          </w:tcPr>
          <w:p>
            <w:pPr>
              <w:spacing w:before="0" w:after="0"/>
              <w:jc w:val="center"/>
            </w:pPr>
            <w:r>
              <w:rPr>
                <w:rFonts w:ascii="Arial" w:cs="Arial" w:eastAsia="Arial" w:hAnsi="Arial"/>
                <w:b/>
                <w:bCs/>
                <w:color w:val="FFFFFF"/>
                <w:sz w:val="48"/>
                <w:szCs w:val="48"/>
              </w:rPr>
              <w:t xml:space="preserve">08</w:t>
            </w:r>
          </w:p>
        </w:tc>
        <w:tc>
          <w:tcPr>
            <w:tcW w:type="dxa" w:w="8160"/>
            <w:tcBorders>
              <w:top w:val="none" w:color="FFFFFF" w:sz="0"/>
              <w:left w:val="none" w:color="FFFFFF" w:sz="0"/>
              <w:bottom w:val="none" w:color="FFFFFF" w:sz="0"/>
              <w:right w:val="none" w:color="FFFFFF" w:sz="0"/>
            </w:tcBorders>
            <w:shd w:fill="D6E4F0" w:val="clear"/>
            <w:tcMar>
              <w:top w:type="dxa" w:w="80"/>
              <w:left w:type="dxa" w:w="200"/>
              <w:bottom w:type="dxa" w:w="80"/>
              <w:right w:type="dxa" w:w="180"/>
            </w:tcMar>
          </w:tcPr>
          <w:p>
            <w:pPr>
              <w:spacing w:before="0" w:after="40"/>
            </w:pPr>
            <w:r>
              <w:rPr>
                <w:rFonts w:ascii="Arial" w:cs="Arial" w:eastAsia="Arial" w:hAnsi="Arial"/>
                <w:b/>
                <w:bCs/>
                <w:color w:val="C55A11"/>
                <w:sz w:val="26"/>
                <w:szCs w:val="26"/>
              </w:rPr>
              <w:t xml:space="preserve">ODS &amp; SEU Reporting</w:t>
            </w:r>
          </w:p>
          <w:p>
            <w:pPr>
              <w:spacing w:before="0" w:after="0"/>
            </w:pPr>
            <w:r>
              <w:rPr>
                <w:rFonts w:ascii="Arial" w:cs="Arial" w:eastAsia="Arial" w:hAnsi="Arial"/>
                <w:i/>
                <w:iCs/>
                <w:color w:val="595959"/>
                <w:sz w:val="20"/>
                <w:szCs w:val="20"/>
              </w:rPr>
              <w:t xml:space="preserve">Evaluate 115 causes → generate 6 alerts → compute 57 SEU metrics</w:t>
            </w:r>
          </w:p>
        </w:tc>
      </w:tr>
    </w:tbl>
    <w:p>
      <w:pPr>
        <w:spacing w:before="0" w:after="120" w:line="276"/>
        <w:jc w:val="left"/>
      </w:pPr>
      <w:r>
        <w:rPr>
          <w:rFonts w:ascii="Arial" w:cs="Arial" w:eastAsia="Arial" w:hAnsi="Arial"/>
          <w:b w:val="false"/>
          <w:bCs w:val="false"/>
          <w:i w:val="false"/>
          <w:iCs w:val="false"/>
          <w:color w:val="000000"/>
          <w:sz w:val="22"/>
          <w:szCs w:val="22"/>
        </w:rPr>
        <w:t xml:space="preserve"/>
      </w:r>
    </w:p>
    <w:p>
      <w:pPr>
        <w:pStyle w:val="Heading3"/>
        <w:spacing w:before="200" w:after="80"/>
      </w:pPr>
      <w:r>
        <w:rPr>
          <w:rFonts w:ascii="Arial" w:cs="Arial" w:eastAsia="Arial" w:hAnsi="Arial"/>
          <w:b/>
          <w:bCs/>
          <w:color w:val="00708C"/>
          <w:sz w:val="24"/>
          <w:szCs w:val="24"/>
        </w:rPr>
        <w:t xml:space="preserve">Domain: Turning numbers into operator actions</w:t>
      </w:r>
    </w:p>
    <w:p>
      <w:pPr>
        <w:spacing w:before="0" w:after="120" w:line="276"/>
        <w:jc w:val="left"/>
      </w:pPr>
      <w:r>
        <w:rPr>
          <w:rFonts w:ascii="Arial" w:cs="Arial" w:eastAsia="Arial" w:hAnsi="Arial"/>
          <w:b w:val="false"/>
          <w:bCs w:val="false"/>
          <w:i w:val="false"/>
          <w:iCs w:val="false"/>
          <w:color w:val="000000"/>
          <w:sz w:val="22"/>
          <w:szCs w:val="22"/>
        </w:rPr>
        <w:t xml:space="preserve">The optimisation result alone is not actionable. An operator cannot look at 141 optimised setpoints and know what to do. The ODS (Operational Decision Support) system bridges the gap between mathematical optimum and human instruction.</w:t>
      </w:r>
    </w:p>
    <w:p>
      <w:pPr>
        <w:spacing w:before="0" w:after="120" w:line="276"/>
        <w:jc w:val="left"/>
      </w:pPr>
      <w:r>
        <w:rPr>
          <w:rFonts w:ascii="Arial" w:cs="Arial" w:eastAsia="Arial" w:hAnsi="Arial"/>
          <w:b w:val="false"/>
          <w:bCs w:val="false"/>
          <w:i w:val="false"/>
          <w:iCs w:val="false"/>
          <w:color w:val="000000"/>
          <w:sz w:val="22"/>
          <w:szCs w:val="22"/>
        </w:rPr>
        <w:t xml:space="preserve"/>
      </w:r>
    </w:p>
    <w:p>
      <w:pPr>
        <w:spacing w:before="0" w:after="120" w:line="276"/>
        <w:jc w:val="left"/>
      </w:pPr>
      <w:r>
        <w:rPr>
          <w:rFonts w:ascii="Arial" w:cs="Arial" w:eastAsia="Arial" w:hAnsi="Arial"/>
          <w:b w:val="false"/>
          <w:bCs w:val="false"/>
          <w:i w:val="false"/>
          <w:iCs w:val="false"/>
          <w:color w:val="000000"/>
          <w:sz w:val="22"/>
          <w:szCs w:val="22"/>
        </w:rPr>
        <w:t xml:space="preserve">The architecture has three layers. Effects are high-level cost categories (Fuel Bill, Power Bill, DMW Bill, CW Chemical Bill, Process Plant SEUs). Causes are specific operational deviations (Boiler_5_Load_STATUS, Air_Compressor_Motor_C_overrun, High_Letdown_PV_7026). The ODS table maps causes to effects and provides the exact operator message — not a generic warning, but a specific instruction: "Shutdown Boiler E, to achieve HP steam production as per optimised HP steam demand."</w:t>
      </w:r>
    </w:p>
    <w:p>
      <w:pPr>
        <w:spacing w:before="0" w:after="12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C55A11" w:sz="2"/>
          <w:left w:val="single" w:color="C55A11" w:sz="2"/>
          <w:bottom w:val="single" w:color="C55A11" w:sz="2"/>
          <w:right w:val="single" w:color="C55A11"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55A11"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How ODS Alert Generation Works — November 2024 Run</w:t>
            </w:r>
          </w:p>
        </w:tc>
      </w:tr>
      <w:tr>
        <w:tc>
          <w:tcPr>
            <w:tcW w:type="dxa" w:w="9360"/>
            <w:tcBorders>
              <w:top w:val="none" w:color="FFFFFF" w:sz="0"/>
              <w:left w:val="none" w:color="FFFFFF" w:sz="0"/>
              <w:bottom w:val="none" w:color="FFFFFF" w:sz="0"/>
              <w:right w:val="none" w:color="FFFFFF" w:sz="0"/>
            </w:tcBorders>
            <w:shd w:fill="FDEBD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Step 1: Evaluate all 115 cause expressions against the merged actual+optimum context.</w:t>
            </w:r>
          </w:p>
        </w:tc>
      </w:tr>
      <w:tr>
        <w:tc>
          <w:tcPr>
            <w:tcW w:type="dxa" w:w="9360"/>
            <w:tcBorders>
              <w:top w:val="none" w:color="FFFFFF" w:sz="0"/>
              <w:left w:val="none" w:color="FFFFFF" w:sz="0"/>
              <w:bottom w:val="none" w:color="FFFFFF" w:sz="0"/>
              <w:right w:val="none" w:color="FFFFFF" w:sz="0"/>
            </w:tcBorders>
            <w:shd w:fill="FDEBD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A cause fires (= 1) if the expression returns 1.</w:t>
            </w:r>
          </w:p>
        </w:tc>
      </w:tr>
      <w:tr>
        <w:tc>
          <w:tcPr>
            <w:tcW w:type="dxa" w:w="9360"/>
            <w:tcBorders>
              <w:top w:val="none" w:color="FFFFFF" w:sz="0"/>
              <w:left w:val="none" w:color="FFFFFF" w:sz="0"/>
              <w:bottom w:val="none" w:color="FFFFFF" w:sz="0"/>
              <w:right w:val="none" w:color="FFFFFF" w:sz="0"/>
            </w:tcBorders>
            <w:shd w:fill="FDEBD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w:r>
          </w:p>
        </w:tc>
      </w:tr>
      <w:tr>
        <w:tc>
          <w:tcPr>
            <w:tcW w:type="dxa" w:w="9360"/>
            <w:tcBorders>
              <w:top w:val="none" w:color="FFFFFF" w:sz="0"/>
              <w:left w:val="none" w:color="FFFFFF" w:sz="0"/>
              <w:bottom w:val="none" w:color="FFFFFF" w:sz="0"/>
              <w:right w:val="none" w:color="FFFFFF" w:sz="0"/>
            </w:tcBorders>
            <w:shd w:fill="FDEBD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Boiler_5_Load_STATUS fires because:</w:t>
            </w:r>
          </w:p>
        </w:tc>
      </w:tr>
      <w:tr>
        <w:tc>
          <w:tcPr>
            <w:tcW w:type="dxa" w:w="9360"/>
            <w:tcBorders>
              <w:top w:val="none" w:color="FFFFFF" w:sz="0"/>
              <w:left w:val="none" w:color="FFFFFF" w:sz="0"/>
              <w:bottom w:val="none" w:color="FFFFFF" w:sz="0"/>
              <w:right w:val="none" w:color="FFFFFF" w:sz="0"/>
            </w:tcBorders>
            <w:shd w:fill="FDEBD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if(BLR_5_Status_actual==1 &amp;&amp; BLR_5_Status_optimum==0, 1, 0)  →  1</w:t>
            </w:r>
          </w:p>
        </w:tc>
      </w:tr>
      <w:tr>
        <w:tc>
          <w:tcPr>
            <w:tcW w:type="dxa" w:w="9360"/>
            <w:tcBorders>
              <w:top w:val="none" w:color="FFFFFF" w:sz="0"/>
              <w:left w:val="none" w:color="FFFFFF" w:sz="0"/>
              <w:bottom w:val="none" w:color="FFFFFF" w:sz="0"/>
              <w:right w:val="none" w:color="FFFFFF" w:sz="0"/>
            </w:tcBorders>
            <w:shd w:fill="FDEBD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(BLR-5 is currently ON but the optimiser says it should be OFF)</w:t>
            </w:r>
          </w:p>
        </w:tc>
      </w:tr>
      <w:tr>
        <w:tc>
          <w:tcPr>
            <w:tcW w:type="dxa" w:w="9360"/>
            <w:tcBorders>
              <w:top w:val="none" w:color="FFFFFF" w:sz="0"/>
              <w:left w:val="none" w:color="FFFFFF" w:sz="0"/>
              <w:bottom w:val="none" w:color="FFFFFF" w:sz="0"/>
              <w:right w:val="none" w:color="FFFFFF" w:sz="0"/>
            </w:tcBorders>
            <w:shd w:fill="FDEBD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w:r>
          </w:p>
        </w:tc>
      </w:tr>
      <w:tr>
        <w:tc>
          <w:tcPr>
            <w:tcW w:type="dxa" w:w="9360"/>
            <w:tcBorders>
              <w:top w:val="none" w:color="FFFFFF" w:sz="0"/>
              <w:left w:val="none" w:color="FFFFFF" w:sz="0"/>
              <w:bottom w:val="none" w:color="FFFFFF" w:sz="0"/>
              <w:right w:val="none" w:color="FFFFFF" w:sz="0"/>
            </w:tcBorders>
            <w:shd w:fill="FDEBD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Air_Compressor_Motor_B_IGV_decrease fires because:</w:t>
            </w:r>
          </w:p>
        </w:tc>
      </w:tr>
      <w:tr>
        <w:tc>
          <w:tcPr>
            <w:tcW w:type="dxa" w:w="9360"/>
            <w:tcBorders>
              <w:top w:val="none" w:color="FFFFFF" w:sz="0"/>
              <w:left w:val="none" w:color="FFFFFF" w:sz="0"/>
              <w:bottom w:val="none" w:color="FFFFFF" w:sz="0"/>
              <w:right w:val="none" w:color="FFFFFF" w:sz="0"/>
            </w:tcBorders>
            <w:shd w:fill="FDEBD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if(AC_B_Power_actual &gt; AC_B_Power_optimum &amp;&amp; both statuses = 1, 1, 0)  →  1</w:t>
            </w:r>
          </w:p>
        </w:tc>
      </w:tr>
      <w:tr>
        <w:tc>
          <w:tcPr>
            <w:tcW w:type="dxa" w:w="9360"/>
            <w:tcBorders>
              <w:top w:val="none" w:color="FFFFFF" w:sz="0"/>
              <w:left w:val="none" w:color="FFFFFF" w:sz="0"/>
              <w:bottom w:val="none" w:color="FFFFFF" w:sz="0"/>
              <w:right w:val="none" w:color="FFFFFF" w:sz="0"/>
            </w:tcBorders>
            <w:shd w:fill="FDEBD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(Air compressor B is consuming more power than the optimum suggests)</w:t>
            </w:r>
          </w:p>
        </w:tc>
      </w:tr>
      <w:tr>
        <w:tc>
          <w:tcPr>
            <w:tcW w:type="dxa" w:w="9360"/>
            <w:tcBorders>
              <w:top w:val="none" w:color="FFFFFF" w:sz="0"/>
              <w:left w:val="none" w:color="FFFFFF" w:sz="0"/>
              <w:bottom w:val="none" w:color="FFFFFF" w:sz="0"/>
              <w:right w:val="none" w:color="FFFFFF" w:sz="0"/>
            </w:tcBorders>
            <w:shd w:fill="FDEBD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w:r>
          </w:p>
        </w:tc>
      </w:tr>
      <w:tr>
        <w:tc>
          <w:tcPr>
            <w:tcW w:type="dxa" w:w="9360"/>
            <w:tcBorders>
              <w:top w:val="none" w:color="FFFFFF" w:sz="0"/>
              <w:left w:val="none" w:color="FFFFFF" w:sz="0"/>
              <w:bottom w:val="none" w:color="FFFFFF" w:sz="0"/>
              <w:right w:val="none" w:color="FFFFFF" w:sz="0"/>
            </w:tcBorders>
            <w:shd w:fill="FDEBD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Step 2: For each active cause, look up the effect and the operator message.</w:t>
            </w:r>
          </w:p>
        </w:tc>
      </w:tr>
      <w:tr>
        <w:tc>
          <w:tcPr>
            <w:tcW w:type="dxa" w:w="9360"/>
            <w:tcBorders>
              <w:top w:val="none" w:color="FFFFFF" w:sz="0"/>
              <w:left w:val="none" w:color="FFFFFF" w:sz="0"/>
              <w:bottom w:val="none" w:color="FFFFFF" w:sz="0"/>
              <w:right w:val="none" w:color="FFFFFF" w:sz="0"/>
            </w:tcBorders>
            <w:shd w:fill="FDEBD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w:r>
          </w:p>
        </w:tc>
      </w:tr>
      <w:tr>
        <w:tc>
          <w:tcPr>
            <w:tcW w:type="dxa" w:w="9360"/>
            <w:tcBorders>
              <w:top w:val="none" w:color="FFFFFF" w:sz="0"/>
              <w:left w:val="none" w:color="FFFFFF" w:sz="0"/>
              <w:bottom w:val="none" w:color="FFFFFF" w:sz="0"/>
              <w:right w:val="none" w:color="FFFFFF" w:sz="0"/>
            </w:tcBorders>
            <w:shd w:fill="FDEBD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Step 3: Write the alert record to model_alert_output.</w:t>
            </w:r>
          </w:p>
        </w:tc>
      </w:tr>
      <w:tr>
        <w:tc>
          <w:tcPr>
            <w:tcW w:type="dxa" w:w="9360"/>
            <w:tcBorders>
              <w:top w:val="none" w:color="FFFFFF" w:sz="0"/>
              <w:left w:val="none" w:color="FFFFFF" w:sz="0"/>
              <w:bottom w:val="none" w:color="FFFFFF" w:sz="0"/>
              <w:right w:val="none" w:color="FFFFFF" w:sz="0"/>
            </w:tcBorders>
            <w:shd w:fill="FDEBD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w:r>
          </w:p>
        </w:tc>
      </w:tr>
      <w:tr>
        <w:tc>
          <w:tcPr>
            <w:tcW w:type="dxa" w:w="9360"/>
            <w:tcBorders>
              <w:top w:val="none" w:color="FFFFFF" w:sz="0"/>
              <w:left w:val="none" w:color="FFFFFF" w:sz="0"/>
              <w:bottom w:val="none" w:color="FFFFFF" w:sz="0"/>
              <w:right w:val="none" w:color="FFFFFF" w:sz="0"/>
            </w:tcBorders>
            <w:shd w:fill="FDEBD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Result: 6 active causes, 6 ODS alerts, 6 specific operator instructions.</w:t>
            </w:r>
          </w:p>
        </w:tc>
      </w:tr>
    </w:tbl>
    <w:p>
      <w:pPr>
        <w:spacing w:before="0" w:after="120" w:line="276"/>
        <w:jc w:val="left"/>
      </w:pPr>
      <w:r>
        <w:rPr>
          <w:rFonts w:ascii="Arial" w:cs="Arial" w:eastAsia="Arial" w:hAnsi="Arial"/>
          <w:b w:val="false"/>
          <w:bCs w:val="false"/>
          <w:i w:val="false"/>
          <w:iCs w:val="false"/>
          <w:color w:val="000000"/>
          <w:sz w:val="22"/>
          <w:szCs w:val="22"/>
        </w:rPr>
        <w:t xml:space="preserve"/>
      </w:r>
    </w:p>
    <w:p>
      <w:pPr>
        <w:pStyle w:val="Heading3"/>
        <w:spacing w:before="200" w:after="80"/>
      </w:pPr>
      <w:r>
        <w:rPr>
          <w:rFonts w:ascii="Arial" w:cs="Arial" w:eastAsia="Arial" w:hAnsi="Arial"/>
          <w:b/>
          <w:bCs/>
          <w:color w:val="00708C"/>
          <w:sz w:val="24"/>
          <w:szCs w:val="24"/>
        </w:rPr>
        <w:t xml:space="preserve">SEU — Specific Energy Units</w:t>
      </w:r>
    </w:p>
    <w:p>
      <w:pPr>
        <w:spacing w:before="0" w:after="120" w:line="276"/>
        <w:jc w:val="left"/>
      </w:pPr>
      <w:r>
        <w:rPr>
          <w:rFonts w:ascii="Arial" w:cs="Arial" w:eastAsia="Arial" w:hAnsi="Arial"/>
          <w:b w:val="false"/>
          <w:bCs w:val="false"/>
          <w:i w:val="false"/>
          <w:iCs w:val="false"/>
          <w:color w:val="000000"/>
          <w:sz w:val="22"/>
          <w:szCs w:val="22"/>
        </w:rPr>
        <w:t xml:space="preserve">The 57 SEU records track energy performance for each major equipment item (5 boilers, 12 compressors, 12 pumps, 9 furnaces, 9 exchangers/reboilers, and others). Each SEU has an actual_duty_expression (current energy use), a target_duty (benchmark), and a gain_expression (actual − target). A negative gain means the equipment is operating less efficiently than its benchmark. A positive gain means it is outperforming.</w:t>
      </w:r>
    </w:p>
    <w:p>
      <w:pPr>
        <w:spacing w:before="0" w:after="120" w:line="276"/>
        <w:jc w:val="left"/>
      </w:pPr>
      <w:r>
        <w:rPr>
          <w:rFonts w:ascii="Arial" w:cs="Arial" w:eastAsia="Arial" w:hAnsi="Arial"/>
          <w:b w:val="false"/>
          <w:bCs w:val="false"/>
          <w:i w:val="false"/>
          <w:iCs w:val="false"/>
          <w:color w:val="000000"/>
          <w:sz w:val="22"/>
          <w:szCs w:val="22"/>
        </w:rPr>
        <w:t xml:space="preserve">SEU metrics are reported to ISO 50001-style Energy Performance Indicators (EnPI) and feed the site's energy management reporting. They are distinct from the optimisation result — they measure current performance against a historical baseline, not against the current optimum.</w:t>
      </w:r>
    </w:p>
    <w:p>
      <w:pPr>
        <w:spacing w:before="0" w:after="0"/>
      </w:pPr>
      <w:r>
        <w:br w:type="page"/>
      </w:r>
    </w:p>
    <w:p>
      <w:pPr>
        <w:pStyle w:val="Heading1"/>
        <w:pBdr>
          <w:bottom w:val="single" w:color="2E75B6" w:sz="4" w:space="6"/>
        </w:pBdr>
        <w:spacing w:before="360" w:after="160"/>
      </w:pPr>
      <w:r>
        <w:rPr>
          <w:rFonts w:ascii="Arial" w:cs="Arial" w:eastAsia="Arial" w:hAnsi="Arial"/>
          <w:b/>
          <w:bCs/>
          <w:color w:val="1F3864"/>
          <w:sz w:val="36"/>
          <w:szCs w:val="36"/>
        </w:rPr>
        <w:t xml:space="preserve">Part 3 — The Code Architecture Philosophy</w:t>
      </w:r>
    </w:p>
    <w:p>
      <w:pPr>
        <w:pStyle w:val="Heading2"/>
        <w:spacing w:before="280" w:after="120"/>
      </w:pPr>
      <w:r>
        <w:rPr>
          <w:rFonts w:ascii="Arial" w:cs="Arial" w:eastAsia="Arial" w:hAnsi="Arial"/>
          <w:b/>
          <w:bCs/>
          <w:color w:val="2E75B6"/>
          <w:sz w:val="28"/>
          <w:szCs w:val="28"/>
        </w:rPr>
        <w:t xml:space="preserve">3.1  Why Kedro? Why Atomic Nodes?</w:t>
      </w:r>
    </w:p>
    <w:p>
      <w:pPr>
        <w:spacing w:before="0" w:after="120" w:line="276"/>
        <w:jc w:val="left"/>
      </w:pPr>
      <w:r>
        <w:rPr>
          <w:rFonts w:ascii="Arial" w:cs="Arial" w:eastAsia="Arial" w:hAnsi="Arial"/>
          <w:b w:val="false"/>
          <w:bCs w:val="false"/>
          <w:i w:val="false"/>
          <w:iCs w:val="false"/>
          <w:color w:val="000000"/>
          <w:sz w:val="22"/>
          <w:szCs w:val="22"/>
        </w:rPr>
        <w:t xml:space="preserve">The pipeline could have been written as one large Python script. It was not, because a monolithic script has three fatal properties for an industrial system: it cannot be unit-tested piece by piece, it cannot be reused across plants without copy-paste modification, and when it fails, you cannot isolate where.</w:t>
      </w:r>
    </w:p>
    <w:p>
      <w:pPr>
        <w:spacing w:before="0" w:after="120" w:line="276"/>
        <w:jc w:val="left"/>
      </w:pPr>
      <w:r>
        <w:rPr>
          <w:rFonts w:ascii="Arial" w:cs="Arial" w:eastAsia="Arial" w:hAnsi="Arial"/>
          <w:b w:val="false"/>
          <w:bCs w:val="false"/>
          <w:i w:val="false"/>
          <w:iCs w:val="false"/>
          <w:color w:val="000000"/>
          <w:sz w:val="22"/>
          <w:szCs w:val="22"/>
        </w:rPr>
        <w:t xml:space="preserve">Kedro enforces a structure where every computation is a named, stateless, pure function — a node. Nodes are wired together by a pipeline that specifies what feeds into what. The result is a computational graph that is self-documenting, unit-testable, and reusable.</w:t>
      </w:r>
    </w:p>
    <w:p>
      <w:pPr>
        <w:spacing w:before="0" w:after="12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2000"/>
        <w:gridCol w:w="3200"/>
        <w:gridCol w:w="4160"/>
      </w:tblGrid>
      <w:t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1"/>
                <w:szCs w:val="21"/>
              </w:rPr>
              <w:t xml:space="preserve">Principle</w:t>
            </w:r>
          </w:p>
        </w:tc>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1"/>
                <w:szCs w:val="21"/>
              </w:rPr>
              <w:t xml:space="preserve">What it means</w:t>
            </w:r>
          </w:p>
        </w:tc>
        <w:tc>
          <w:tcPr>
            <w:tcW w:type="dxa" w:w="4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1"/>
                <w:szCs w:val="21"/>
              </w:rPr>
              <w:t xml:space="preserve">Example in this codebase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Atomic nodes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Each node does exactly one thing, in 10-30 lines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create_pi_connection ≠ fetch_pi_data ≠ standardize_columns — three separate nodes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Pure functions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No side effects; output depends only on inputs; df.copy() everywhere</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evaluate_inferred_tags takes ctx dict, returns new dict — never mutates input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Config is law</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Zero hardcoded tag names, limits, formulas, or costs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All 141 variables, 30 constraints, 2863 formulas come from load_config_from_db()</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DAG decides order</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NetworkX topological_sort, not programmer intuition</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evaluate_inferred_tags loops over topological_sort output — order changes if FF changes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Composable pipelines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Same 8 micro-pipelines run for every case_id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Only load_config_from_db(case_id) changes between plants — all logic is generic</w:t>
            </w:r>
          </w:p>
        </w:tc>
      </w:tr>
    </w:tbl>
    <w:p>
      <w:pPr>
        <w:pStyle w:val="Heading2"/>
        <w:spacing w:before="280" w:after="120"/>
      </w:pPr>
      <w:r>
        <w:rPr>
          <w:rFonts w:ascii="Arial" w:cs="Arial" w:eastAsia="Arial" w:hAnsi="Arial"/>
          <w:b/>
          <w:bCs/>
          <w:color w:val="2E75B6"/>
          <w:sz w:val="28"/>
          <w:szCs w:val="28"/>
        </w:rPr>
        <w:t xml:space="preserve">3.2  The Expression Evaluator — The Universal Formula Engine</w:t>
      </w:r>
    </w:p>
    <w:p>
      <w:pPr>
        <w:spacing w:before="0" w:after="120" w:line="276"/>
        <w:jc w:val="left"/>
      </w:pPr>
      <w:r>
        <w:rPr>
          <w:rFonts w:ascii="Arial" w:cs="Arial" w:eastAsia="Arial" w:hAnsi="Arial"/>
          <w:b w:val="false"/>
          <w:bCs w:val="false"/>
          <w:i w:val="false"/>
          <w:iCs w:val="false"/>
          <w:color w:val="000000"/>
          <w:sz w:val="22"/>
          <w:szCs w:val="22"/>
        </w:rPr>
        <w:t xml:space="preserve">The most important generic component in the entire system is safe_eval_expr(expr, ctx). Every formula in every table — inferred tags, derived equations, constraints, objective, SEU expressions, cause expressions — passes through this function. It is the engine that makes "Configuration Is Law" possible.</w:t>
      </w:r>
    </w:p>
    <w:p>
      <w:pPr>
        <w:spacing w:before="0" w:after="120" w:line="276"/>
        <w:jc w:val="left"/>
      </w:pPr>
      <w:r>
        <w:rPr>
          <w:rFonts w:ascii="Arial" w:cs="Arial" w:eastAsia="Arial" w:hAnsi="Arial"/>
          <w:b w:val="false"/>
          <w:bCs w:val="false"/>
          <w:i w:val="false"/>
          <w:iCs w:val="false"/>
          <w:color w:val="000000"/>
          <w:sz w:val="22"/>
          <w:szCs w:val="22"/>
        </w:rPr>
        <w:t xml:space="preserve"/>
      </w:r>
    </w:p>
    <w:p>
      <w:pPr>
        <w:pBdr>
          <w:left w:val="single" w:color="2E75B6" w:sz="6" w:space="8"/>
        </w:pBdr>
        <w:shd w:fill="F5F5F5" w:val="clear"/>
        <w:spacing w:before="40" w:after="40" w:line="240"/>
        <w:ind w:left="360"/>
      </w:pPr>
      <w:r>
        <w:rPr>
          <w:rFonts w:ascii="Courier New" w:cs="Courier New" w:eastAsia="Courier New" w:hAnsi="Courier New"/>
          <w:color w:val="1F3864"/>
          <w:sz w:val="18"/>
          <w:szCs w:val="18"/>
        </w:rPr>
        <w:t xml:space="preserve">def safe_eval_expr(expr: str, ctx: Dict) -&gt; float:</w:t>
      </w:r>
    </w:p>
    <w:p>
      <w:pPr>
        <w:pBdr>
          <w:left w:val="single" w:color="2E75B6" w:sz="6" w:space="8"/>
        </w:pBdr>
        <w:shd w:fill="F5F5F5" w:val="clear"/>
        <w:spacing w:before="40" w:after="40" w:line="240"/>
        <w:ind w:left="360"/>
      </w:pPr>
      <w:r>
        <w:rPr>
          <w:rFonts w:ascii="Courier New" w:cs="Courier New" w:eastAsia="Courier New" w:hAnsi="Courier New"/>
          <w:color w:val="1F3864"/>
          <w:sz w:val="18"/>
          <w:szCs w:val="18"/>
        </w:rPr>
        <w:t xml:space="preserve">    # 1. Replace [bracketed_tags] with context values (longest-first to avoid partial match)</w:t>
      </w:r>
    </w:p>
    <w:p>
      <w:pPr>
        <w:pBdr>
          <w:left w:val="single" w:color="2E75B6" w:sz="6" w:space="8"/>
        </w:pBdr>
        <w:shd w:fill="F5F5F5" w:val="clear"/>
        <w:spacing w:before="40" w:after="40" w:line="240"/>
        <w:ind w:left="360"/>
      </w:pPr>
      <w:r>
        <w:rPr>
          <w:rFonts w:ascii="Courier New" w:cs="Courier New" w:eastAsia="Courier New" w:hAnsi="Courier New"/>
          <w:color w:val="1F3864"/>
          <w:sz w:val="18"/>
          <w:szCs w:val="18"/>
        </w:rPr>
        <w:t xml:space="preserve">    # 2. Substitute remaining bare identifiers from context</w:t>
      </w:r>
    </w:p>
    <w:p>
      <w:pPr>
        <w:pBdr>
          <w:left w:val="single" w:color="2E75B6" w:sz="6" w:space="8"/>
        </w:pBdr>
        <w:shd w:fill="F5F5F5" w:val="clear"/>
        <w:spacing w:before="40" w:after="40" w:line="240"/>
        <w:ind w:left="360"/>
      </w:pPr>
      <w:r>
        <w:rPr>
          <w:rFonts w:ascii="Courier New" w:cs="Courier New" w:eastAsia="Courier New" w:hAnsi="Courier New"/>
          <w:color w:val="1F3864"/>
          <w:sz w:val="18"/>
          <w:szCs w:val="18"/>
        </w:rPr>
        <w:t xml:space="preserve">    # 3. Convert if(cond, a, b) to Python ternary (a if cond else b)</w:t>
      </w:r>
    </w:p>
    <w:p>
      <w:pPr>
        <w:pBdr>
          <w:left w:val="single" w:color="2E75B6" w:sz="6" w:space="8"/>
        </w:pBdr>
        <w:shd w:fill="F5F5F5" w:val="clear"/>
        <w:spacing w:before="40" w:after="40" w:line="240"/>
        <w:ind w:left="360"/>
      </w:pPr>
      <w:r>
        <w:rPr>
          <w:rFonts w:ascii="Courier New" w:cs="Courier New" w:eastAsia="Courier New" w:hAnsi="Courier New"/>
          <w:color w:val="1F3864"/>
          <w:sz w:val="18"/>
          <w:szCs w:val="18"/>
        </w:rPr>
        <w:t xml:space="preserve">    # 4. Convert &amp;&amp; → and, || → or</w:t>
      </w:r>
    </w:p>
    <w:p>
      <w:pPr>
        <w:pBdr>
          <w:left w:val="single" w:color="2E75B6" w:sz="6" w:space="8"/>
        </w:pBdr>
        <w:shd w:fill="F5F5F5" w:val="clear"/>
        <w:spacing w:before="40" w:after="40" w:line="240"/>
        <w:ind w:left="360"/>
      </w:pPr>
      <w:r>
        <w:rPr>
          <w:rFonts w:ascii="Courier New" w:cs="Courier New" w:eastAsia="Courier New" w:hAnsi="Courier New"/>
          <w:color w:val="1F3864"/>
          <w:sz w:val="18"/>
          <w:szCs w:val="18"/>
        </w:rPr>
        <w:t xml:space="preserve">    # 5. eval() with restricted namespace {abs, min, max, sqrt, exp, log, ...}</w:t>
      </w:r>
    </w:p>
    <w:p>
      <w:pPr>
        <w:pBdr>
          <w:left w:val="single" w:color="2E75B6" w:sz="6" w:space="8"/>
        </w:pBdr>
        <w:shd w:fill="F5F5F5" w:val="clear"/>
        <w:spacing w:before="40" w:after="40" w:line="240"/>
        <w:ind w:left="360"/>
      </w:pPr>
      <w:r>
        <w:rPr>
          <w:rFonts w:ascii="Courier New" w:cs="Courier New" w:eastAsia="Courier New" w:hAnsi="Courier New"/>
          <w:color w:val="1F3864"/>
          <w:sz w:val="18"/>
          <w:szCs w:val="18"/>
        </w:rPr>
        <w:t xml:space="preserve">    # 6. Return np.nan on any exception — never raises, never corrupts context</w:t>
      </w:r>
    </w:p>
    <w:p>
      <w:pPr>
        <w:spacing w:before="0" w:after="120" w:line="276"/>
        <w:jc w:val="left"/>
      </w:pPr>
      <w:r>
        <w:rPr>
          <w:rFonts w:ascii="Arial" w:cs="Arial" w:eastAsia="Arial" w:hAnsi="Arial"/>
          <w:b w:val="false"/>
          <w:bCs w:val="false"/>
          <w:i w:val="false"/>
          <w:iCs w:val="false"/>
          <w:color w:val="000000"/>
          <w:sz w:val="22"/>
          <w:szCs w:val="22"/>
        </w:rPr>
        <w:t xml:space="preserve"/>
      </w:r>
    </w:p>
    <w:p>
      <w:pPr>
        <w:spacing w:before="0" w:after="120" w:line="276"/>
        <w:jc w:val="left"/>
      </w:pPr>
      <w:r>
        <w:rPr>
          <w:rFonts w:ascii="Arial" w:cs="Arial" w:eastAsia="Arial" w:hAnsi="Arial"/>
          <w:b w:val="false"/>
          <w:bCs w:val="false"/>
          <w:i w:val="false"/>
          <w:iCs w:val="false"/>
          <w:color w:val="000000"/>
          <w:sz w:val="22"/>
          <w:szCs w:val="22"/>
        </w:rPr>
        <w:t xml:space="preserve">The restricted namespace is a security boundary. The function cannot access the filesystem, import modules, or call arbitrary Python. It can only evaluate mathematical and logical expressions. This is safe to run against thousands of untrusted formula strings from a configuration database.</w:t>
      </w:r>
    </w:p>
    <w:p>
      <w:pPr>
        <w:pStyle w:val="Heading2"/>
        <w:spacing w:before="280" w:after="120"/>
      </w:pPr>
      <w:r>
        <w:rPr>
          <w:rFonts w:ascii="Arial" w:cs="Arial" w:eastAsia="Arial" w:hAnsi="Arial"/>
          <w:b/>
          <w:bCs/>
          <w:color w:val="2E75B6"/>
          <w:sz w:val="28"/>
          <w:szCs w:val="28"/>
        </w:rPr>
        <w:t xml:space="preserve">3.3  The Optimizer Abstraction</w:t>
      </w:r>
    </w:p>
    <w:p>
      <w:pPr>
        <w:spacing w:before="0" w:after="120" w:line="276"/>
        <w:jc w:val="left"/>
      </w:pPr>
      <w:r>
        <w:rPr>
          <w:rFonts w:ascii="Arial" w:cs="Arial" w:eastAsia="Arial" w:hAnsi="Arial"/>
          <w:b w:val="false"/>
          <w:bCs w:val="false"/>
          <w:i w:val="false"/>
          <w:iCs w:val="false"/>
          <w:color w:val="000000"/>
          <w:sz w:val="22"/>
          <w:szCs w:val="22"/>
        </w:rPr>
        <w:t xml:space="preserve">The optimizer is hidden behind a clean interface: a function that takes (var_list, objective_fn, bounds) and returns (x_opt, f_opt, method). This means BoTorch and GEKKO are interchangeable. The constraint validation step is the gate: if BO produces a constraint-satisfying solution, use it; otherwise call GEKKO.</w:t>
      </w:r>
    </w:p>
    <w:p>
      <w:pPr>
        <w:spacing w:before="0" w:after="12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375623" w:sz="2"/>
          <w:left w:val="single" w:color="375623" w:sz="2"/>
          <w:bottom w:val="single" w:color="375623" w:sz="2"/>
          <w:right w:val="single" w:color="37562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Production Swap — Two Lines of Code</w:t>
            </w:r>
          </w:p>
        </w:tc>
      </w:tr>
      <w:tr>
        <w:tc>
          <w:tcPr>
            <w:tcW w:type="dxa" w:w="936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Replace the GP surrogate class instantiation:</w:t>
            </w:r>
          </w:p>
        </w:tc>
      </w:tr>
      <w:tr>
        <w:tc>
          <w:tcPr>
            <w:tcW w:type="dxa" w:w="936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from botorch.models import SingleTaskGP</w:t>
            </w:r>
          </w:p>
        </w:tc>
      </w:tr>
      <w:tr>
        <w:tc>
          <w:tcPr>
            <w:tcW w:type="dxa" w:w="936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from botorch.acquisition import ExpectedImprovement</w:t>
            </w:r>
          </w:p>
        </w:tc>
      </w:tr>
      <w:tr>
        <w:tc>
          <w:tcPr>
            <w:tcW w:type="dxa" w:w="936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model = SingleTaskGP(train_X, train_Y)</w:t>
            </w:r>
          </w:p>
        </w:tc>
      </w:tr>
      <w:tr>
        <w:tc>
          <w:tcPr>
            <w:tcW w:type="dxa" w:w="936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w:r>
          </w:p>
        </w:tc>
      </w:tr>
      <w:tr>
        <w:tc>
          <w:tcPr>
            <w:tcW w:type="dxa" w:w="936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Replace the GEKKO stub with real GEKKO:</w:t>
            </w:r>
          </w:p>
        </w:tc>
      </w:tr>
      <w:tr>
        <w:tc>
          <w:tcPr>
            <w:tcW w:type="dxa" w:w="936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from gekko import GEKKO</w:t>
            </w:r>
          </w:p>
        </w:tc>
      </w:tr>
      <w:tr>
        <w:tc>
          <w:tcPr>
            <w:tcW w:type="dxa" w:w="936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m = GEKKO(remote=False)</w:t>
            </w:r>
          </w:p>
        </w:tc>
      </w:tr>
      <w:tr>
        <w:tc>
          <w:tcPr>
            <w:tcW w:type="dxa" w:w="936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m.options.SOLVER = 1   # APOPT for MINLP</w:t>
            </w:r>
          </w:p>
        </w:tc>
      </w:tr>
      <w:tr>
        <w:tc>
          <w:tcPr>
            <w:tcW w:type="dxa" w:w="936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m.solve(disp=False)</w:t>
            </w:r>
          </w:p>
        </w:tc>
      </w:tr>
      <w:tr>
        <w:tc>
          <w:tcPr>
            <w:tcW w:type="dxa" w:w="936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w:r>
          </w:p>
        </w:tc>
      </w:tr>
      <w:tr>
        <w:tc>
          <w:tcPr>
            <w:tcW w:type="dxa" w:w="936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Everything else — the 8 pipeline stages, the DAG, the CCP checks — remains unchanged.</w:t>
            </w:r>
          </w:p>
        </w:tc>
      </w:tr>
    </w:tbl>
    <w:p>
      <w:pPr>
        <w:spacing w:before="0" w:after="0"/>
      </w:pPr>
      <w:r>
        <w:br w:type="page"/>
      </w:r>
    </w:p>
    <w:p>
      <w:pPr>
        <w:pStyle w:val="Heading1"/>
        <w:pBdr>
          <w:bottom w:val="single" w:color="2E75B6" w:sz="4" w:space="6"/>
        </w:pBdr>
        <w:spacing w:before="360" w:after="160"/>
      </w:pPr>
      <w:r>
        <w:rPr>
          <w:rFonts w:ascii="Arial" w:cs="Arial" w:eastAsia="Arial" w:hAnsi="Arial"/>
          <w:b/>
          <w:bCs/>
          <w:color w:val="1F3864"/>
          <w:sz w:val="36"/>
          <w:szCs w:val="36"/>
        </w:rPr>
        <w:t xml:space="preserve">Part 4 — How This Generalises to Any Utility Optimisation</w:t>
      </w:r>
    </w:p>
    <w:p>
      <w:pPr>
        <w:pStyle w:val="Heading2"/>
        <w:spacing w:before="280" w:after="120"/>
      </w:pPr>
      <w:r>
        <w:rPr>
          <w:rFonts w:ascii="Arial" w:cs="Arial" w:eastAsia="Arial" w:hAnsi="Arial"/>
          <w:b/>
          <w:bCs/>
          <w:color w:val="2E75B6"/>
          <w:sz w:val="28"/>
          <w:szCs w:val="28"/>
        </w:rPr>
        <w:t xml:space="preserve">4.1  The Generic Framework</w:t>
      </w:r>
    </w:p>
    <w:p>
      <w:pPr>
        <w:spacing w:before="0" w:after="120" w:line="276"/>
        <w:jc w:val="left"/>
      </w:pPr>
      <w:r>
        <w:rPr>
          <w:rFonts w:ascii="Arial" w:cs="Arial" w:eastAsia="Arial" w:hAnsi="Arial"/>
          <w:b w:val="false"/>
          <w:bCs w:val="false"/>
          <w:i w:val="false"/>
          <w:iCs w:val="false"/>
          <w:color w:val="000000"/>
          <w:sz w:val="22"/>
          <w:szCs w:val="22"/>
        </w:rPr>
        <w:t xml:space="preserve">The EO pipeline is not a boiler optimiser. It is a generic utility optimisation framework that happens to be configured for SABIC's EO/EG complex with five boilers. The only things that change between one utility plant and another are the configuration tables — not a single line of pipeline code changes.</w:t>
      </w:r>
    </w:p>
    <w:p>
      <w:pPr>
        <w:spacing w:before="0" w:after="12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1F3864" w:sz="2"/>
          <w:left w:val="single" w:color="1F3864" w:sz="2"/>
          <w:bottom w:val="single" w:color="1F3864" w:sz="2"/>
          <w:right w:val="single" w:color="1F386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What "Configurable" Really Means</w:t>
            </w:r>
          </w:p>
        </w:tc>
      </w:tr>
      <w:tr>
        <w:tc>
          <w:tcPr>
            <w:tcW w:type="dxa" w:w="9360"/>
            <w:tcBorders>
              <w:top w:val="none" w:color="FFFFFF" w:sz="0"/>
              <w:left w:val="none" w:color="FFFFFF" w:sz="0"/>
              <w:bottom w:val="none" w:color="FFFFFF" w:sz="0"/>
              <w:right w:val="none" w:color="FFFFFF" w:sz="0"/>
            </w:tcBorders>
            <w:shd w:fill="D6E4F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A new utility site requires:</w:t>
            </w:r>
          </w:p>
        </w:tc>
      </w:tr>
      <w:tr>
        <w:tc>
          <w:tcPr>
            <w:tcW w:type="dxa" w:w="9360"/>
            <w:tcBorders>
              <w:top w:val="none" w:color="FFFFFF" w:sz="0"/>
              <w:left w:val="none" w:color="FFFFFF" w:sz="0"/>
              <w:bottom w:val="none" w:color="FFFFFF" w:sz="0"/>
              <w:right w:val="none" w:color="FFFFFF" w:sz="0"/>
            </w:tcBorders>
            <w:shd w:fill="D6E4F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1. A new feature file (.xlsx or database rows) with:</w:t>
            </w:r>
          </w:p>
        </w:tc>
      </w:tr>
      <w:tr>
        <w:tc>
          <w:tcPr>
            <w:tcW w:type="dxa" w:w="9360"/>
            <w:tcBorders>
              <w:top w:val="none" w:color="FFFFFF" w:sz="0"/>
              <w:left w:val="none" w:color="FFFFFF" w:sz="0"/>
              <w:bottom w:val="none" w:color="FFFFFF" w:sz="0"/>
              <w:right w:val="none" w:color="FFFFFF" w:sz="0"/>
            </w:tcBorders>
            <w:shd w:fill="D6E4F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 tag table: PI addresses for all sensors at the new site</w:t>
            </w:r>
          </w:p>
        </w:tc>
      </w:tr>
      <w:tr>
        <w:tc>
          <w:tcPr>
            <w:tcW w:type="dxa" w:w="9360"/>
            <w:tcBorders>
              <w:top w:val="none" w:color="FFFFFF" w:sz="0"/>
              <w:left w:val="none" w:color="FFFFFF" w:sz="0"/>
              <w:bottom w:val="none" w:color="FFFFFF" w:sz="0"/>
              <w:right w:val="none" w:color="FFFFFF" w:sz="0"/>
            </w:tcBorders>
            <w:shd w:fill="D6E4F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 inferred_details: formulas for all calculated quantities</w:t>
            </w:r>
          </w:p>
        </w:tc>
      </w:tr>
      <w:tr>
        <w:tc>
          <w:tcPr>
            <w:tcW w:type="dxa" w:w="9360"/>
            <w:tcBorders>
              <w:top w:val="none" w:color="FFFFFF" w:sz="0"/>
              <w:left w:val="none" w:color="FFFFFF" w:sz="0"/>
              <w:bottom w:val="none" w:color="FFFFFF" w:sz="0"/>
              <w:right w:val="none" w:color="FFFFFF" w:sz="0"/>
            </w:tcBorders>
            <w:shd w:fill="D6E4F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 variables: what the optimiser can control, with bounds</w:t>
            </w:r>
          </w:p>
        </w:tc>
      </w:tr>
      <w:tr>
        <w:tc>
          <w:tcPr>
            <w:tcW w:type="dxa" w:w="9360"/>
            <w:tcBorders>
              <w:top w:val="none" w:color="FFFFFF" w:sz="0"/>
              <w:left w:val="none" w:color="FFFFFF" w:sz="0"/>
              <w:bottom w:val="none" w:color="FFFFFF" w:sz="0"/>
              <w:right w:val="none" w:color="FFFFFF" w:sz="0"/>
            </w:tcBorders>
            <w:shd w:fill="D6E4F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 constraints: site-specific mass/energy balance rules</w:t>
            </w:r>
          </w:p>
        </w:tc>
      </w:tr>
      <w:tr>
        <w:tc>
          <w:tcPr>
            <w:tcW w:type="dxa" w:w="9360"/>
            <w:tcBorders>
              <w:top w:val="none" w:color="FFFFFF" w:sz="0"/>
              <w:left w:val="none" w:color="FFFFFF" w:sz="0"/>
              <w:bottom w:val="none" w:color="FFFFFF" w:sz="0"/>
              <w:right w:val="none" w:color="FFFFFF" w:sz="0"/>
            </w:tcBorders>
            <w:shd w:fill="D6E4F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 objective: what cost to minimise</w:t>
            </w:r>
          </w:p>
        </w:tc>
      </w:tr>
      <w:tr>
        <w:tc>
          <w:tcPr>
            <w:tcW w:type="dxa" w:w="9360"/>
            <w:tcBorders>
              <w:top w:val="none" w:color="FFFFFF" w:sz="0"/>
              <w:left w:val="none" w:color="FFFFFF" w:sz="0"/>
              <w:bottom w:val="none" w:color="FFFFFF" w:sz="0"/>
              <w:right w:val="none" w:color="FFFFFF" w:sz="0"/>
            </w:tcBorders>
            <w:shd w:fill="D6E4F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 seu_detail: which equipment to track for energy performance</w:t>
            </w:r>
          </w:p>
        </w:tc>
      </w:tr>
      <w:tr>
        <w:tc>
          <w:tcPr>
            <w:tcW w:type="dxa" w:w="9360"/>
            <w:tcBorders>
              <w:top w:val="none" w:color="FFFFFF" w:sz="0"/>
              <w:left w:val="none" w:color="FFFFFF" w:sz="0"/>
              <w:bottom w:val="none" w:color="FFFFFF" w:sz="0"/>
              <w:right w:val="none" w:color="FFFFFF" w:sz="0"/>
            </w:tcBorders>
            <w:shd w:fill="D6E4F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 cause/effect/ods: what alerts to generate</w:t>
            </w:r>
          </w:p>
        </w:tc>
      </w:tr>
      <w:tr>
        <w:tc>
          <w:tcPr>
            <w:tcW w:type="dxa" w:w="9360"/>
            <w:tcBorders>
              <w:top w:val="none" w:color="FFFFFF" w:sz="0"/>
              <w:left w:val="none" w:color="FFFFFF" w:sz="0"/>
              <w:bottom w:val="none" w:color="FFFFFF" w:sz="0"/>
              <w:right w:val="none" w:color="FFFFFF" w:sz="0"/>
            </w:tcBorders>
            <w:shd w:fill="D6E4F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w:r>
          </w:p>
        </w:tc>
      </w:tr>
      <w:tr>
        <w:tc>
          <w:tcPr>
            <w:tcW w:type="dxa" w:w="9360"/>
            <w:tcBorders>
              <w:top w:val="none" w:color="FFFFFF" w:sz="0"/>
              <w:left w:val="none" w:color="FFFFFF" w:sz="0"/>
              <w:bottom w:val="none" w:color="FFFFFF" w:sz="0"/>
              <w:right w:val="none" w:color="FFFFFF" w:sz="0"/>
            </w:tcBorders>
            <w:shd w:fill="D6E4F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2. A new case_id in load_config_from_db(case_id)</w:t>
            </w:r>
          </w:p>
        </w:tc>
      </w:tr>
      <w:tr>
        <w:tc>
          <w:tcPr>
            <w:tcW w:type="dxa" w:w="9360"/>
            <w:tcBorders>
              <w:top w:val="none" w:color="FFFFFF" w:sz="0"/>
              <w:left w:val="none" w:color="FFFFFF" w:sz="0"/>
              <w:bottom w:val="none" w:color="FFFFFF" w:sz="0"/>
              <w:right w:val="none" w:color="FFFFFF" w:sz="0"/>
            </w:tcBorders>
            <w:shd w:fill="D6E4F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w:r>
          </w:p>
        </w:tc>
      </w:tr>
      <w:tr>
        <w:tc>
          <w:tcPr>
            <w:tcW w:type="dxa" w:w="9360"/>
            <w:tcBorders>
              <w:top w:val="none" w:color="FFFFFF" w:sz="0"/>
              <w:left w:val="none" w:color="FFFFFF" w:sz="0"/>
              <w:bottom w:val="none" w:color="FFFFFF" w:sz="0"/>
              <w:right w:val="none" w:color="FFFFFF" w:sz="0"/>
            </w:tcBorders>
            <w:shd w:fill="D6E4F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That is all. The 8 pipeline stages, DAG engine, BO solver, CCP checks,</w:t>
            </w:r>
          </w:p>
        </w:tc>
      </w:tr>
      <w:tr>
        <w:tc>
          <w:tcPr>
            <w:tcW w:type="dxa" w:w="9360"/>
            <w:tcBorders>
              <w:top w:val="none" w:color="FFFFFF" w:sz="0"/>
              <w:left w:val="none" w:color="FFFFFF" w:sz="0"/>
              <w:bottom w:val="none" w:color="FFFFFF" w:sz="0"/>
              <w:right w:val="none" w:color="FFFFFF" w:sz="0"/>
            </w:tcBorders>
            <w:shd w:fill="D6E4F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and ODS alert generator run unchanged on the new configuration.</w:t>
            </w:r>
          </w:p>
        </w:tc>
      </w:tr>
    </w:tbl>
    <w:p>
      <w:pPr>
        <w:spacing w:before="0" w:after="120" w:line="276"/>
        <w:jc w:val="left"/>
      </w:pPr>
      <w:r>
        <w:rPr>
          <w:rFonts w:ascii="Arial" w:cs="Arial" w:eastAsia="Arial" w:hAnsi="Arial"/>
          <w:b w:val="false"/>
          <w:bCs w:val="false"/>
          <w:i w:val="false"/>
          <w:iCs w:val="false"/>
          <w:color w:val="000000"/>
          <w:sz w:val="22"/>
          <w:szCs w:val="22"/>
        </w:rPr>
        <w:t xml:space="preserve"/>
      </w:r>
    </w:p>
    <w:p>
      <w:pPr>
        <w:pStyle w:val="Heading2"/>
        <w:spacing w:before="280" w:after="120"/>
      </w:pPr>
      <w:r>
        <w:rPr>
          <w:rFonts w:ascii="Arial" w:cs="Arial" w:eastAsia="Arial" w:hAnsi="Arial"/>
          <w:b/>
          <w:bCs/>
          <w:color w:val="2E75B6"/>
          <w:sz w:val="28"/>
          <w:szCs w:val="28"/>
        </w:rPr>
        <w:t xml:space="preserve">4.2  Examples of Other Utility Systems This Could Optimise</w:t>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2000"/>
        <w:gridCol w:w="2520"/>
        <w:gridCol w:w="2520"/>
        <w:gridCol w:w="2320"/>
      </w:tblGrid>
      <w:t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1"/>
                <w:szCs w:val="21"/>
              </w:rPr>
              <w:t xml:space="preserve">Utility type</w:t>
            </w:r>
          </w:p>
        </w:tc>
        <w:tc>
          <w:tcPr>
            <w:tcW w:type="dxa" w:w="25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1"/>
                <w:szCs w:val="21"/>
              </w:rPr>
              <w:t xml:space="preserve">Decision variables</w:t>
            </w:r>
          </w:p>
        </w:tc>
        <w:tc>
          <w:tcPr>
            <w:tcW w:type="dxa" w:w="25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1"/>
                <w:szCs w:val="21"/>
              </w:rPr>
              <w:t xml:space="preserve">Key constraints</w:t>
            </w:r>
          </w:p>
        </w:tc>
        <w:tc>
          <w:tcPr>
            <w:tcW w:type="dxa" w:w="23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1"/>
                <w:szCs w:val="21"/>
              </w:rPr>
              <w:t xml:space="preserve">Objective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Refinery steam &amp; power</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Boiler loads, turbine routing, letdown valve positions, cogeneration dispatch</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Steam header balances at each pressure level, turbine minimum flow, grid export limits</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Minimise fuel + grid power import cost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Hospital / data centre cooling</w:t>
            </w:r>
          </w:p>
        </w:tc>
        <w:tc>
          <w:tcPr>
            <w:tcW w:type="dxa" w:w="25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Chiller on/off, chiller setpoints, cooling tower fans, pumps</w:t>
            </w:r>
          </w:p>
        </w:tc>
        <w:tc>
          <w:tcPr>
            <w:tcW w:type="dxa" w:w="25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Cooling load must be met, chiller min load curves, tower approach temperatures</w:t>
            </w:r>
          </w:p>
        </w:tc>
        <w:tc>
          <w:tcPr>
            <w:tcW w:type="dxa" w:w="23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Minimise chiller + pump + tower power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Cement plant energy</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Kiln burner, preheater fan speeds, alternative fuel mix fraction</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Clinker quality targets (free lime %, temperature profile), emission limits (NOx, SO2)</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Minimise fuel cost subject to quality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LNG liquefaction train</w:t>
            </w:r>
          </w:p>
        </w:tc>
        <w:tc>
          <w:tcPr>
            <w:tcW w:type="dxa" w:w="25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Compressor suction pressures, refrigerant composition, turbine extraction</w:t>
            </w:r>
          </w:p>
        </w:tc>
        <w:tc>
          <w:tcPr>
            <w:tcW w:type="dxa" w:w="25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LNG spec (methane content, temperature), compressor surge limits, power import cap</w:t>
            </w:r>
          </w:p>
        </w:tc>
        <w:tc>
          <w:tcPr>
            <w:tcW w:type="dxa" w:w="23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Maximise LNG output per MW consumed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District heating network</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Heat pump dispatch, CHP run status, storage charge/discharge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Heat demand met at all substations, pipe pressure limits, storage SOC bounds</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Minimise gas + electricity cost</w:t>
            </w:r>
          </w:p>
        </w:tc>
      </w:tr>
    </w:tbl>
    <w:p>
      <w:pPr>
        <w:spacing w:before="0" w:after="120" w:line="276"/>
        <w:jc w:val="left"/>
      </w:pPr>
      <w:r>
        <w:rPr>
          <w:rFonts w:ascii="Arial" w:cs="Arial" w:eastAsia="Arial" w:hAnsi="Arial"/>
          <w:b w:val="false"/>
          <w:bCs w:val="false"/>
          <w:i w:val="false"/>
          <w:iCs w:val="false"/>
          <w:color w:val="000000"/>
          <w:sz w:val="22"/>
          <w:szCs w:val="22"/>
        </w:rPr>
        <w:t xml:space="preserve"/>
      </w:r>
    </w:p>
    <w:p>
      <w:pPr>
        <w:pStyle w:val="Heading2"/>
        <w:spacing w:before="280" w:after="120"/>
      </w:pPr>
      <w:r>
        <w:rPr>
          <w:rFonts w:ascii="Arial" w:cs="Arial" w:eastAsia="Arial" w:hAnsi="Arial"/>
          <w:b/>
          <w:bCs/>
          <w:color w:val="2E75B6"/>
          <w:sz w:val="28"/>
          <w:szCs w:val="28"/>
        </w:rPr>
        <w:t xml:space="preserve">4.3  What Must Be Rebuilt vs What Is Reused</w:t>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3200"/>
        <w:gridCol w:w="2360"/>
        <w:gridCol w:w="3800"/>
      </w:tblGrid>
      <w:tr>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1"/>
                <w:szCs w:val="21"/>
              </w:rPr>
              <w:t xml:space="preserve">Component</w:t>
            </w:r>
          </w:p>
        </w:tc>
        <w:tc>
          <w:tcPr>
            <w:tcW w:type="dxa" w:w="2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1"/>
                <w:szCs w:val="21"/>
              </w:rPr>
              <w:t xml:space="preserve">Status across sites</w:t>
            </w:r>
          </w:p>
        </w:tc>
        <w:tc>
          <w:tcPr>
            <w:tcW w:type="dxa" w:w="3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1"/>
                <w:szCs w:val="21"/>
              </w:rPr>
              <w:t xml:space="preserve">Note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8 Kedro micro-pipeline stages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REUSE unchanged</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Generic orchestration logic</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safe_eval_expr()</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REUSE unchanged</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Universal formula engine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Bayesian Optimisation (BoTorch)</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REUSE unchanged</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Black-box solver, site-agnostic</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GEKKO MINLP fallback</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REUSE unchanged</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Generic MINLP solver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NetworkX DAG + topological sort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REUSE unchanged</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Generic graph algorithm</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scipy.fsolve circular resolver</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REUSE unchanged</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Generic numerical solver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CCP quality check engine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REUSE unchanged</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Reads switch codes from config</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PI Web API connection</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REUSE unchanged</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Same historian system</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Feature file (tag/variables/etc)</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REBUILD per site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Site-specific instrumentation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Constraint expressions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REBUILD per site</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Site-specific physics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Inferred tag formulas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REBUILD per site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Site-specific calculations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Cause/effect/ODS messages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REBUILD per site</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Site-specific operator guidance</w:t>
            </w:r>
          </w:p>
        </w:tc>
      </w:tr>
    </w:tbl>
    <w:p>
      <w:pPr>
        <w:spacing w:before="0" w:after="0"/>
      </w:pPr>
      <w:r>
        <w:br w:type="page"/>
      </w:r>
    </w:p>
    <w:p>
      <w:pPr>
        <w:pStyle w:val="Heading1"/>
        <w:pBdr>
          <w:bottom w:val="single" w:color="2E75B6" w:sz="4" w:space="6"/>
        </w:pBdr>
        <w:spacing w:before="360" w:after="160"/>
      </w:pPr>
      <w:r>
        <w:rPr>
          <w:rFonts w:ascii="Arial" w:cs="Arial" w:eastAsia="Arial" w:hAnsi="Arial"/>
          <w:b/>
          <w:bCs/>
          <w:color w:val="1F3864"/>
          <w:sz w:val="36"/>
          <w:szCs w:val="36"/>
        </w:rPr>
        <w:t xml:space="preserve">Part 5 — The Full Data Flow, End to End</w:t>
      </w:r>
    </w:p>
    <w:p>
      <w:pPr>
        <w:pStyle w:val="Heading2"/>
        <w:spacing w:before="280" w:after="120"/>
      </w:pPr>
      <w:r>
        <w:rPr>
          <w:rFonts w:ascii="Arial" w:cs="Arial" w:eastAsia="Arial" w:hAnsi="Arial"/>
          <w:b/>
          <w:bCs/>
          <w:color w:val="2E75B6"/>
          <w:sz w:val="28"/>
          <w:szCs w:val="28"/>
        </w:rPr>
        <w:t xml:space="preserve">5.1  What moves through the pipeline</w:t>
      </w:r>
    </w:p>
    <w:p>
      <w:pPr>
        <w:spacing w:before="0" w:after="120" w:line="276"/>
        <w:jc w:val="left"/>
      </w:pPr>
      <w:r>
        <w:rPr>
          <w:rFonts w:ascii="Arial" w:cs="Arial" w:eastAsia="Arial" w:hAnsi="Arial"/>
          <w:b w:val="false"/>
          <w:bCs w:val="false"/>
          <w:i w:val="false"/>
          <w:iCs w:val="false"/>
          <w:color w:val="000000"/>
          <w:sz w:val="22"/>
          <w:szCs w:val="22"/>
        </w:rPr>
        <w:t xml:space="preserve">The pipeline has a single primary data structure: the context dictionary (ctx). It starts as a sparse set of PI tag values and grows, stage by stage, into a complete mathematical description of the plant state at both actual and optimised operating points.</w:t>
      </w:r>
    </w:p>
    <w:p>
      <w:pPr>
        <w:spacing w:before="0" w:after="12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2400"/>
        <w:gridCol w:w="4320"/>
        <w:gridCol w:w="2640"/>
      </w:tblGrid>
      <w:t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1"/>
                <w:szCs w:val="21"/>
              </w:rPr>
              <w:t xml:space="preserve">After stage</w:t>
            </w:r>
          </w:p>
        </w:tc>
        <w:tc>
          <w:tcPr>
            <w:tcW w:type="dxa" w:w="43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1"/>
                <w:szCs w:val="21"/>
              </w:rPr>
              <w:t xml:space="preserve">What ctx contains</w:t>
            </w:r>
          </w:p>
        </w:tc>
        <w:tc>
          <w:tcPr>
            <w:tcW w:type="dxa" w:w="26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1"/>
                <w:szCs w:val="21"/>
              </w:rPr>
              <w:t xml:space="preserve">Size (Nov 2024)</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01 Ingestion</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Raw PI tag values from historian snapshot</w:t>
            </w:r>
          </w:p>
        </w:tc>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437 entries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02 CCP Quality</w:t>
            </w:r>
          </w:p>
        </w:tc>
        <w:tc>
          <w:tcPr>
            <w:tcW w:type="dxa" w:w="43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Same, with 3 corrected values; bad tags overwritten with defaults</w:t>
            </w:r>
          </w:p>
        </w:tc>
        <w:tc>
          <w:tcPr>
            <w:tcW w:type="dxa" w:w="26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437 entries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03 Inferred Engine</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PI tags + 2,239 successfully evaluated calculated tags</w:t>
            </w:r>
          </w:p>
        </w:tc>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~3,100 entries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04 Sub-Models</w:t>
            </w:r>
          </w:p>
        </w:tc>
        <w:tc>
          <w:tcPr>
            <w:tcW w:type="dxa" w:w="43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+ 123 equation model outputs, plant status flags, composite demands</w:t>
            </w:r>
          </w:p>
        </w:tc>
        <w:tc>
          <w:tcPr>
            <w:tcW w:type="dxa" w:w="26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~3,300 entries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05 Optimizer Prep</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(no ctx change; variables/constraints/objective built as separate objects)</w:t>
            </w:r>
          </w:p>
        </w:tc>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~3,300 entries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06 Optimizer</w:t>
            </w:r>
          </w:p>
        </w:tc>
        <w:tc>
          <w:tcPr>
            <w:tcW w:type="dxa" w:w="43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 x_opt vector, f_opt, method, convergence flag</w:t>
            </w:r>
          </w:p>
        </w:tc>
        <w:tc>
          <w:tcPr>
            <w:tcW w:type="dxa" w:w="26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~3,310 entries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07 Post-Optimizer</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 tag_optimum values for all 141 vars, 85 post-opt derived tags, opportunity tags</w:t>
            </w:r>
          </w:p>
        </w:tc>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~6,800 entries (actual + optimum)</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08 ODS/SEU</w:t>
            </w:r>
          </w:p>
        </w:tc>
        <w:tc>
          <w:tcPr>
            <w:tcW w:type="dxa" w:w="43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+ 57 SEU metric records, 6 ODS alert records written to outputs</w:t>
            </w:r>
          </w:p>
        </w:tc>
        <w:tc>
          <w:tcPr>
            <w:tcW w:type="dxa" w:w="26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Final context</w:t>
            </w:r>
          </w:p>
        </w:tc>
      </w:tr>
    </w:tbl>
    <w:p>
      <w:pPr>
        <w:pStyle w:val="Heading2"/>
        <w:spacing w:before="280" w:after="120"/>
      </w:pPr>
      <w:r>
        <w:rPr>
          <w:rFonts w:ascii="Arial" w:cs="Arial" w:eastAsia="Arial" w:hAnsi="Arial"/>
          <w:b/>
          <w:bCs/>
          <w:color w:val="2E75B6"/>
          <w:sz w:val="28"/>
          <w:szCs w:val="28"/>
        </w:rPr>
        <w:t xml:space="preserve">5.2  The Configuration Dependency Map</w:t>
      </w:r>
    </w:p>
    <w:p>
      <w:pPr>
        <w:spacing w:before="0" w:after="120" w:line="276"/>
        <w:jc w:val="left"/>
      </w:pPr>
      <w:r>
        <w:rPr>
          <w:rFonts w:ascii="Arial" w:cs="Arial" w:eastAsia="Arial" w:hAnsi="Arial"/>
          <w:b w:val="false"/>
          <w:bCs w:val="false"/>
          <w:i w:val="false"/>
          <w:iCs w:val="false"/>
          <w:color w:val="000000"/>
          <w:sz w:val="22"/>
          <w:szCs w:val="22"/>
        </w:rPr>
        <w:t xml:space="preserve">Every stage is driven by a specific subset of the feature file tables. This is why the system is truly config-driven — a change to any table row changes the pipeline behaviour without any code modification.</w:t>
      </w:r>
    </w:p>
    <w:p>
      <w:pPr>
        <w:spacing w:before="0" w:after="12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1"/>
                <w:szCs w:val="21"/>
              </w:rPr>
              <w:t xml:space="preserve">Stage</w:t>
            </w:r>
          </w:p>
        </w:tc>
        <w:tc>
          <w:tcPr>
            <w:tcW w:type="dxa" w:w="6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1"/>
                <w:szCs w:val="21"/>
              </w:rPr>
              <w:t xml:space="preserve">Feature file tables consumed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01 Ingestion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tag (pi_name column for historian addresses), pipeline_macros (pull window)</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02 CCP Quality</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case_configuration_portal (107 rows of switch codes and bounds)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03 Inferred Engine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inferred_details (2,863 formula expressions), inferred_tag_rm_block_mapping</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04 Sub-Models</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sub_model (125 rows, ordered by order column)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05 Optimizer Prep</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variables (141 rows), constraints (30 rows), objective (1 row), demand (17 rows)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06 Optimizer</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All of the above (objective function evaluates inferred tags internally)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07 Post-Optimizer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derived_equation_post_optimizer (85 rows)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08 ODS/SEU</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seu_detail (57 rows), cause (115 rows), effect (5 rows), ods (111 rows)</w:t>
            </w:r>
          </w:p>
        </w:tc>
      </w:tr>
    </w:tbl>
    <w:p>
      <w:pPr>
        <w:spacing w:before="0" w:after="0"/>
      </w:pPr>
      <w:r>
        <w:br w:type="page"/>
      </w:r>
    </w:p>
    <w:p>
      <w:pPr>
        <w:pStyle w:val="Heading1"/>
        <w:pBdr>
          <w:bottom w:val="single" w:color="2E75B6" w:sz="4" w:space="6"/>
        </w:pBdr>
        <w:spacing w:before="360" w:after="160"/>
      </w:pPr>
      <w:r>
        <w:rPr>
          <w:rFonts w:ascii="Arial" w:cs="Arial" w:eastAsia="Arial" w:hAnsi="Arial"/>
          <w:b/>
          <w:bCs/>
          <w:color w:val="1F3864"/>
          <w:sz w:val="36"/>
          <w:szCs w:val="36"/>
        </w:rPr>
        <w:t xml:space="preserve">Part 6 — Known Gaps and What to Fix Next</w:t>
      </w:r>
    </w:p>
    <w:p>
      <w:pPr>
        <w:pStyle w:val="Heading2"/>
        <w:spacing w:before="280" w:after="120"/>
      </w:pPr>
      <w:r>
        <w:rPr>
          <w:rFonts w:ascii="Arial" w:cs="Arial" w:eastAsia="Arial" w:hAnsi="Arial"/>
          <w:b/>
          <w:bCs/>
          <w:color w:val="2E75B6"/>
          <w:sz w:val="28"/>
          <w:szCs w:val="28"/>
        </w:rPr>
        <w:t xml:space="preserve">6.1  Issues Identified in the November 2024 Run</w:t>
      </w:r>
    </w:p>
    <w:p>
      <w:pPr>
        <w:spacing w:before="0" w:after="12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C55A11" w:sz="2"/>
          <w:left w:val="single" w:color="C55A11" w:sz="2"/>
          <w:bottom w:val="single" w:color="C55A11" w:sz="2"/>
          <w:right w:val="single" w:color="C55A11"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55A11"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Bug 1: SEU Boiler actual_duty = 0 (Tag Alias Mismatch)</w:t>
            </w:r>
          </w:p>
        </w:tc>
      </w:tr>
      <w:tr>
        <w:tc>
          <w:tcPr>
            <w:tcW w:type="dxa" w:w="9360"/>
            <w:tcBorders>
              <w:top w:val="none" w:color="FFFFFF" w:sz="0"/>
              <w:left w:val="none" w:color="FFFFFF" w:sz="0"/>
              <w:bottom w:val="none" w:color="FFFFFF" w:sz="0"/>
              <w:right w:val="none" w:color="FFFFFF" w:sz="0"/>
            </w:tcBorders>
            <w:shd w:fill="FDEBD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Root cause: SEU expressions reference [Sp_En_BO_7104A_actual] but the PI tag was</w:t>
            </w:r>
          </w:p>
        </w:tc>
      </w:tr>
      <w:tr>
        <w:tc>
          <w:tcPr>
            <w:tcW w:type="dxa" w:w="9360"/>
            <w:tcBorders>
              <w:top w:val="none" w:color="FFFFFF" w:sz="0"/>
              <w:left w:val="none" w:color="FFFFFF" w:sz="0"/>
              <w:bottom w:val="none" w:color="FFFFFF" w:sz="0"/>
              <w:right w:val="none" w:color="FFFFFF" w:sz="0"/>
            </w:tcBorders>
            <w:shd w:fill="FDEBD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renamed to Spec_En_Cons_BLR_1 in standardize_columns(). The SEU evaluator cannot</w:t>
            </w:r>
          </w:p>
        </w:tc>
      </w:tr>
      <w:tr>
        <w:tc>
          <w:tcPr>
            <w:tcW w:type="dxa" w:w="9360"/>
            <w:tcBorders>
              <w:top w:val="none" w:color="FFFFFF" w:sz="0"/>
              <w:left w:val="none" w:color="FFFFFF" w:sz="0"/>
              <w:bottom w:val="none" w:color="FFFFFF" w:sz="0"/>
              <w:right w:val="none" w:color="FFFFFF" w:sz="0"/>
            </w:tcBorders>
            <w:shd w:fill="FDEBD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find the original name, defaults to 0, and the gain formula returns an absurd 226 GJ/hr.</w:t>
            </w:r>
          </w:p>
        </w:tc>
      </w:tr>
      <w:tr>
        <w:tc>
          <w:tcPr>
            <w:tcW w:type="dxa" w:w="9360"/>
            <w:tcBorders>
              <w:top w:val="none" w:color="FFFFFF" w:sz="0"/>
              <w:left w:val="none" w:color="FFFFFF" w:sz="0"/>
              <w:bottom w:val="none" w:color="FFFFFF" w:sz="0"/>
              <w:right w:val="none" w:color="FFFFFF" w:sz="0"/>
            </w:tcBorders>
            <w:shd w:fill="FDEBD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w:r>
          </w:p>
        </w:tc>
      </w:tr>
      <w:tr>
        <w:tc>
          <w:tcPr>
            <w:tcW w:type="dxa" w:w="9360"/>
            <w:tcBorders>
              <w:top w:val="none" w:color="FFFFFF" w:sz="0"/>
              <w:left w:val="none" w:color="FFFFFF" w:sz="0"/>
              <w:bottom w:val="none" w:color="FFFFFF" w:sz="0"/>
              <w:right w:val="none" w:color="FFFFFF" w:sz="0"/>
            </w:tcBorders>
            <w:shd w:fill="FDEBD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Fix: In standardize_columns(), write BOTH names into the context:</w:t>
            </w:r>
          </w:p>
        </w:tc>
      </w:tr>
      <w:tr>
        <w:tc>
          <w:tcPr>
            <w:tcW w:type="dxa" w:w="9360"/>
            <w:tcBorders>
              <w:top w:val="none" w:color="FFFFFF" w:sz="0"/>
              <w:left w:val="none" w:color="FFFFFF" w:sz="0"/>
              <w:bottom w:val="none" w:color="FFFFFF" w:sz="0"/>
              <w:right w:val="none" w:color="FFFFFF" w:sz="0"/>
            </w:tcBorders>
            <w:shd w:fill="FDEBD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ctx["Sp_En_BO_7104A"] = value</w:t>
            </w:r>
          </w:p>
        </w:tc>
      </w:tr>
      <w:tr>
        <w:tc>
          <w:tcPr>
            <w:tcW w:type="dxa" w:w="9360"/>
            <w:tcBorders>
              <w:top w:val="none" w:color="FFFFFF" w:sz="0"/>
              <w:left w:val="none" w:color="FFFFFF" w:sz="0"/>
              <w:bottom w:val="none" w:color="FFFFFF" w:sz="0"/>
              <w:right w:val="none" w:color="FFFFFF" w:sz="0"/>
            </w:tcBorders>
            <w:shd w:fill="FDEBD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ctx["Spec_En_Cons_BLR_1"] = value</w:t>
            </w:r>
          </w:p>
        </w:tc>
      </w:tr>
      <w:tr>
        <w:tc>
          <w:tcPr>
            <w:tcW w:type="dxa" w:w="9360"/>
            <w:tcBorders>
              <w:top w:val="none" w:color="FFFFFF" w:sz="0"/>
              <w:left w:val="none" w:color="FFFFFF" w:sz="0"/>
              <w:bottom w:val="none" w:color="FFFFFF" w:sz="0"/>
              <w:right w:val="none" w:color="FFFFFF" w:sz="0"/>
            </w:tcBorders>
            <w:shd w:fill="FDEBD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Or, better: add both directions to the alias map so the SEU evaluator finds either name.</w:t>
            </w:r>
          </w:p>
        </w:tc>
      </w:tr>
    </w:tbl>
    <w:p>
      <w:pPr>
        <w:spacing w:before="0" w:after="12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C55A11" w:sz="2"/>
          <w:left w:val="single" w:color="C55A11" w:sz="2"/>
          <w:bottom w:val="single" w:color="C55A11" w:sz="2"/>
          <w:right w:val="single" w:color="C55A11"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55A11"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Bug 2: ODS Boiler_Load_HIGH shows optimum = 49.1 instead of 389.8</w:t>
            </w:r>
          </w:p>
        </w:tc>
      </w:tr>
      <w:tr>
        <w:tc>
          <w:tcPr>
            <w:tcW w:type="dxa" w:w="9360"/>
            <w:tcBorders>
              <w:top w:val="none" w:color="FFFFFF" w:sz="0"/>
              <w:left w:val="none" w:color="FFFFFF" w:sz="0"/>
              <w:bottom w:val="none" w:color="FFFFFF" w:sz="0"/>
              <w:right w:val="none" w:color="FFFFFF" w:sz="0"/>
            </w:tcBorders>
            <w:shd w:fill="FDEBD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Root cause: The cause monitoring_tag is Total_BLR_HPS_Generation but the context</w:t>
            </w:r>
          </w:p>
        </w:tc>
      </w:tr>
      <w:tr>
        <w:tc>
          <w:tcPr>
            <w:tcW w:type="dxa" w:w="9360"/>
            <w:tcBorders>
              <w:top w:val="none" w:color="FFFFFF" w:sz="0"/>
              <w:left w:val="none" w:color="FFFFFF" w:sz="0"/>
              <w:bottom w:val="none" w:color="FFFFFF" w:sz="0"/>
              <w:right w:val="none" w:color="FFFFFF" w:sz="0"/>
            </w:tcBorders>
            <w:shd w:fill="FDEBD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lookup is resolving to BLR_1_HPS_Gen_optimum (49.1 t/h) — likely a substring match</w:t>
            </w:r>
          </w:p>
        </w:tc>
      </w:tr>
      <w:tr>
        <w:tc>
          <w:tcPr>
            <w:tcW w:type="dxa" w:w="9360"/>
            <w:tcBorders>
              <w:top w:val="none" w:color="FFFFFF" w:sz="0"/>
              <w:left w:val="none" w:color="FFFFFF" w:sz="0"/>
              <w:bottom w:val="none" w:color="FFFFFF" w:sz="0"/>
              <w:right w:val="none" w:color="FFFFFF" w:sz="0"/>
            </w:tcBorders>
            <w:shd w:fill="FDEBD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in the tag substitution loop where "BLR_1_HPS_Gen" is being substituted before</w:t>
            </w:r>
          </w:p>
        </w:tc>
      </w:tr>
      <w:tr>
        <w:tc>
          <w:tcPr>
            <w:tcW w:type="dxa" w:w="9360"/>
            <w:tcBorders>
              <w:top w:val="none" w:color="FFFFFF" w:sz="0"/>
              <w:left w:val="none" w:color="FFFFFF" w:sz="0"/>
              <w:bottom w:val="none" w:color="FFFFFF" w:sz="0"/>
              <w:right w:val="none" w:color="FFFFFF" w:sz="0"/>
            </w:tcBorders>
            <w:shd w:fill="FDEBD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"Total_BLR_HPS_Generation" because it appears first in the sorted key list.</w:t>
            </w:r>
          </w:p>
        </w:tc>
      </w:tr>
      <w:tr>
        <w:tc>
          <w:tcPr>
            <w:tcW w:type="dxa" w:w="9360"/>
            <w:tcBorders>
              <w:top w:val="none" w:color="FFFFFF" w:sz="0"/>
              <w:left w:val="none" w:color="FFFFFF" w:sz="0"/>
              <w:bottom w:val="none" w:color="FFFFFF" w:sz="0"/>
              <w:right w:val="none" w:color="FFFFFF" w:sz="0"/>
            </w:tcBorders>
            <w:shd w:fill="FDEBD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w:r>
          </w:p>
        </w:tc>
      </w:tr>
      <w:tr>
        <w:tc>
          <w:tcPr>
            <w:tcW w:type="dxa" w:w="9360"/>
            <w:tcBorders>
              <w:top w:val="none" w:color="FFFFFF" w:sz="0"/>
              <w:left w:val="none" w:color="FFFFFF" w:sz="0"/>
              <w:bottom w:val="none" w:color="FFFFFF" w:sz="0"/>
              <w:right w:val="none" w:color="FFFFFF" w:sz="0"/>
            </w:tcBorders>
            <w:shd w:fill="FDEBD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Fix: In safe_eval_expr, sort context keys by length DESCENDING before substitution.</w:t>
            </w:r>
          </w:p>
        </w:tc>
      </w:tr>
      <w:tr>
        <w:tc>
          <w:tcPr>
            <w:tcW w:type="dxa" w:w="9360"/>
            <w:tcBorders>
              <w:top w:val="none" w:color="FFFFFF" w:sz="0"/>
              <w:left w:val="none" w:color="FFFFFF" w:sz="0"/>
              <w:bottom w:val="none" w:color="FFFFFF" w:sz="0"/>
              <w:right w:val="none" w:color="FFFFFF" w:sz="0"/>
            </w:tcBorders>
            <w:shd w:fill="FDEBD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Longest key substituted first prevents partial matches.</w:t>
            </w:r>
          </w:p>
        </w:tc>
      </w:tr>
      <w:tr>
        <w:tc>
          <w:tcPr>
            <w:tcW w:type="dxa" w:w="9360"/>
            <w:tcBorders>
              <w:top w:val="none" w:color="FFFFFF" w:sz="0"/>
              <w:left w:val="none" w:color="FFFFFF" w:sz="0"/>
              <w:bottom w:val="none" w:color="FFFFFF" w:sz="0"/>
              <w:right w:val="none" w:color="FFFFFF" w:sz="0"/>
            </w:tcBorders>
            <w:shd w:fill="FDEBD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(This is already in the code for bracket replacement — apply same logic to bare identifiers.)</w:t>
            </w:r>
          </w:p>
        </w:tc>
      </w:tr>
    </w:tbl>
    <w:p>
      <w:pPr>
        <w:spacing w:before="0" w:after="12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C55A11" w:sz="2"/>
          <w:left w:val="single" w:color="C55A11" w:sz="2"/>
          <w:bottom w:val="single" w:color="C55A11" w:sz="2"/>
          <w:right w:val="single" w:color="C55A11"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55A11"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Bug 3: ODS High_Letdown_PV_7026 is a false positive</w:t>
            </w:r>
          </w:p>
        </w:tc>
      </w:tr>
      <w:tr>
        <w:tc>
          <w:tcPr>
            <w:tcW w:type="dxa" w:w="9360"/>
            <w:tcBorders>
              <w:top w:val="none" w:color="FFFFFF" w:sz="0"/>
              <w:left w:val="none" w:color="FFFFFF" w:sz="0"/>
              <w:bottom w:val="none" w:color="FFFFFF" w:sz="0"/>
              <w:right w:val="none" w:color="FFFFFF" w:sz="0"/>
            </w:tcBorders>
            <w:shd w:fill="FDEBD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Root cause: The cause expression subtracts optimum from actual, but the letdown valve</w:t>
            </w:r>
          </w:p>
        </w:tc>
      </w:tr>
      <w:tr>
        <w:tc>
          <w:tcPr>
            <w:tcW w:type="dxa" w:w="9360"/>
            <w:tcBorders>
              <w:top w:val="none" w:color="FFFFFF" w:sz="0"/>
              <w:left w:val="none" w:color="FFFFFF" w:sz="0"/>
              <w:bottom w:val="none" w:color="FFFFFF" w:sz="0"/>
              <w:right w:val="none" w:color="FFFFFF" w:sz="0"/>
            </w:tcBorders>
            <w:shd w:fill="FDEBD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is not an optimizer variable — it has no optimum value. actual − NaN &gt; 3 evaluates</w:t>
            </w:r>
          </w:p>
        </w:tc>
      </w:tr>
      <w:tr>
        <w:tc>
          <w:tcPr>
            <w:tcW w:type="dxa" w:w="9360"/>
            <w:tcBorders>
              <w:top w:val="none" w:color="FFFFFF" w:sz="0"/>
              <w:left w:val="none" w:color="FFFFFF" w:sz="0"/>
              <w:bottom w:val="none" w:color="FFFFFF" w:sz="0"/>
              <w:right w:val="none" w:color="FFFFFF" w:sz="0"/>
            </w:tcBorders>
            <w:shd w:fill="FDEBD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as False in Python, yet the alert fires, suggesting the expression evaluator is</w:t>
            </w:r>
          </w:p>
        </w:tc>
      </w:tr>
      <w:tr>
        <w:tc>
          <w:tcPr>
            <w:tcW w:type="dxa" w:w="9360"/>
            <w:tcBorders>
              <w:top w:val="none" w:color="FFFFFF" w:sz="0"/>
              <w:left w:val="none" w:color="FFFFFF" w:sz="0"/>
              <w:bottom w:val="none" w:color="FFFFFF" w:sz="0"/>
              <w:right w:val="none" w:color="FFFFFF" w:sz="0"/>
            </w:tcBorders>
            <w:shd w:fill="FDEBD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returning NaN somewhere that the cause evaluation misinterprets as 1.</w:t>
            </w:r>
          </w:p>
        </w:tc>
      </w:tr>
      <w:tr>
        <w:tc>
          <w:tcPr>
            <w:tcW w:type="dxa" w:w="9360"/>
            <w:tcBorders>
              <w:top w:val="none" w:color="FFFFFF" w:sz="0"/>
              <w:left w:val="none" w:color="FFFFFF" w:sz="0"/>
              <w:bottom w:val="none" w:color="FFFFFF" w:sz="0"/>
              <w:right w:val="none" w:color="FFFFFF" w:sz="0"/>
            </w:tcBorders>
            <w:shd w:fill="FDEBD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w:r>
          </w:p>
        </w:tc>
      </w:tr>
      <w:tr>
        <w:tc>
          <w:tcPr>
            <w:tcW w:type="dxa" w:w="9360"/>
            <w:tcBorders>
              <w:top w:val="none" w:color="FFFFFF" w:sz="0"/>
              <w:left w:val="none" w:color="FFFFFF" w:sz="0"/>
              <w:bottom w:val="none" w:color="FFFFFF" w:sz="0"/>
              <w:right w:val="none" w:color="FFFFFF" w:sz="0"/>
            </w:tcBorders>
            <w:shd w:fill="FDEBD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Fix: In evaluate_cause_expressions(), add a NaN guard:</w:t>
            </w:r>
          </w:p>
        </w:tc>
      </w:tr>
      <w:tr>
        <w:tc>
          <w:tcPr>
            <w:tcW w:type="dxa" w:w="9360"/>
            <w:tcBorders>
              <w:top w:val="none" w:color="FFFFFF" w:sz="0"/>
              <w:left w:val="none" w:color="FFFFFF" w:sz="0"/>
              <w:bottom w:val="none" w:color="FFFFFF" w:sz="0"/>
              <w:right w:val="none" w:color="FFFFFF" w:sz="0"/>
            </w:tcBorders>
            <w:shd w:fill="FDEBD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if np.isnan(result): result = 0.0  # NaN cause = not active</w:t>
            </w:r>
          </w:p>
        </w:tc>
      </w:tr>
    </w:tbl>
    <w:p>
      <w:pPr>
        <w:spacing w:before="0" w:after="12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C55A11" w:sz="2"/>
          <w:left w:val="single" w:color="C55A11" w:sz="2"/>
          <w:bottom w:val="single" w:color="C55A11" w:sz="2"/>
          <w:right w:val="single" w:color="C55A11"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55A11"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Bug 4: DMW cost shows $0 in optimizer log</w:t>
            </w:r>
          </w:p>
        </w:tc>
      </w:tr>
      <w:tr>
        <w:tc>
          <w:tcPr>
            <w:tcW w:type="dxa" w:w="9360"/>
            <w:tcBorders>
              <w:top w:val="none" w:color="FFFFFF" w:sz="0"/>
              <w:left w:val="none" w:color="FFFFFF" w:sz="0"/>
              <w:bottom w:val="none" w:color="FFFFFF" w:sz="0"/>
              <w:right w:val="none" w:color="FFFFFF" w:sz="0"/>
            </w:tcBorders>
            <w:shd w:fill="FDEBD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Root cause: DMW_Makeup_actual exists in context with value 178.58, but the objective</w:t>
            </w:r>
          </w:p>
        </w:tc>
      </w:tr>
      <w:tr>
        <w:tc>
          <w:tcPr>
            <w:tcW w:type="dxa" w:w="9360"/>
            <w:tcBorders>
              <w:top w:val="none" w:color="FFFFFF" w:sz="0"/>
              <w:left w:val="none" w:color="FFFFFF" w:sz="0"/>
              <w:bottom w:val="none" w:color="FFFFFF" w:sz="0"/>
              <w:right w:val="none" w:color="FFFFFF" w:sz="0"/>
            </w:tcBorders>
            <w:shd w:fill="FDEBD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function evaluates [DMW_Makeup] (without _actual suffix) which is not in the</w:t>
            </w:r>
          </w:p>
        </w:tc>
      </w:tr>
      <w:tr>
        <w:tc>
          <w:tcPr>
            <w:tcW w:type="dxa" w:w="9360"/>
            <w:tcBorders>
              <w:top w:val="none" w:color="FFFFFF" w:sz="0"/>
              <w:left w:val="none" w:color="FFFFFF" w:sz="0"/>
              <w:bottom w:val="none" w:color="FFFFFF" w:sz="0"/>
              <w:right w:val="none" w:color="FFFFFF" w:sz="0"/>
            </w:tcBorders>
            <w:shd w:fill="FDEBD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optimized context dict at evaluation time.</w:t>
            </w:r>
          </w:p>
        </w:tc>
      </w:tr>
      <w:tr>
        <w:tc>
          <w:tcPr>
            <w:tcW w:type="dxa" w:w="9360"/>
            <w:tcBorders>
              <w:top w:val="none" w:color="FFFFFF" w:sz="0"/>
              <w:left w:val="none" w:color="FFFFFF" w:sz="0"/>
              <w:bottom w:val="none" w:color="FFFFFF" w:sz="0"/>
              <w:right w:val="none" w:color="FFFFFF" w:sz="0"/>
            </w:tcBorders>
            <w:shd w:fill="FDEBD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w:r>
          </w:p>
        </w:tc>
      </w:tr>
      <w:tr>
        <w:tc>
          <w:tcPr>
            <w:tcW w:type="dxa" w:w="9360"/>
            <w:tcBorders>
              <w:top w:val="none" w:color="FFFFFF" w:sz="0"/>
              <w:left w:val="none" w:color="FFFFFF" w:sz="0"/>
              <w:bottom w:val="none" w:color="FFFFFF" w:sz="0"/>
              <w:right w:val="none" w:color="FFFFFF" w:sz="0"/>
            </w:tcBorders>
            <w:shd w:fill="FDEBD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Fix: When building the objective function context, ensure all _actual suffixed tags</w:t>
            </w:r>
          </w:p>
        </w:tc>
      </w:tr>
      <w:tr>
        <w:tc>
          <w:tcPr>
            <w:tcW w:type="dxa" w:w="9360"/>
            <w:tcBorders>
              <w:top w:val="none" w:color="FFFFFF" w:sz="0"/>
              <w:left w:val="none" w:color="FFFFFF" w:sz="0"/>
              <w:bottom w:val="none" w:color="FFFFFF" w:sz="0"/>
              <w:right w:val="none" w:color="FFFFFF" w:sz="0"/>
            </w:tcBorders>
            <w:shd w:fill="FDEBD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are also available under their base name:</w:t>
            </w:r>
          </w:p>
        </w:tc>
      </w:tr>
      <w:tr>
        <w:tc>
          <w:tcPr>
            <w:tcW w:type="dxa" w:w="9360"/>
            <w:tcBorders>
              <w:top w:val="none" w:color="FFFFFF" w:sz="0"/>
              <w:left w:val="none" w:color="FFFFFF" w:sz="0"/>
              <w:bottom w:val="none" w:color="FFFFFF" w:sz="0"/>
              <w:right w:val="none" w:color="FFFFFF" w:sz="0"/>
            </w:tcBorders>
            <w:shd w:fill="FDEBD0" w:val="clear"/>
            <w:tcMar>
              <w:top w:type="dxa" w:w="60"/>
              <w:left w:type="dxa" w:w="180"/>
              <w:bottom w:type="dxa" w:w="60"/>
              <w:right w:type="dxa" w:w="180"/>
            </w:tcMar>
          </w:tcPr>
          <w:p>
            <w:pPr>
              <w:spacing w:before="0" w:after="0"/>
            </w:pPr>
            <w:r>
              <w:rPr>
                <w:rFonts w:ascii="Arial" w:cs="Arial" w:eastAsia="Arial" w:hAnsi="Arial"/>
                <w:color w:val="000000"/>
                <w:sz w:val="21"/>
                <w:szCs w:val="21"/>
              </w:rPr>
              <w:t xml:space="preserve">  ctx[tag] = ctx[tag + "_actual"]  for all tags in the optimum context.</w:t>
            </w:r>
          </w:p>
        </w:tc>
      </w:tr>
    </w:tbl>
    <w:p>
      <w:pPr>
        <w:pStyle w:val="Heading2"/>
        <w:spacing w:before="280" w:after="120"/>
      </w:pPr>
      <w:r>
        <w:rPr>
          <w:rFonts w:ascii="Arial" w:cs="Arial" w:eastAsia="Arial" w:hAnsi="Arial"/>
          <w:b/>
          <w:bCs/>
          <w:color w:val="2E75B6"/>
          <w:sz w:val="28"/>
          <w:szCs w:val="28"/>
        </w:rPr>
        <w:t xml:space="preserve">6.2  What the Full Production Deployment Needs</w:t>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2400"/>
        <w:gridCol w:w="2880"/>
        <w:gridCol w:w="4080"/>
      </w:tblGrid>
      <w:t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1"/>
                <w:szCs w:val="21"/>
              </w:rPr>
              <w:t xml:space="preserve">Gap</w:t>
            </w:r>
          </w:p>
        </w:tc>
        <w:tc>
          <w:tcPr>
            <w:tcW w:type="dxa" w:w="28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1"/>
                <w:szCs w:val="21"/>
              </w:rPr>
              <w:t xml:space="preserve">Current state</w:t>
            </w:r>
          </w:p>
        </w:tc>
        <w:tc>
          <w:tcPr>
            <w:tcW w:type="dxa" w:w="40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1"/>
                <w:szCs w:val="21"/>
              </w:rPr>
              <w:t xml:space="preserve">Production requirement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PI tags coverage</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437 / 899 PI tags (49%)</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Connect PI Web API → all 899 tags → all 2,863 inferred tags evaluable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BoTorch</w:t>
            </w:r>
          </w:p>
        </w:tc>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GP surrogate implemented in numpy (prod-compatible interface)</w:t>
            </w:r>
          </w:p>
        </w:tc>
        <w:tc>
          <w:tcPr>
            <w:tcW w:type="dxa" w:w="4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Replace with botorch.models.SingleTaskGP + GPU</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GEKKO</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Differential evolution stub</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Replace with from gekko import GEKKO; m.options.SOLVER=1</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ML sub-models</w:t>
            </w:r>
          </w:p>
        </w:tc>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2 data model stubs</w:t>
            </w:r>
          </w:p>
        </w:tc>
        <w:tc>
          <w:tcPr>
            <w:tcW w:type="dxa" w:w="4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Register LightGBM/ONNX models in model registry, load by path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Output database</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CSV files in /outputs</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Write to model_output and model_alert_output PostgreSQL tables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Scheduler</w:t>
            </w:r>
          </w:p>
        </w:tc>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Manual notebook run</w:t>
            </w:r>
          </w:p>
        </w:tc>
        <w:tc>
          <w:tcPr>
            <w:tcW w:type="dxa" w:w="4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Kedro runner on cron (every 1 hour per pipeline_macros data_pull_window)</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SEU alias map</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Bug: Sp_En_BO_7104x not in context</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Fix standardize_columns to write both alias and original names</w:t>
            </w:r>
          </w:p>
        </w:tc>
      </w:tr>
    </w:tbl>
    <w:p>
      <w:pPr>
        <w:spacing w:before="0" w:after="0"/>
      </w:pPr>
      <w:r>
        <w:br w:type="page"/>
      </w:r>
    </w:p>
    <w:p>
      <w:pPr>
        <w:pStyle w:val="Heading1"/>
        <w:pBdr>
          <w:bottom w:val="single" w:color="2E75B6" w:sz="4" w:space="6"/>
        </w:pBdr>
        <w:spacing w:before="360" w:after="160"/>
      </w:pPr>
      <w:r>
        <w:rPr>
          <w:rFonts w:ascii="Arial" w:cs="Arial" w:eastAsia="Arial" w:hAnsi="Arial"/>
          <w:b/>
          <w:bCs/>
          <w:color w:val="1F3864"/>
          <w:sz w:val="36"/>
          <w:szCs w:val="36"/>
        </w:rPr>
        <w:t xml:space="preserve">Summary</w:t>
      </w:r>
    </w:p>
    <w:p>
      <w:pPr>
        <w:spacing w:before="0" w:after="120" w:line="276"/>
        <w:jc w:val="left"/>
      </w:pPr>
      <w:r>
        <w:rPr>
          <w:rFonts w:ascii="Arial" w:cs="Arial" w:eastAsia="Arial" w:hAnsi="Arial"/>
          <w:b w:val="false"/>
          <w:bCs w:val="false"/>
          <w:i w:val="false"/>
          <w:iCs w:val="false"/>
          <w:color w:val="000000"/>
          <w:sz w:val="22"/>
          <w:szCs w:val="22"/>
        </w:rPr>
        <w:t xml:space="preserve">The EO Optimisation Pipeline is best understood as a layered translation machine. At each stage, it translates something raw and uncertain into something precise and actionable.</w:t>
      </w:r>
    </w:p>
    <w:p>
      <w:pPr>
        <w:spacing w:before="0" w:after="120" w:line="276"/>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AAAAA" w:sz="1"/>
          <w:left w:val="single" w:color="AAAAAA" w:sz="1"/>
          <w:bottom w:val="single" w:color="AAAAAA" w:sz="1"/>
          <w:right w:val="single" w:color="AAAAAA" w:sz="1"/>
          <w:insideH w:val="single" w:color="auto" w:sz="4"/>
          <w:insideV w:val="single" w:color="auto" w:sz="4"/>
        </w:tblBorders>
      </w:tblPr>
      <w:tblGrid>
        <w:gridCol w:w="2000"/>
        <w:gridCol w:w="3280"/>
        <w:gridCol w:w="4080"/>
      </w:tblGrid>
      <w:t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1"/>
                <w:szCs w:val="21"/>
              </w:rPr>
              <w:t xml:space="preserve">Stage</w:t>
            </w:r>
          </w:p>
        </w:tc>
        <w:tc>
          <w:tcPr>
            <w:tcW w:type="dxa" w:w="32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1"/>
                <w:szCs w:val="21"/>
              </w:rPr>
              <w:t xml:space="preserve">Translates...</w:t>
            </w:r>
          </w:p>
        </w:tc>
        <w:tc>
          <w:tcPr>
            <w:tcW w:type="dxa" w:w="40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1"/>
                <w:szCs w:val="21"/>
              </w:rPr>
              <w:t xml:space="preserve">...into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Ingestion</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Thousands of raw sensor streams</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One clean, timestamped plant snapshot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CCP Quality</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Possibly faulty sensor readings</w:t>
            </w:r>
          </w:p>
        </w:tc>
        <w:tc>
          <w:tcPr>
            <w:tcW w:type="dxa" w:w="4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Validated, default-corrected tag values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Inferred Engine</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437 measured values + 2,863 formulas</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A complete mathematical description of plant state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Sub-Models</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Composite plant logic</w:t>
            </w:r>
          </w:p>
        </w:tc>
        <w:tc>
          <w:tcPr>
            <w:tcW w:type="dxa" w:w="4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Status flags, demands, and derived efficiencies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Optimizer Prep</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Feature file tables</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A formal MINLP problem statement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Optimizer</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An MINLP problem</w:t>
            </w:r>
          </w:p>
        </w:tc>
        <w:tc>
          <w:tcPr>
            <w:tcW w:type="dxa" w:w="4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The minimum-cost feasible operating point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Post-Optimizer</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An optimal setpoint vector</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Understandable plant-level opportunity values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ODS/SEU</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A comparison of actual vs optimal</w:t>
            </w:r>
          </w:p>
        </w:tc>
        <w:tc>
          <w:tcPr>
            <w:tcW w:type="dxa" w:w="4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before="0" w:after="0"/>
            </w:pPr>
            <w:r>
              <w:rPr>
                <w:rFonts w:ascii="Arial" w:cs="Arial" w:eastAsia="Arial" w:hAnsi="Arial"/>
                <w:color w:val="000000"/>
                <w:sz w:val="20"/>
                <w:szCs w:val="20"/>
              </w:rPr>
              <w:t xml:space="preserve">Six specific operator instructions and energy performance metrics</w:t>
            </w:r>
          </w:p>
        </w:tc>
      </w:tr>
    </w:tbl>
    <w:p>
      <w:pPr>
        <w:spacing w:before="0" w:after="120" w:line="276"/>
        <w:jc w:val="left"/>
      </w:pPr>
      <w:r>
        <w:rPr>
          <w:rFonts w:ascii="Arial" w:cs="Arial" w:eastAsia="Arial" w:hAnsi="Arial"/>
          <w:b w:val="false"/>
          <w:bCs w:val="false"/>
          <w:i w:val="false"/>
          <w:iCs w:val="false"/>
          <w:color w:val="000000"/>
          <w:sz w:val="22"/>
          <w:szCs w:val="22"/>
        </w:rPr>
        <w:t xml:space="preserve"/>
      </w:r>
    </w:p>
    <w:p>
      <w:pPr>
        <w:spacing w:before="0" w:after="120" w:line="276"/>
        <w:jc w:val="left"/>
      </w:pPr>
      <w:r>
        <w:rPr>
          <w:rFonts w:ascii="Arial" w:cs="Arial" w:eastAsia="Arial" w:hAnsi="Arial"/>
          <w:b w:val="false"/>
          <w:bCs w:val="false"/>
          <w:i w:val="false"/>
          <w:iCs w:val="false"/>
          <w:color w:val="000000"/>
          <w:sz w:val="22"/>
          <w:szCs w:val="22"/>
        </w:rPr>
        <w:t xml:space="preserve">The generality comes from one architectural decision: every formula, constraint, limit, and message lives in configuration, not code. The pipeline is a generic interpreter. The feature file is the program. To deploy this at a new utility plant, you write a new program — a new feature file — and run it through the same interpreter. The 340,000 $/year saving identified in November 2024 comes from correctly solving a problem that is too large and too interconnected for human intuition alone.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80" w:after="0"/>
    </w:pPr>
    <w:r>
      <w:rPr>
        <w:rFonts w:ascii="Arial" w:cs="Arial" w:eastAsia="Arial" w:hAnsi="Arial"/>
        <w:color w:val="595959"/>
        <w:sz w:val="18"/>
        <w:szCs w:val="18"/>
      </w:rPr>
      <w:t xml:space="preserve">Confidential — Internal Use Only</w:t>
    </w:r>
    <w:r>
      <w:rPr>
        <w:rFonts w:ascii="Arial" w:cs="Arial" w:eastAsia="Arial" w:hAnsi="Arial"/>
        <w:sz w:val="18"/>
        <w:szCs w:val="18"/>
      </w:rPr>
      <w:t xml:space="preserve">	</w:t>
    </w:r>
    <w:r>
      <w:rPr>
        <w:rFonts w:ascii="Arial" w:cs="Arial" w:eastAsia="Arial" w:hAnsi="Arial"/>
        <w:color w:val="595959"/>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before="0" w:after="80"/>
    </w:pPr>
    <w:r>
      <w:rPr>
        <w:rFonts w:ascii="Arial" w:cs="Arial" w:eastAsia="Arial" w:hAnsi="Arial"/>
        <w:color w:val="595959"/>
        <w:sz w:val="18"/>
        <w:szCs w:val="18"/>
      </w:rPr>
      <w:t xml:space="preserve">EO Optimization Pipeline — Philosophy &amp; Architecture Guide</w:t>
    </w:r>
    <w:r>
      <w:rPr>
        <w:rFonts w:ascii="Arial" w:cs="Arial" w:eastAsia="Arial" w:hAnsi="Arial"/>
        <w:sz w:val="18"/>
        <w:szCs w:val="18"/>
      </w:rPr>
      <w:t xml:space="preserve">	</w:t>
    </w:r>
    <w:r>
      <w:rPr>
        <w:rFonts w:ascii="Arial" w:cs="Arial" w:eastAsia="Arial" w:hAnsi="Arial"/>
        <w:color w:val="595959"/>
        <w:sz w:val="18"/>
        <w:szCs w:val="18"/>
      </w:rPr>
      <w:t xml:space="preserve">SABIC U&amp;O | Nov 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070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2026-03-06T05:01:52.067Z</dcterms:created>
  <dcterms:modified xsi:type="dcterms:W3CDTF">2026-03-06T05:01:52.068Z</dcterms:modified>
</cp:coreProperties>
</file>

<file path=docProps/custom.xml><?xml version="1.0" encoding="utf-8"?>
<Properties xmlns="http://schemas.openxmlformats.org/officeDocument/2006/custom-properties" xmlns:vt="http://schemas.openxmlformats.org/officeDocument/2006/docPropsVTypes"/>
</file>