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NorthWind Energy Services - HSE Policy Manual</w:t>
      </w:r>
    </w:p>
    <w:p>
      <w:r>
        <w:t>Document No: HSE-MAN-001 | Revision: 4.2 | Effective Date: 01 April 2025 | Document Owner: Corporate HSE Department | Next Review: 01 April 2027</w:t>
      </w:r>
    </w:p>
    <w:p>
      <w:pPr>
        <w:pStyle w:val="Heading2"/>
      </w:pPr>
      <w:r>
        <w:t>1. Purpose and Scope</w:t>
      </w:r>
    </w:p>
    <w:p>
      <w:r>
        <w:t>This manual defines the minimum Health, Safety and Environment (HSE) requirements applicable to all NorthWind Energy Services employees, contractors, sub-contractors, trainees and visitors at every operating plant, project site, workshop and corporate office.</w:t>
      </w:r>
    </w:p>
    <w:p>
      <w:r>
        <w:t>Where a client HSE standard is more stringent than this manual, the client standard shall prevail. Any deviation from this manual requires written approval from the Corporate HSE Head.</w:t>
      </w:r>
    </w:p>
    <w:p>
      <w:pPr>
        <w:pStyle w:val="Heading2"/>
      </w:pPr>
      <w:r>
        <w:t>2. Permit to Work (PTW) System</w:t>
      </w:r>
    </w:p>
    <w:p>
      <w:r>
        <w:t>No non-routine work shall commence in a process area without a valid Permit to Work signed by the Area Authority and countersigned by the Performing Authority.</w:t>
      </w:r>
    </w:p>
    <w:p>
      <w:r>
        <w:t>A Hot Work Permit is valid for a maximum of 8 hours and for one shift only. It cannot be extended across shifts and must be re-issued after a shift change.</w:t>
      </w:r>
    </w:p>
    <w:p>
      <w:r>
        <w:t>A Confined Space Entry Permit is valid for a maximum of 12 hours. Entry is allowed only after a gas test confirms oxygen between 19.5% and 23.5% by volume, hydrocarbon below 5% LEL, and hydrogen sulphide below 5 ppm.</w:t>
      </w:r>
    </w:p>
    <w:p>
      <w:r>
        <w:t>Gas testing inside a confined space shall be repeated every 2 hours by a certified gas tester, and after any break in work exceeding 30 minutes. A trained standby person shall remain at the manway for the full duration of the entry.</w:t>
      </w:r>
    </w:p>
    <w:p>
      <w:pPr>
        <w:pStyle w:val="Heading2"/>
      </w:pPr>
      <w:r>
        <w:t>3. Personal Protective Equipment (PPE)</w:t>
      </w:r>
    </w:p>
    <w:p>
      <w:r>
        <w:t>The minimum PPE for entry into any process area is: flame retardant (FR) coverall, safety helmet with chin strap, safety goggles, safety shoes with steel toe cap, and hand gloves appropriate to the task.</w:t>
      </w:r>
    </w:p>
    <w:p>
      <w:r>
        <w:t>In designated H2S zones, a personal gas detector and an escape respirator (minimum 10 minutes rated) shall be carried at all times. Personnel working in H2S zones must hold a valid H2S awareness certificate renewed every 2 years.</w:t>
      </w:r>
    </w:p>
    <w:p>
      <w:r>
        <w:t>Face shields are mandatory for chemical handling, grinding and line breaking activities. Fall protection with a full body harness and double lanyard is mandatory for any work above 1.8 metres.</w:t>
      </w:r>
    </w:p>
    <w:p>
      <w:pPr>
        <w:pStyle w:val="Heading2"/>
      </w:pPr>
      <w:r>
        <w:t>4. Lockout Tagout (LOTO) and Energy Isolation</w:t>
      </w:r>
    </w:p>
    <w:p>
      <w:r>
        <w:t>Every energy isolation point shall carry an individual personal lock and a danger tag bearing the name, employee number and contact number of the person applying it.</w:t>
      </w:r>
    </w:p>
    <w:p>
      <w:r>
        <w:t>Where multiple trades work on the same equipment, a group lockout box shall be used. Each person places a personal lock on the group box and removes it only after their own work is complete.</w:t>
      </w:r>
    </w:p>
    <w:p>
      <w:r>
        <w:t>Only the person who applied a lock is authorised to remove it. Unauthorised removal of a lock or tag is treated as a Category 1 safety violation, resulting in disciplinary action and withdrawal of the site gate pass.</w:t>
      </w:r>
    </w:p>
    <w:p>
      <w:pPr>
        <w:pStyle w:val="Heading2"/>
      </w:pPr>
      <w:r>
        <w:t>5. Incident Reporting and Investigation</w:t>
      </w:r>
    </w:p>
    <w:p>
      <w:r>
        <w:t>All incidents, including near misses, first aid cases and process upsets, shall be reported verbally to the Shift In-Charge immediately and logged in the EHS Portal within 24 hours of occurrence.</w:t>
      </w:r>
    </w:p>
    <w:p>
      <w:r>
        <w:t>A Tier-1 process safety event, a lost time injury, or any fire requiring plant emergency response shall be notified to the Plant Manager and Corporate HSE within 2 hours.</w:t>
      </w:r>
    </w:p>
    <w:p>
      <w:r>
        <w:t>Root cause analysis for a Tier-1 event shall be completed within 15 working days using the 5-Why and Fishbone methodology, and shall be led by an investigator independent of the affected department.</w:t>
      </w:r>
    </w:p>
    <w:p>
      <w:r>
        <w:t>Each employee is expected to report a minimum of 5 near misses or unsafe conditions per calendar year. Reporting a near miss shall never attract punitive action.</w:t>
      </w:r>
    </w:p>
    <w:p>
      <w:pPr>
        <w:pStyle w:val="Heading2"/>
      </w:pPr>
      <w:r>
        <w:t>6. Emergency Response and Evacuation</w:t>
      </w:r>
    </w:p>
    <w:p>
      <w:r>
        <w:t>Plant alarm codes are as follows: a continuous siren of 2 minutes indicates a general emergency; an intermittent siren indicates a fire; a single continuous siren of 1 minute indicates all clear.</w:t>
      </w:r>
    </w:p>
    <w:p>
      <w:r>
        <w:t>On hearing the general emergency alarm, all personnel shall stop work, make equipment safe if it is safe to do so, and proceed upwind to the nearest assembly point A, B or C as marked on the plant layout.</w:t>
      </w:r>
    </w:p>
    <w:p>
      <w:r>
        <w:t>Head count at the assembly point shall be completed and reported to the Incident Controller within 10 minutes of the alarm. No person shall leave the assembly point without permission from the Assembly Point Warden.</w:t>
      </w:r>
    </w:p>
    <w:p>
      <w:pPr>
        <w:pStyle w:val="Heading2"/>
      </w:pPr>
      <w:r>
        <w:t>7. Contractor HSE Management</w:t>
      </w:r>
    </w:p>
    <w:p>
      <w:r>
        <w:t>Every contractor employee shall complete an 8-hour site HSE induction before being issued a gate pass. The induction is valid for 12 months and must be refreshed thereafter.</w:t>
      </w:r>
    </w:p>
    <w:p>
      <w:r>
        <w:t>Contractor HSE performance is scored monthly on leading and lagging indicators. A contractor scoring below 70% for two consecutive months shall be suspended from site until a corrective action plan is accepted.</w:t>
      </w:r>
    </w:p>
    <w:p>
      <w:pPr>
        <w:pStyle w:val="Heading2"/>
      </w:pPr>
      <w:r>
        <w:t>8. Environmental Compliance</w:t>
      </w:r>
    </w:p>
    <w:p>
      <w:r>
        <w:t>Stack emission monitoring shall be carried out monthly by an NABL accredited laboratory and the results submitted to the State Pollution Control Board quarterly.</w:t>
      </w:r>
    </w:p>
    <w:p>
      <w:r>
        <w:t>Treated effluent shall be maintained within a pH range of 6.5 to 8.5 before discharge. Any excursion beyond this range must be reported to the Environment Cell within 4 hours.</w:t>
      </w:r>
    </w:p>
    <w:p>
      <w:r>
        <w:t>Hazardous waste shall be stored in the designated covered yard for no longer than 90 days and disposed only through a CPCB authorised handler with a valid manifest.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