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Energy Services - Plant Turnaround and Shutdown Maintenance SOP</w:t>
      </w:r>
    </w:p>
    <w:p>
      <w:r>
        <w:t>Document No: SOP-MNT-014 | Revision: 2.1 | Effective Date: 15 June 2025 | Document Owner: Maintenance Head | Review Frequency: Every 2 years</w:t>
      </w:r>
    </w:p>
    <w:p>
      <w:pPr>
        <w:pStyle w:val="Heading2"/>
      </w:pPr>
      <w:r>
        <w:t>1. Purpose</w:t>
      </w:r>
    </w:p>
    <w:p>
      <w:r>
        <w:t>This Standard Operating Procedure defines the planning, execution, start-up and close-out requirements for a planned plant turnaround (TA) or major shutdown, to deliver the scope safely, on schedule and within approved cost.</w:t>
      </w:r>
    </w:p>
    <w:p>
      <w:pPr>
        <w:pStyle w:val="Heading2"/>
      </w:pPr>
      <w:r>
        <w:t>2. Turnaround Phases and Milestones</w:t>
      </w:r>
    </w:p>
    <w:p>
      <w:r>
        <w:t>Phase 1 - Long Range Planning begins at T minus 12 months and produces the preliminary scope register, budget estimate and TA organisation chart.</w:t>
      </w:r>
    </w:p>
    <w:p>
      <w:r>
        <w:t>Phase 2 - Detailed Planning begins at T minus 6 months and produces the level-3 schedule, resource histogram, long lead material order and contractor award.</w:t>
      </w:r>
    </w:p>
    <w:p>
      <w:r>
        <w:t>Phase 3 - Pre-Turnaround Execution begins at T minus 3 months and covers scaffolding, insulation removal, temporary facilities and pre-fabrication.</w:t>
      </w:r>
    </w:p>
    <w:p>
      <w:r>
        <w:t>Phase 4 - Execution covers shutdown, maintenance work and start-up. Phase 5 - Close-out is completed within 45 days of plant handover to Operations.</w:t>
      </w:r>
    </w:p>
    <w:p>
      <w:pPr>
        <w:pStyle w:val="Heading2"/>
      </w:pPr>
      <w:r>
        <w:t>3. Scope Management and Scope Freeze</w:t>
      </w:r>
    </w:p>
    <w:p>
      <w:r>
        <w:t>The turnaround scope shall be frozen at T minus 90 days. After the freeze date, no new scope may be added without written approval from the Turnaround Steering Committee.</w:t>
      </w:r>
    </w:p>
    <w:p>
      <w:r>
        <w:t>Any late scope addition estimated above 500 man-hours additionally requires joint approval from the Plant Manager and the Business Head, along with a schedule impact assessment.</w:t>
      </w:r>
    </w:p>
    <w:p>
      <w:r>
        <w:t>Every scope item shall carry a unique work order number, a justification category (statutory, reliability, or improvement) and an estimated man-hour value.</w:t>
      </w:r>
    </w:p>
    <w:p>
      <w:pPr>
        <w:pStyle w:val="Heading2"/>
      </w:pPr>
      <w:r>
        <w:t>4. Shutdown and Equipment Handover Sequence</w:t>
      </w:r>
    </w:p>
    <w:p>
      <w:r>
        <w:t>Throughput shall first be reduced to 50% of design capacity in a controlled manner, followed by feed cut as per the operations shutdown checklist.</w:t>
      </w:r>
    </w:p>
    <w:p>
      <w:r>
        <w:t>Equipment shall be depressurised to 0.5 barg, drained and purged with nitrogen until the hydrocarbon concentration is below 1% LEL, verified by two independent gas tests.</w:t>
      </w:r>
    </w:p>
    <w:p>
      <w:r>
        <w:t>Steam-out and water flushing shall follow purging where the service requires it. Isolation shall be completed strictly as per the approved blind list, and every blind installed shall be recorded in the blind register.</w:t>
      </w:r>
    </w:p>
    <w:p>
      <w:r>
        <w:t>Equipment is handed over to Maintenance only against a signed Equipment Handover Certificate issued by the Shift In-Charge, confirming isolation, de-energisation and gas-free status.</w:t>
      </w:r>
    </w:p>
    <w:p>
      <w:pPr>
        <w:pStyle w:val="Heading2"/>
      </w:pPr>
      <w:r>
        <w:t>5. Execution Control and Daily Reporting</w:t>
      </w:r>
    </w:p>
    <w:p>
      <w:r>
        <w:t>A daily turnaround coordination meeting shall be held at 07:00 hours, attended by the TA Manager, area coordinators, contractor supervisors and the HSE lead.</w:t>
      </w:r>
    </w:p>
    <w:p>
      <w:r>
        <w:t>Progress shall be tracked against a planned versus actual S-curve updated daily by 18:00 hours. Any critical path activity with float below 24 hours shall be escalated to the Turnaround Manager the same day.</w:t>
      </w:r>
    </w:p>
    <w:p>
      <w:r>
        <w:t>A recovery plan is mandatory when cumulative progress slips more than 5% behind plan.</w:t>
      </w:r>
    </w:p>
    <w:p>
      <w:pPr>
        <w:pStyle w:val="Heading2"/>
      </w:pPr>
      <w:r>
        <w:t>6. Quality Control and Inspection</w:t>
      </w:r>
    </w:p>
    <w:p>
      <w:r>
        <w:t>Hydrotest shall be carried out at 1.5 times the design pressure and held for a minimum of 30 minutes with no visible leakage or pressure drop.</w:t>
      </w:r>
    </w:p>
    <w:p>
      <w:r>
        <w:t>Positive Material Identification (PMI) is mandatory on 100% of alloy piping components before installation.</w:t>
      </w:r>
    </w:p>
    <w:p>
      <w:r>
        <w:t>Radiography coverage shall be 10% random for carbon steel welds and 100% for alloy welds. Any weld repair rate exceeding 5% triggers a welder qualification review.</w:t>
      </w:r>
    </w:p>
    <w:p>
      <w:pPr>
        <w:pStyle w:val="Heading2"/>
      </w:pPr>
      <w:r>
        <w:t>7. Start-up and Pre-Start-up Safety Review</w:t>
      </w:r>
    </w:p>
    <w:p>
      <w:r>
        <w:t>A Pre-Start-up Safety Review (PSSR) is mandatory before the introduction of hydrocarbons into any system, and shall be signed off by Operations, Maintenance, Inspection and HSE.</w:t>
      </w:r>
    </w:p>
    <w:p>
      <w:r>
        <w:t>All Punch List A items, defined as items that prevent safe start-up, must be closed to zero before PSSR sign-off. Punch List B items shall be closed within 30 days of start-up.</w:t>
      </w:r>
    </w:p>
    <w:p>
      <w:r>
        <w:t>Leak test at operating pressure shall be performed with nitrogen or with the process fluid at reduced pressure before ramping to full throughput.</w:t>
      </w:r>
    </w:p>
    <w:p>
      <w:pPr>
        <w:pStyle w:val="Heading2"/>
      </w:pPr>
      <w:r>
        <w:t>8. Close-out and Lessons Learned</w:t>
      </w:r>
    </w:p>
    <w:p>
      <w:r>
        <w:t>The turnaround close-out report shall be issued within 45 days of plant handover and shall include cost, schedule, HSE and quality performance against plan.</w:t>
      </w:r>
    </w:p>
    <w:p>
      <w:r>
        <w:t>A cost variance exceeding 10% of the approved budget requires a written explanation to the Business Head and the Finance Controller.</w:t>
      </w:r>
    </w:p>
    <w:p>
      <w:r>
        <w:t>Lessons learned shall be captured in a structured workshop within 30 days of start-up and uploaded to the corporate maintenance knowledge repository for reference in the next turnaround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