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2BA06" w14:textId="77777777" w:rsidR="00D94BFC" w:rsidRDefault="00D94BFC"/>
    <w:p w14:paraId="78CA1725" w14:textId="4F88C7B8" w:rsidR="00D94BFC" w:rsidRDefault="006D66C2" w:rsidP="00D94BFC">
      <w:pPr>
        <w:pStyle w:val="Heading1"/>
        <w:jc w:val="center"/>
      </w:pPr>
      <w:r>
        <w:t>Backup and IRE</w:t>
      </w:r>
    </w:p>
    <w:p w14:paraId="1AF39E3D" w14:textId="77777777"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b/>
          <w:bCs/>
          <w:kern w:val="0"/>
          <w:lang w:val="en-US"/>
          <w14:ligatures w14:val="none"/>
        </w:rPr>
        <w:t>Facilitator Guidance:</w:t>
      </w:r>
      <w:r w:rsidRPr="00D60341">
        <w:rPr>
          <w:rFonts w:ascii="Times New Roman" w:eastAsia="Times New Roman" w:hAnsi="Times New Roman" w:cs="Times New Roman"/>
          <w:kern w:val="0"/>
          <w:lang w:val="en-US"/>
          <w14:ligatures w14:val="none"/>
        </w:rPr>
        <w:t xml:space="preserve"> Start with backup architecture and scope to establish what GIC believes is protected, then layer through immutability, isolation, and retention governance before probing access controls, detection, and integrity validation. Use the sub-questions to push past polished answers and surface what has actually been operationally proven — not what is documented in policy or assumed by design.</w:t>
      </w:r>
    </w:p>
    <w:p w14:paraId="0F0A395E" w14:textId="77777777" w:rsidR="00D60341" w:rsidRPr="00D60341" w:rsidRDefault="005B2B94" w:rsidP="00D60341">
      <w:pPr>
        <w:spacing w:after="0" w:line="240" w:lineRule="auto"/>
        <w:rPr>
          <w:rFonts w:ascii="Times New Roman" w:eastAsia="Times New Roman" w:hAnsi="Times New Roman" w:cs="Times New Roman"/>
          <w:kern w:val="0"/>
          <w:lang w:val="en-US"/>
          <w14:ligatures w14:val="none"/>
        </w:rPr>
      </w:pPr>
      <w:r w:rsidRPr="005B2B94">
        <w:rPr>
          <w:rFonts w:ascii="Times New Roman" w:eastAsia="Times New Roman" w:hAnsi="Times New Roman" w:cs="Times New Roman"/>
          <w:noProof/>
          <w:kern w:val="0"/>
          <w:lang w:val="en-US"/>
        </w:rPr>
        <w:pict w14:anchorId="482EE019">
          <v:rect id="_x0000_i1029" alt="" style="width:468pt;height:.05pt;mso-width-percent:0;mso-height-percent:0;mso-width-percent:0;mso-height-percent:0" o:hralign="center" o:hrstd="t" o:hr="t" fillcolor="#a0a0a0" stroked="f"/>
        </w:pict>
      </w:r>
    </w:p>
    <w:p w14:paraId="16478F43" w14:textId="77777777"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b/>
          <w:bCs/>
          <w:kern w:val="0"/>
          <w:lang w:val="en-US"/>
          <w14:ligatures w14:val="none"/>
        </w:rPr>
        <w:t>Layer 1: Architecture, Scope &amp; Immutability Foundation</w:t>
      </w:r>
      <w:r w:rsidRPr="00D60341">
        <w:rPr>
          <w:rFonts w:ascii="Times New Roman" w:eastAsia="Times New Roman" w:hAnsi="Times New Roman" w:cs="Times New Roman"/>
          <w:kern w:val="0"/>
          <w:lang w:val="en-US"/>
          <w14:ligatures w14:val="none"/>
        </w:rPr>
        <w:t xml:space="preserve"> </w:t>
      </w:r>
      <w:r w:rsidRPr="00D60341">
        <w:rPr>
          <w:rFonts w:ascii="Times New Roman" w:eastAsia="Times New Roman" w:hAnsi="Times New Roman" w:cs="Times New Roman"/>
          <w:i/>
          <w:iCs/>
          <w:kern w:val="0"/>
          <w:lang w:val="en-US"/>
          <w14:ligatures w14:val="none"/>
        </w:rPr>
        <w:t>Establish what backup infrastructure exists and what immutability model underpins it before probing whether controls are enforced.</w:t>
      </w:r>
    </w:p>
    <w:p w14:paraId="524FB516" w14:textId="77777777"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b/>
          <w:bCs/>
          <w:kern w:val="0"/>
          <w:lang w:val="en-US"/>
          <w14:ligatures w14:val="none"/>
        </w:rPr>
        <w:t>1.</w:t>
      </w:r>
      <w:r w:rsidRPr="00D60341">
        <w:rPr>
          <w:rFonts w:ascii="Times New Roman" w:eastAsia="Times New Roman" w:hAnsi="Times New Roman" w:cs="Times New Roman"/>
          <w:kern w:val="0"/>
          <w:lang w:val="en-US"/>
          <w14:ligatures w14:val="none"/>
        </w:rPr>
        <w:t xml:space="preserve"> Paint a picture of the backup architecture — what platforms and architectures protect GIC's critical systems today, and which systems, data sets, and service tiers are included in enterprise backup scope?</w:t>
      </w:r>
    </w:p>
    <w:p w14:paraId="6E018ED5" w14:textId="77777777" w:rsidR="00D8640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Which backup platform protects which workload class — block, file, object, SaaS, database, container? </w:t>
      </w:r>
    </w:p>
    <w:p w14:paraId="1A4E5AEF" w14:textId="77777777" w:rsidR="00D8640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Are multiple backup platforms in play, and where do their boundaries overlap or leave gaps? </w:t>
      </w:r>
    </w:p>
    <w:p w14:paraId="56244FAF" w14:textId="77777777" w:rsidR="00D8640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What percentage of in-scope systems are reporting successful backups in the last 7 days? </w:t>
      </w:r>
    </w:p>
    <w:p w14:paraId="2B1492B8" w14:textId="77777777" w:rsidR="00D8640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Which workloads are explicitly out of scope, and on what rationale? </w:t>
      </w:r>
    </w:p>
    <w:p w14:paraId="56E2EC3A" w14:textId="4A11E1E9"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Are SaaS workloads such as M365, Salesforce, and Workday covered by an enterprise backup tool, or assumed to be vendor-protected?</w:t>
      </w:r>
    </w:p>
    <w:p w14:paraId="5A8D41BD" w14:textId="77777777"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b/>
          <w:bCs/>
          <w:kern w:val="0"/>
          <w:lang w:val="en-US"/>
          <w14:ligatures w14:val="none"/>
        </w:rPr>
        <w:t>2.</w:t>
      </w:r>
      <w:r w:rsidRPr="00D60341">
        <w:rPr>
          <w:rFonts w:ascii="Times New Roman" w:eastAsia="Times New Roman" w:hAnsi="Times New Roman" w:cs="Times New Roman"/>
          <w:kern w:val="0"/>
          <w:lang w:val="en-US"/>
          <w14:ligatures w14:val="none"/>
        </w:rPr>
        <w:t xml:space="preserve"> What immutability controls are implemented across backup repositories and tiers — what mode is used for each tier, and what drove those design decisions?</w:t>
      </w:r>
    </w:p>
    <w:p w14:paraId="674DE615" w14:textId="77777777" w:rsidR="00D8640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Which tier uses compliance lock (truly unbreakable) versus governance lock (admin-removable)? </w:t>
      </w:r>
    </w:p>
    <w:p w14:paraId="341910E2" w14:textId="77777777" w:rsidR="00D8640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How does immutability differ between primary, secondary, and air-gapped or vault tiers? </w:t>
      </w:r>
    </w:p>
    <w:p w14:paraId="0E2C67CE" w14:textId="58970148" w:rsidR="00D8640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Is immutability applied at job-creation, post-write, or via policy inheritance? </w:t>
      </w:r>
    </w:p>
    <w:p w14:paraId="3EC348E9" w14:textId="77777777" w:rsidR="00D8640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Can immutability be silently bypassed via API, service account, or vendor support backdoor? </w:t>
      </w:r>
    </w:p>
    <w:p w14:paraId="781FD33D" w14:textId="40A96CE4"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When was the immutability design last reviewed against current ransomware TTPs?</w:t>
      </w:r>
    </w:p>
    <w:p w14:paraId="77F7B45B" w14:textId="77777777" w:rsidR="00D60341" w:rsidRPr="00D60341" w:rsidRDefault="005B2B94" w:rsidP="00D60341">
      <w:pPr>
        <w:spacing w:after="0" w:line="240" w:lineRule="auto"/>
        <w:rPr>
          <w:rFonts w:ascii="Times New Roman" w:eastAsia="Times New Roman" w:hAnsi="Times New Roman" w:cs="Times New Roman"/>
          <w:kern w:val="0"/>
          <w:lang w:val="en-US"/>
          <w14:ligatures w14:val="none"/>
        </w:rPr>
      </w:pPr>
      <w:r w:rsidRPr="005B2B94">
        <w:rPr>
          <w:rFonts w:ascii="Times New Roman" w:eastAsia="Times New Roman" w:hAnsi="Times New Roman" w:cs="Times New Roman"/>
          <w:noProof/>
          <w:kern w:val="0"/>
          <w:lang w:val="en-US"/>
        </w:rPr>
        <w:lastRenderedPageBreak/>
        <w:pict w14:anchorId="09F84CF6">
          <v:rect id="_x0000_i1028" alt="" style="width:468pt;height:.05pt;mso-width-percent:0;mso-height-percent:0;mso-width-percent:0;mso-height-percent:0" o:hralign="center" o:hrstd="t" o:hr="t" fillcolor="#a0a0a0" stroked="f"/>
        </w:pict>
      </w:r>
    </w:p>
    <w:p w14:paraId="74CF0828" w14:textId="77777777"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b/>
          <w:bCs/>
          <w:kern w:val="0"/>
          <w:lang w:val="en-US"/>
          <w14:ligatures w14:val="none"/>
        </w:rPr>
        <w:t>Layer 2: Isolation, Retention &amp; Encryption Governance</w:t>
      </w:r>
      <w:r w:rsidRPr="00D60341">
        <w:rPr>
          <w:rFonts w:ascii="Times New Roman" w:eastAsia="Times New Roman" w:hAnsi="Times New Roman" w:cs="Times New Roman"/>
          <w:kern w:val="0"/>
          <w:lang w:val="en-US"/>
          <w14:ligatures w14:val="none"/>
        </w:rPr>
        <w:t xml:space="preserve"> </w:t>
      </w:r>
      <w:r w:rsidRPr="00D60341">
        <w:rPr>
          <w:rFonts w:ascii="Times New Roman" w:eastAsia="Times New Roman" w:hAnsi="Times New Roman" w:cs="Times New Roman"/>
          <w:i/>
          <w:iCs/>
          <w:kern w:val="0"/>
          <w:lang w:val="en-US"/>
          <w14:ligatures w14:val="none"/>
        </w:rPr>
        <w:t>Move from 'what is immutable' to 'how is it isolated, governed, and protected' — this is where design intent and operational reality commonly diverge.</w:t>
      </w:r>
    </w:p>
    <w:p w14:paraId="4578E589" w14:textId="77777777"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b/>
          <w:bCs/>
          <w:kern w:val="0"/>
          <w:lang w:val="en-US"/>
          <w14:ligatures w14:val="none"/>
        </w:rPr>
        <w:t>3.</w:t>
      </w:r>
      <w:r w:rsidRPr="00D60341">
        <w:rPr>
          <w:rFonts w:ascii="Times New Roman" w:eastAsia="Times New Roman" w:hAnsi="Times New Roman" w:cs="Times New Roman"/>
          <w:kern w:val="0"/>
          <w:lang w:val="en-US"/>
          <w14:ligatures w14:val="none"/>
        </w:rPr>
        <w:t xml:space="preserve"> How are backup copies isolated from production systems and administrative domains — is air-gapping logical, physical, scheduled, one-way, or vendor-purpose-built — and which backup copies are considered the recovery source of last resort for crown-jewel services?</w:t>
      </w:r>
    </w:p>
    <w:p w14:paraId="2146142B" w14:textId="77777777" w:rsidR="00512A46"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What network path exists between production AD or Entra and the backup admin plane? </w:t>
      </w:r>
    </w:p>
    <w:p w14:paraId="130761D7" w14:textId="77777777" w:rsidR="00512A46"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Is the air-gap one-way (production to vault) or bidirectional? What triggers the gap to close — schedule, event, or manual action? </w:t>
      </w:r>
    </w:p>
    <w:p w14:paraId="6A4E1050" w14:textId="77777777" w:rsidR="00512A46"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Which exact copy is the recovery source of last resort, where is it, and who knows it exists? </w:t>
      </w:r>
    </w:p>
    <w:p w14:paraId="2EEDDCBE" w14:textId="77777777" w:rsidR="00512A46"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Has anyone ever actually restored from the last-resort copy — in a test or in anger? </w:t>
      </w:r>
    </w:p>
    <w:p w14:paraId="4A0A8E1D" w14:textId="4FD4B9EF"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If the primary backup environment were compromised, how long until the last-resort copy could be brought online?</w:t>
      </w:r>
    </w:p>
    <w:p w14:paraId="11FAC41B" w14:textId="77777777"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b/>
          <w:bCs/>
          <w:kern w:val="0"/>
          <w:lang w:val="en-US"/>
          <w14:ligatures w14:val="none"/>
        </w:rPr>
        <w:t>4.</w:t>
      </w:r>
      <w:r w:rsidRPr="00D60341">
        <w:rPr>
          <w:rFonts w:ascii="Times New Roman" w:eastAsia="Times New Roman" w:hAnsi="Times New Roman" w:cs="Times New Roman"/>
          <w:kern w:val="0"/>
          <w:lang w:val="en-US"/>
          <w14:ligatures w14:val="none"/>
        </w:rPr>
        <w:t xml:space="preserve"> How are retention lock periods determined and governed — who can extend, shorten, or remove retention locks, what approval model is enforced — and how are legal hold and preservation requirements integrated into backup immutability controls?</w:t>
      </w:r>
    </w:p>
    <w:p w14:paraId="31D5899E" w14:textId="77777777" w:rsidR="00512A46"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Walk us through the approval flow if someone wanted to shorten a 7-year retention lock today — who signs, who approves? </w:t>
      </w:r>
    </w:p>
    <w:p w14:paraId="5D447F18" w14:textId="77777777" w:rsidR="00512A46"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Can a single admin act alone, or is dual-authorization or 4-eyes enforced for lock changes? </w:t>
      </w:r>
    </w:p>
    <w:p w14:paraId="71F0B9D2" w14:textId="77777777" w:rsidR="00512A46"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Are retention lock changes logged immutably, and who actively reviews those logs? </w:t>
      </w:r>
    </w:p>
    <w:p w14:paraId="484EDC4C" w14:textId="77777777" w:rsidR="00512A46"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How are legal hold requests received, validated, and applied to backup catalogs? </w:t>
      </w:r>
    </w:p>
    <w:p w14:paraId="5C4203EB" w14:textId="3B15A45A"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What happens when legal hold conflicts with a retention reduction request?</w:t>
      </w:r>
    </w:p>
    <w:p w14:paraId="6B9D2C7B" w14:textId="77777777"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b/>
          <w:bCs/>
          <w:kern w:val="0"/>
          <w:lang w:val="en-US"/>
          <w14:ligatures w14:val="none"/>
        </w:rPr>
        <w:t>5.</w:t>
      </w:r>
      <w:r w:rsidRPr="00D60341">
        <w:rPr>
          <w:rFonts w:ascii="Times New Roman" w:eastAsia="Times New Roman" w:hAnsi="Times New Roman" w:cs="Times New Roman"/>
          <w:kern w:val="0"/>
          <w:lang w:val="en-US"/>
          <w14:ligatures w14:val="none"/>
        </w:rPr>
        <w:t xml:space="preserve"> Are immutable backup copies encrypted, and where are the keys held — and what happens if encryption keys, KMS, HSM, or identity dependencies are unavailable during recovery?</w:t>
      </w:r>
    </w:p>
    <w:p w14:paraId="093E4F00" w14:textId="77777777" w:rsidR="00512A46"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Where is the KMS or HSM physically and logically hosted — on-prem, cloud, vendor-managed? </w:t>
      </w:r>
    </w:p>
    <w:p w14:paraId="2FE64037" w14:textId="22A75A42" w:rsidR="00512A46"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If production AD is unavailable, can backup admins still authenticate to KMS to unlock encrypted backups? </w:t>
      </w:r>
    </w:p>
    <w:p w14:paraId="6B5F0F6F" w14:textId="77777777" w:rsidR="00512A46"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Are escrow copies of keys held, and who controls escrow access? </w:t>
      </w:r>
    </w:p>
    <w:p w14:paraId="05DDA248" w14:textId="77777777" w:rsidR="00512A46"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lastRenderedPageBreak/>
        <w:t xml:space="preserve">Has a "no KMS, no identity, restore anyway" scenario ever been walked through end-to-end? </w:t>
      </w:r>
    </w:p>
    <w:p w14:paraId="07C049EC" w14:textId="38E0099D"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What is the documented bootstrap order if both identity and KMS are unavailable?</w:t>
      </w:r>
    </w:p>
    <w:p w14:paraId="76E0911D" w14:textId="77777777" w:rsidR="00D60341" w:rsidRPr="00D60341" w:rsidRDefault="005B2B94" w:rsidP="00D60341">
      <w:pPr>
        <w:spacing w:after="0" w:line="240" w:lineRule="auto"/>
        <w:rPr>
          <w:rFonts w:ascii="Times New Roman" w:eastAsia="Times New Roman" w:hAnsi="Times New Roman" w:cs="Times New Roman"/>
          <w:kern w:val="0"/>
          <w:lang w:val="en-US"/>
          <w14:ligatures w14:val="none"/>
        </w:rPr>
      </w:pPr>
      <w:r w:rsidRPr="005B2B94">
        <w:rPr>
          <w:rFonts w:ascii="Times New Roman" w:eastAsia="Times New Roman" w:hAnsi="Times New Roman" w:cs="Times New Roman"/>
          <w:noProof/>
          <w:kern w:val="0"/>
          <w:lang w:val="en-US"/>
        </w:rPr>
        <w:pict w14:anchorId="4BA29BC2">
          <v:rect id="_x0000_i1027" alt="" style="width:468pt;height:.05pt;mso-width-percent:0;mso-height-percent:0;mso-width-percent:0;mso-height-percent:0" o:hralign="center" o:hrstd="t" o:hr="t" fillcolor="#a0a0a0" stroked="f"/>
        </w:pict>
      </w:r>
    </w:p>
    <w:p w14:paraId="202BF016" w14:textId="77777777"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b/>
          <w:bCs/>
          <w:kern w:val="0"/>
          <w:lang w:val="en-US"/>
          <w14:ligatures w14:val="none"/>
        </w:rPr>
        <w:t>Layer 3: Access Controls, Detection &amp; Integrity Validation</w:t>
      </w:r>
      <w:r w:rsidRPr="00D60341">
        <w:rPr>
          <w:rFonts w:ascii="Times New Roman" w:eastAsia="Times New Roman" w:hAnsi="Times New Roman" w:cs="Times New Roman"/>
          <w:kern w:val="0"/>
          <w:lang w:val="en-US"/>
          <w14:ligatures w14:val="none"/>
        </w:rPr>
        <w:t xml:space="preserve"> </w:t>
      </w:r>
      <w:r w:rsidRPr="00D60341">
        <w:rPr>
          <w:rFonts w:ascii="Times New Roman" w:eastAsia="Times New Roman" w:hAnsi="Times New Roman" w:cs="Times New Roman"/>
          <w:i/>
          <w:iCs/>
          <w:kern w:val="0"/>
          <w:lang w:val="en-US"/>
          <w14:ligatures w14:val="none"/>
        </w:rPr>
        <w:t>Probe who can touch backup infrastructure, whether tampering would be detected, and whether backups are trusted before restoration.</w:t>
      </w:r>
    </w:p>
    <w:p w14:paraId="50A63AB5" w14:textId="77777777"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b/>
          <w:bCs/>
          <w:kern w:val="0"/>
          <w:lang w:val="en-US"/>
          <w14:ligatures w14:val="none"/>
        </w:rPr>
        <w:t>6.</w:t>
      </w:r>
      <w:r w:rsidRPr="00D60341">
        <w:rPr>
          <w:rFonts w:ascii="Times New Roman" w:eastAsia="Times New Roman" w:hAnsi="Times New Roman" w:cs="Times New Roman"/>
          <w:kern w:val="0"/>
          <w:lang w:val="en-US"/>
          <w14:ligatures w14:val="none"/>
        </w:rPr>
        <w:t xml:space="preserve"> Is MFA enforced for backup administrative access, and is the admin identity store separated from production identity — and are break-glass backup recovery accounts defined, protected, and periodically validated?</w:t>
      </w:r>
    </w:p>
    <w:p w14:paraId="553A016E" w14:textId="77777777" w:rsidR="00724FC2"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Is backup admin identity in the same forest or Entra tenant as production users, or genuinely separated? </w:t>
      </w:r>
    </w:p>
    <w:p w14:paraId="04EEDE70" w14:textId="77777777" w:rsidR="00724FC2"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If production AD is encrypted, can backup admins still log in to initiate recovery? </w:t>
      </w:r>
    </w:p>
    <w:p w14:paraId="4F178D59" w14:textId="55966007" w:rsidR="00724FC2"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How are break-glass credentials stored, rotated, and access-tested? </w:t>
      </w:r>
    </w:p>
    <w:p w14:paraId="312D70B9" w14:textId="77777777" w:rsidR="00724FC2"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When was the last validated use of a break-glass account? </w:t>
      </w:r>
    </w:p>
    <w:p w14:paraId="14270CDF" w14:textId="5AD825C2"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Are break-glass actions automatically alerted to SOC and security leadership, and reviewed afterward?</w:t>
      </w:r>
    </w:p>
    <w:p w14:paraId="392575B1" w14:textId="77777777"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b/>
          <w:bCs/>
          <w:kern w:val="0"/>
          <w:lang w:val="en-US"/>
          <w14:ligatures w14:val="none"/>
        </w:rPr>
        <w:t>7.</w:t>
      </w:r>
      <w:r w:rsidRPr="00D60341">
        <w:rPr>
          <w:rFonts w:ascii="Times New Roman" w:eastAsia="Times New Roman" w:hAnsi="Times New Roman" w:cs="Times New Roman"/>
          <w:kern w:val="0"/>
          <w:lang w:val="en-US"/>
          <w14:ligatures w14:val="none"/>
        </w:rPr>
        <w:t xml:space="preserve"> Is PAM used to broker privileged access to backup platforms or cyber recovery storage — and how are vendor or third-party support paths into the backup environment controlled and monitored?</w:t>
      </w:r>
    </w:p>
    <w:p w14:paraId="3603C027" w14:textId="77777777" w:rsidR="00724FC2"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Are backup admin sessions brokered through PAM, or do admins log in directly with cached credentials? </w:t>
      </w:r>
    </w:p>
    <w:p w14:paraId="2642F966" w14:textId="77777777" w:rsidR="00724FC2"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Are session recordings retained for all backup admin activity, and reviewed for high-risk actions? </w:t>
      </w:r>
    </w:p>
    <w:p w14:paraId="08744A02" w14:textId="77777777" w:rsidR="00724FC2"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How do vendor support engineers (Rubrik, Cohesity, Veeam, Dell, Commvault) actually access the environment? </w:t>
      </w:r>
    </w:p>
    <w:p w14:paraId="62265D29" w14:textId="74D0C722" w:rsidR="00724FC2"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Is vendor access time-bound, per-session approved, and fully logged? </w:t>
      </w:r>
    </w:p>
    <w:p w14:paraId="6D20E75B" w14:textId="726685C2"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What happens if the PAM platform itself is unavailable during a recovery scenario?</w:t>
      </w:r>
    </w:p>
    <w:p w14:paraId="22588905" w14:textId="77777777"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b/>
          <w:bCs/>
          <w:kern w:val="0"/>
          <w:lang w:val="en-US"/>
          <w14:ligatures w14:val="none"/>
        </w:rPr>
        <w:t>8.</w:t>
      </w:r>
      <w:r w:rsidRPr="00D60341">
        <w:rPr>
          <w:rFonts w:ascii="Times New Roman" w:eastAsia="Times New Roman" w:hAnsi="Times New Roman" w:cs="Times New Roman"/>
          <w:kern w:val="0"/>
          <w:lang w:val="en-US"/>
          <w14:ligatures w14:val="none"/>
        </w:rPr>
        <w:t xml:space="preserve"> How are backup infrastructure logs monitored for tampering, retention changes, deletion attempts, or anomalous behaviour — and how quickly can malicious backup tampering or immutability changes be detected?</w:t>
      </w:r>
    </w:p>
    <w:p w14:paraId="0FDD80A7" w14:textId="77777777" w:rsidR="00724FC2"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lastRenderedPageBreak/>
        <w:t xml:space="preserve">Where are backup platform logs forwarded — enterprise SIEM, isolated cyber-recovery SOC, or only locally retained? What specific alerts fire for retention lock changes, immutability disables, mass deletes, or anomalous restore activity? </w:t>
      </w:r>
    </w:p>
    <w:p w14:paraId="0FE8D6CE" w14:textId="77777777" w:rsidR="00724FC2"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What is the documented MTTD for backup tampering, and has it been measured rather than modelled? Are backup admin actions correlated with identity-side anomalies (privileged logons, new accounts, AD changes)? </w:t>
      </w:r>
    </w:p>
    <w:p w14:paraId="398D3B24" w14:textId="3F9D483B"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Are canary backups or honeypot artifacts deployed to detect intruder reconnaissance?</w:t>
      </w:r>
    </w:p>
    <w:p w14:paraId="7A22A200" w14:textId="77777777"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b/>
          <w:bCs/>
          <w:kern w:val="0"/>
          <w:lang w:val="en-US"/>
          <w14:ligatures w14:val="none"/>
        </w:rPr>
        <w:t>9.</w:t>
      </w:r>
      <w:r w:rsidRPr="00D60341">
        <w:rPr>
          <w:rFonts w:ascii="Times New Roman" w:eastAsia="Times New Roman" w:hAnsi="Times New Roman" w:cs="Times New Roman"/>
          <w:kern w:val="0"/>
          <w:lang w:val="en-US"/>
          <w14:ligatures w14:val="none"/>
        </w:rPr>
        <w:t xml:space="preserve"> Are backups scanned for malware or pre-existing compromise before being trusted for restoration — is there an isolated recovery environment or clean room for validating crown-jewel recoveries before production reintroduction — and how are integrity checks performed on immutable or air-gapped backup copies?</w:t>
      </w:r>
    </w:p>
    <w:p w14:paraId="7E362C70" w14:textId="77777777" w:rsidR="00724FC2"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Which scanning engine runs against backups, on what cadence, and at what depth — signature, behavioural, ML? </w:t>
      </w:r>
    </w:p>
    <w:p w14:paraId="4DDD17BE" w14:textId="77777777" w:rsidR="00724FC2"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What happens when a backup is flagged — quarantined, alerted, or simply noted in a report? </w:t>
      </w:r>
    </w:p>
    <w:p w14:paraId="2413A4BF" w14:textId="77777777" w:rsidR="00724FC2"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What does the clean room actually look like — isolated VLAN, separate vCenter, dedicated identity plane? </w:t>
      </w:r>
    </w:p>
    <w:p w14:paraId="1DADD69C" w14:textId="35E4C2D8"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How is the clean room itself kept clean and rebuilt between recovery cycles? Are integrity checks (checksum, hash, restore-verification) periodic, or only invoked at restore time?</w:t>
      </w:r>
    </w:p>
    <w:p w14:paraId="310ED4D9" w14:textId="77777777" w:rsidR="00D60341" w:rsidRPr="00D60341" w:rsidRDefault="005B2B94" w:rsidP="00D60341">
      <w:pPr>
        <w:spacing w:after="0" w:line="240" w:lineRule="auto"/>
        <w:rPr>
          <w:rFonts w:ascii="Times New Roman" w:eastAsia="Times New Roman" w:hAnsi="Times New Roman" w:cs="Times New Roman"/>
          <w:kern w:val="0"/>
          <w:lang w:val="en-US"/>
          <w14:ligatures w14:val="none"/>
        </w:rPr>
      </w:pPr>
      <w:r w:rsidRPr="005B2B94">
        <w:rPr>
          <w:rFonts w:ascii="Times New Roman" w:eastAsia="Times New Roman" w:hAnsi="Times New Roman" w:cs="Times New Roman"/>
          <w:noProof/>
          <w:kern w:val="0"/>
          <w:lang w:val="en-US"/>
        </w:rPr>
        <w:pict w14:anchorId="0899788E">
          <v:rect id="_x0000_i1026" alt="" style="width:468pt;height:.05pt;mso-width-percent:0;mso-height-percent:0;mso-width-percent:0;mso-height-percent:0" o:hralign="center" o:hrstd="t" o:hr="t" fillcolor="#a0a0a0" stroked="f"/>
        </w:pict>
      </w:r>
    </w:p>
    <w:p w14:paraId="210848D3" w14:textId="77777777"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b/>
          <w:bCs/>
          <w:kern w:val="0"/>
          <w:lang w:val="en-US"/>
          <w14:ligatures w14:val="none"/>
        </w:rPr>
        <w:t>Layer 4: Recovery Readiness &amp; Dependencies</w:t>
      </w:r>
      <w:r w:rsidRPr="00D60341">
        <w:rPr>
          <w:rFonts w:ascii="Times New Roman" w:eastAsia="Times New Roman" w:hAnsi="Times New Roman" w:cs="Times New Roman"/>
          <w:kern w:val="0"/>
          <w:lang w:val="en-US"/>
          <w14:ligatures w14:val="none"/>
        </w:rPr>
        <w:t xml:space="preserve"> </w:t>
      </w:r>
      <w:r w:rsidRPr="00D60341">
        <w:rPr>
          <w:rFonts w:ascii="Times New Roman" w:eastAsia="Times New Roman" w:hAnsi="Times New Roman" w:cs="Times New Roman"/>
          <w:i/>
          <w:iCs/>
          <w:kern w:val="0"/>
          <w:lang w:val="en-US"/>
          <w14:ligatures w14:val="none"/>
        </w:rPr>
        <w:t>Test whether backup coverage, recovery objectives, and testing practices can actually deliver recovery under pressure.</w:t>
      </w:r>
    </w:p>
    <w:p w14:paraId="55DE7EC6" w14:textId="77777777"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b/>
          <w:bCs/>
          <w:kern w:val="0"/>
          <w:lang w:val="en-US"/>
          <w14:ligatures w14:val="none"/>
        </w:rPr>
        <w:t>10.</w:t>
      </w:r>
      <w:r w:rsidRPr="00D60341">
        <w:rPr>
          <w:rFonts w:ascii="Times New Roman" w:eastAsia="Times New Roman" w:hAnsi="Times New Roman" w:cs="Times New Roman"/>
          <w:kern w:val="0"/>
          <w:lang w:val="en-US"/>
          <w14:ligatures w14:val="none"/>
        </w:rPr>
        <w:t xml:space="preserve"> Are crown-jewel, critical, SaaS, database, container, and unstructured data sources all protected by consistent backup standards — and what are the defined RTO and RPO targets for critical systems, and do current backup architectures realistically support them?</w:t>
      </w:r>
    </w:p>
    <w:p w14:paraId="0CDAE125" w14:textId="77777777" w:rsidR="000417DB"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For each major data class, what RTO and RPO are technically achievable today — not promised, but proven? </w:t>
      </w:r>
    </w:p>
    <w:p w14:paraId="332A8CFF" w14:textId="77777777" w:rsidR="000417DB"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Where do RTO/RPO commitments to the business diverge from operational reality? </w:t>
      </w:r>
    </w:p>
    <w:p w14:paraId="174EFE58" w14:textId="77777777" w:rsidR="000417DB"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Have RTO/RPO targets been validated in tests, or only documented in policy and BIA? </w:t>
      </w:r>
    </w:p>
    <w:p w14:paraId="53B24DA4" w14:textId="026FD51A"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Who owns the gap when an RTO or RPO is missed — IT, business, risk, or no one?</w:t>
      </w:r>
    </w:p>
    <w:p w14:paraId="7A597300" w14:textId="77777777"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b/>
          <w:bCs/>
          <w:kern w:val="0"/>
          <w:lang w:val="en-US"/>
          <w14:ligatures w14:val="none"/>
        </w:rPr>
        <w:lastRenderedPageBreak/>
        <w:t>11.</w:t>
      </w:r>
      <w:r w:rsidRPr="00D60341">
        <w:rPr>
          <w:rFonts w:ascii="Times New Roman" w:eastAsia="Times New Roman" w:hAnsi="Times New Roman" w:cs="Times New Roman"/>
          <w:kern w:val="0"/>
          <w:lang w:val="en-US"/>
          <w14:ligatures w14:val="none"/>
        </w:rPr>
        <w:t xml:space="preserve"> Which systems currently have the largest gap between recovery objectives and actual backup recoverability — and how often are recovery tests performed, validating full business service recovery rather than isolated system restores?</w:t>
      </w:r>
    </w:p>
    <w:p w14:paraId="6EA881B8" w14:textId="77777777" w:rsidR="000417DB"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Name the top three systems where recovery would currently miss its RTO under realistic conditions. </w:t>
      </w:r>
    </w:p>
    <w:p w14:paraId="075EEB94" w14:textId="77777777" w:rsidR="000417DB"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Are recovery tests scoped to individual systems, or to full business services such as trade settlement, payments, or reporting? </w:t>
      </w:r>
    </w:p>
    <w:p w14:paraId="55DFBFB0" w14:textId="77777777" w:rsidR="000417DB"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Are tests scenario-based (ransomware, regional loss, supply chain) or technical-only? </w:t>
      </w:r>
    </w:p>
    <w:p w14:paraId="67EC7756" w14:textId="77777777" w:rsidR="000417DB"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Are tests independent and unannounced, or scheduled with full team preparation? </w:t>
      </w:r>
    </w:p>
    <w:p w14:paraId="549DD2D1" w14:textId="03C99882"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Who participates in recovery tests — IT only, or business owners, risk, and leadership too?</w:t>
      </w:r>
    </w:p>
    <w:p w14:paraId="45AD7384" w14:textId="77777777"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b/>
          <w:bCs/>
          <w:kern w:val="0"/>
          <w:lang w:val="en-US"/>
          <w14:ligatures w14:val="none"/>
        </w:rPr>
        <w:t>12.</w:t>
      </w:r>
      <w:r w:rsidRPr="00D60341">
        <w:rPr>
          <w:rFonts w:ascii="Times New Roman" w:eastAsia="Times New Roman" w:hAnsi="Times New Roman" w:cs="Times New Roman"/>
          <w:kern w:val="0"/>
          <w:lang w:val="en-US"/>
          <w14:ligatures w14:val="none"/>
        </w:rPr>
        <w:t xml:space="preserve"> Have full end-to-end recoveries from immutable or isolated copies been completed within the last 12 months — and what dependencies must survive or be rebuilt before backup restoration can begin successfully?</w:t>
      </w:r>
    </w:p>
    <w:p w14:paraId="3B9FE7EE" w14:textId="77777777" w:rsidR="000417DB"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Of recovery tests in the last 12 months, how many specifically sourced data from immutable or isolated copies? </w:t>
      </w:r>
    </w:p>
    <w:p w14:paraId="65A43770" w14:textId="77777777" w:rsidR="000417DB"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What is the documented recovery sequence — what services must come back first? </w:t>
      </w:r>
    </w:p>
    <w:p w14:paraId="702A4DC7" w14:textId="77777777" w:rsidR="000417DB"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Have those dependencies themselves been recovery-tested, or only assumed? </w:t>
      </w:r>
    </w:p>
    <w:p w14:paraId="11FE0EED" w14:textId="77777777" w:rsidR="000417DB"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Which dependencies (DNS, identity, KMS, vCenter, networking, ticketing, monitoring) must be live before restore can even begin? </w:t>
      </w:r>
    </w:p>
    <w:p w14:paraId="2A3575C2" w14:textId="21F6BEAF"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Has a "cold start" — every dependency down, recover from scratch — ever been walked through?</w:t>
      </w:r>
    </w:p>
    <w:p w14:paraId="5FF34F0B" w14:textId="77777777"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b/>
          <w:bCs/>
          <w:kern w:val="0"/>
          <w:lang w:val="en-US"/>
          <w14:ligatures w14:val="none"/>
        </w:rPr>
        <w:t>13.</w:t>
      </w:r>
      <w:r w:rsidRPr="00D60341">
        <w:rPr>
          <w:rFonts w:ascii="Times New Roman" w:eastAsia="Times New Roman" w:hAnsi="Times New Roman" w:cs="Times New Roman"/>
          <w:kern w:val="0"/>
          <w:lang w:val="en-US"/>
          <w14:ligatures w14:val="none"/>
        </w:rPr>
        <w:t xml:space="preserve"> How are backup platforms, metadata, catalogs, and admin controls protected if core identity services are impaired — and what would a responder actually need to reconnect or rebuild before the first critical restore can begin?</w:t>
      </w:r>
    </w:p>
    <w:p w14:paraId="48ADDA68" w14:textId="77777777" w:rsidR="000417DB"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If production AD or Entra is fully encrypted, can backup admins still authenticate to the backup management plane? </w:t>
      </w:r>
    </w:p>
    <w:p w14:paraId="3F4AEC94" w14:textId="77777777" w:rsidR="000417DB"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Where is the backup catalog and metadata stored, and what is its own recovery posture? </w:t>
      </w:r>
    </w:p>
    <w:p w14:paraId="3F028DF9" w14:textId="77777777" w:rsidR="000417DB"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Are backup admin credentials cached locally on appliances, kept in vault-isolated identity, or always dependent on production identity? </w:t>
      </w:r>
    </w:p>
    <w:p w14:paraId="142C4259" w14:textId="3862BD3D"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lastRenderedPageBreak/>
        <w:t>What is the documented rebuild plan for the backup management plane itself if it is compromised?</w:t>
      </w:r>
    </w:p>
    <w:p w14:paraId="00FA12A6" w14:textId="77777777" w:rsidR="00D60341" w:rsidRPr="00D60341" w:rsidRDefault="005B2B94" w:rsidP="00D60341">
      <w:pPr>
        <w:spacing w:after="0" w:line="240" w:lineRule="auto"/>
        <w:rPr>
          <w:rFonts w:ascii="Times New Roman" w:eastAsia="Times New Roman" w:hAnsi="Times New Roman" w:cs="Times New Roman"/>
          <w:kern w:val="0"/>
          <w:lang w:val="en-US"/>
          <w14:ligatures w14:val="none"/>
        </w:rPr>
      </w:pPr>
      <w:r w:rsidRPr="005B2B94">
        <w:rPr>
          <w:rFonts w:ascii="Times New Roman" w:eastAsia="Times New Roman" w:hAnsi="Times New Roman" w:cs="Times New Roman"/>
          <w:noProof/>
          <w:kern w:val="0"/>
          <w:lang w:val="en-US"/>
        </w:rPr>
        <w:pict w14:anchorId="1D1C23E4">
          <v:rect id="_x0000_i1025" alt="" style="width:468pt;height:.05pt;mso-width-percent:0;mso-height-percent:0;mso-width-percent:0;mso-height-percent:0" o:hralign="center" o:hrstd="t" o:hr="t" fillcolor="#a0a0a0" stroked="f"/>
        </w:pict>
      </w:r>
    </w:p>
    <w:p w14:paraId="14AA1444" w14:textId="77777777"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b/>
          <w:bCs/>
          <w:kern w:val="0"/>
          <w:lang w:val="en-US"/>
          <w14:ligatures w14:val="none"/>
        </w:rPr>
        <w:t>Layer 5: Evidence &amp; Priorities</w:t>
      </w:r>
      <w:r w:rsidRPr="00D60341">
        <w:rPr>
          <w:rFonts w:ascii="Times New Roman" w:eastAsia="Times New Roman" w:hAnsi="Times New Roman" w:cs="Times New Roman"/>
          <w:kern w:val="0"/>
          <w:lang w:val="en-US"/>
          <w14:ligatures w14:val="none"/>
        </w:rPr>
        <w:t xml:space="preserve"> </w:t>
      </w:r>
      <w:r w:rsidRPr="00D60341">
        <w:rPr>
          <w:rFonts w:ascii="Times New Roman" w:eastAsia="Times New Roman" w:hAnsi="Times New Roman" w:cs="Times New Roman"/>
          <w:i/>
          <w:iCs/>
          <w:kern w:val="0"/>
          <w:lang w:val="en-US"/>
          <w14:ligatures w14:val="none"/>
        </w:rPr>
        <w:t>Anchor the conversation in what has actually been proven and where the highest-impact improvements lie.</w:t>
      </w:r>
    </w:p>
    <w:p w14:paraId="5BD843C1" w14:textId="77777777"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b/>
          <w:bCs/>
          <w:kern w:val="0"/>
          <w:lang w:val="en-US"/>
          <w14:ligatures w14:val="none"/>
        </w:rPr>
        <w:t>14.</w:t>
      </w:r>
      <w:r w:rsidRPr="00D60341">
        <w:rPr>
          <w:rFonts w:ascii="Times New Roman" w:eastAsia="Times New Roman" w:hAnsi="Times New Roman" w:cs="Times New Roman"/>
          <w:kern w:val="0"/>
          <w:lang w:val="en-US"/>
          <w14:ligatures w14:val="none"/>
        </w:rPr>
        <w:t xml:space="preserve"> What evidence best demonstrates that backup can support trusted recovery under cyber-compromise conditions — not just that backups exist, but that they have been validated, restored, and reintroduced cleanly?</w:t>
      </w:r>
    </w:p>
    <w:p w14:paraId="7D568464" w14:textId="77777777" w:rsidR="000417DB"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Show us the most recent successful cyber-recovery test report — what scenario, scope, and outcomes were documented? </w:t>
      </w:r>
    </w:p>
    <w:p w14:paraId="28B58388" w14:textId="77777777" w:rsidR="000417DB"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What scenarios have been run against immutable copies in the last 12 months, and what failed? </w:t>
      </w:r>
    </w:p>
    <w:p w14:paraId="5CD6A874" w14:textId="32094554" w:rsidR="000417DB"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What is the documented evidence chain from "backup exists" to "data restored" to "service running cleanly"? </w:t>
      </w:r>
    </w:p>
    <w:p w14:paraId="12AC1A4C" w14:textId="7B21DADF"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Have auditors, regulators, or independent third parties validated recovery claims, or have they been self-attested?</w:t>
      </w:r>
    </w:p>
    <w:p w14:paraId="6F7982F0" w14:textId="77777777"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b/>
          <w:bCs/>
          <w:kern w:val="0"/>
          <w:lang w:val="en-US"/>
          <w14:ligatures w14:val="none"/>
        </w:rPr>
        <w:t>15.</w:t>
      </w:r>
      <w:r w:rsidRPr="00D60341">
        <w:rPr>
          <w:rFonts w:ascii="Times New Roman" w:eastAsia="Times New Roman" w:hAnsi="Times New Roman" w:cs="Times New Roman"/>
          <w:kern w:val="0"/>
          <w:lang w:val="en-US"/>
          <w14:ligatures w14:val="none"/>
        </w:rPr>
        <w:t xml:space="preserve"> If a cyber-compromise hit today and crown-jewel recovery depended on immutable or isolated copies, what would most likely undermine that recovery — and what backup improvements would most materially strengthen cyber recovery readiness?</w:t>
      </w:r>
    </w:p>
    <w:p w14:paraId="14B64B28" w14:textId="77777777" w:rsidR="000417DB"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If you had to name a single dependency that would break recovery today, what would it be — and why hasn't it been fixed?</w:t>
      </w:r>
    </w:p>
    <w:p w14:paraId="04A6ECB2" w14:textId="77777777" w:rsidR="000417DB"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 Where would Day 2 of a real ransomware recovery hit the wall — identity, DNS, capacity, scanning, clean room, or coordination? </w:t>
      </w:r>
    </w:p>
    <w:p w14:paraId="48475E9D" w14:textId="77777777" w:rsidR="000417DB"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 xml:space="preserve">If you had budget and political capital for exactly one backup-domain improvement this year, what would deliver the most cyber-recovery uplift? </w:t>
      </w:r>
    </w:p>
    <w:p w14:paraId="23A12D45" w14:textId="12D31E8A" w:rsidR="00D60341" w:rsidRPr="00D60341" w:rsidRDefault="00D60341" w:rsidP="00D60341">
      <w:pPr>
        <w:spacing w:before="100" w:beforeAutospacing="1" w:after="100" w:afterAutospacing="1" w:line="240" w:lineRule="auto"/>
        <w:rPr>
          <w:rFonts w:ascii="Times New Roman" w:eastAsia="Times New Roman" w:hAnsi="Times New Roman" w:cs="Times New Roman"/>
          <w:kern w:val="0"/>
          <w:lang w:val="en-US"/>
          <w14:ligatures w14:val="none"/>
        </w:rPr>
      </w:pPr>
      <w:r w:rsidRPr="00D60341">
        <w:rPr>
          <w:rFonts w:ascii="Times New Roman" w:eastAsia="Times New Roman" w:hAnsi="Times New Roman" w:cs="Times New Roman"/>
          <w:kern w:val="0"/>
          <w:lang w:val="en-US"/>
          <w14:ligatures w14:val="none"/>
        </w:rPr>
        <w:t>What does the 12-month backup and cyber-recovery roadmap actually look like, and how was it prioritised?</w:t>
      </w:r>
    </w:p>
    <w:p w14:paraId="2EC6E037" w14:textId="77777777" w:rsidR="00D94BFC" w:rsidRDefault="00D94BFC"/>
    <w:sectPr w:rsidR="00D94BFC">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BD172" w14:textId="77777777" w:rsidR="005B2B94" w:rsidRDefault="005B2B94" w:rsidP="00D94BFC">
      <w:pPr>
        <w:spacing w:after="0" w:line="240" w:lineRule="auto"/>
      </w:pPr>
      <w:r>
        <w:separator/>
      </w:r>
    </w:p>
  </w:endnote>
  <w:endnote w:type="continuationSeparator" w:id="0">
    <w:p w14:paraId="0C034051" w14:textId="77777777" w:rsidR="005B2B94" w:rsidRDefault="005B2B94" w:rsidP="00D94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A527A" w14:textId="61222C76" w:rsidR="00D94BFC" w:rsidRDefault="00D94BFC">
    <w:pPr>
      <w:pStyle w:val="Footer"/>
    </w:pPr>
    <w:r>
      <w:rPr>
        <w:noProof/>
      </w:rPr>
      <mc:AlternateContent>
        <mc:Choice Requires="wps">
          <w:drawing>
            <wp:anchor distT="0" distB="0" distL="0" distR="0" simplePos="0" relativeHeight="251658240" behindDoc="0" locked="0" layoutInCell="1" allowOverlap="1" wp14:anchorId="77108826" wp14:editId="1A13865C">
              <wp:simplePos x="635" y="635"/>
              <wp:positionH relativeFrom="page">
                <wp:align>center</wp:align>
              </wp:positionH>
              <wp:positionV relativeFrom="page">
                <wp:align>bottom</wp:align>
              </wp:positionV>
              <wp:extent cx="535940" cy="370205"/>
              <wp:effectExtent l="0" t="0" r="10160" b="0"/>
              <wp:wrapNone/>
              <wp:docPr id="2135167973" name="Text Box 2"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35940" cy="370205"/>
                      </a:xfrm>
                      <a:prstGeom prst="rect">
                        <a:avLst/>
                      </a:prstGeom>
                      <a:noFill/>
                      <a:ln>
                        <a:noFill/>
                      </a:ln>
                    </wps:spPr>
                    <wps:txbx>
                      <w:txbxContent>
                        <w:p w14:paraId="0612A477" w14:textId="143C2C72" w:rsidR="00D94BFC" w:rsidRPr="00D94BFC" w:rsidRDefault="00D94BFC" w:rsidP="00D94BFC">
                          <w:pPr>
                            <w:spacing w:after="0"/>
                            <w:rPr>
                              <w:rFonts w:ascii="Aptos" w:eastAsia="Aptos" w:hAnsi="Aptos" w:cs="Aptos"/>
                              <w:noProof/>
                              <w:color w:val="008000"/>
                              <w:sz w:val="20"/>
                              <w:szCs w:val="20"/>
                            </w:rPr>
                          </w:pPr>
                          <w:r w:rsidRPr="00D94BFC">
                            <w:rPr>
                              <w:rFonts w:ascii="Aptos" w:eastAsia="Aptos" w:hAnsi="Aptos" w:cs="Aptos"/>
                              <w:noProof/>
                              <w:color w:val="008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108826" id="_x0000_t202" coordsize="21600,21600" o:spt="202" path="m,l,21600r21600,l21600,xe">
              <v:stroke joinstyle="miter"/>
              <v:path gradientshapeok="t" o:connecttype="rect"/>
            </v:shapetype>
            <v:shape id="Text Box 2" o:spid="_x0000_s1026" type="#_x0000_t202" alt="GENERAL" style="position:absolute;margin-left:0;margin-top:0;width:42.2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dJCgIAABUEAAAOAAAAZHJzL2Uyb0RvYy54bWysU8Fu2zAMvQ/YPwi6L3bSZWuNOEXWIsOA&#13;&#10;oC2QDj0rshQbkERBUmJnXz9KtpOt26noRaZJ6pF8fFrcdlqRo3C+AVPS6SSnRBgOVWP2Jf35vP50&#13;&#10;TYkPzFRMgRElPQlPb5cfPyxaW4gZ1KAq4QiCGF+0tqR1CLbIMs9roZmfgBUGgxKcZgF/3T6rHGsR&#13;&#10;XatsludfshZcZR1w4T167/sgXSZ8KQUPj1J6EYgqKfYW0unSuYtntlywYu+YrRs+tMHe0IVmjcGi&#13;&#10;Z6h7Fhg5uOYfKN1wBx5kmHDQGUjZcJFmwGmm+atptjWzIs2C5Hh7psm/Hyx/OG7tkyOh+wYdLjAS&#13;&#10;0lpfeHTGeTrpdPxipwTjSOHpTJvoAuHonF/Nbz5jhGPo6ms+y+cRJbtcts6H7wI0iUZJHW4lkcWO&#13;&#10;Gx/61DEl1jKwbpRKm1HmLwdiRk926TBaodt1Q9s7qE44jYN+0d7ydYM1N8yHJ+Zws9gmqjU84iEV&#13;&#10;tCWFwaKkBvfrf/6Yj4RjlJIWlVJSg1KmRP0wuIgoqtFwo7FLxvQmn+cYNwd9B6i/KT4Fy5OJXhfU&#13;&#10;aEoH+gV1vIqFMMQMx3Il3Y3mXegli++Ai9UqJaF+LAsbs7U8QkeeIonP3QtzdmA64IoeYJQRK14R&#13;&#10;3ufGm96uDgFpT9uInPZEDlSj9tI+h3cSxf3nf8q6vOblbwAAAP//AwBQSwMEFAAGAAgAAAAhAPTr&#13;&#10;rMbeAAAACAEAAA8AAABkcnMvZG93bnJldi54bWxMj8FuwjAQRO+V+AdrK/VWnBJaRSEOQlQ9UVUC&#13;&#10;eunN2EuSNl5HsQPh77twaS8jrUYzO69Yjq4VJ+xD40nB0zQBgWS8bahS8Ll/e8xAhKjJ6tYTKrhg&#13;&#10;gGU5uSt0bv2ZtnjaxUpwCYVcK6hj7HIpg6nR6TD1HRJ7R987HfnsK2l7feZy18pZkrxIpxviD7Xu&#13;&#10;cF2j+dkNTsHzNr4PH7RPv8bZ5XvTrU163BilHu7H1wXLagEi4hj/EnBl4P1Q8rCDH8gG0SpgmnhT&#13;&#10;9rL5HMSBy7MUZFnI/wDlLwAAAP//AwBQSwECLQAUAAYACAAAACEAtoM4kv4AAADhAQAAEwAAAAAA&#13;&#10;AAAAAAAAAAAAAAAAW0NvbnRlbnRfVHlwZXNdLnhtbFBLAQItABQABgAIAAAAIQA4/SH/1gAAAJQB&#13;&#10;AAALAAAAAAAAAAAAAAAAAC8BAABfcmVscy8ucmVsc1BLAQItABQABgAIAAAAIQB+RXdJCgIAABUE&#13;&#10;AAAOAAAAAAAAAAAAAAAAAC4CAABkcnMvZTJvRG9jLnhtbFBLAQItABQABgAIAAAAIQD066zG3gAA&#13;&#10;AAgBAAAPAAAAAAAAAAAAAAAAAGQEAABkcnMvZG93bnJldi54bWxQSwUGAAAAAAQABADzAAAAbwUA&#13;&#10;AAAA&#13;&#10;" filled="f" stroked="f">
              <v:fill o:detectmouseclick="t"/>
              <v:textbox style="mso-fit-shape-to-text:t" inset="0,0,0,15pt">
                <w:txbxContent>
                  <w:p w14:paraId="0612A477" w14:textId="143C2C72" w:rsidR="00D94BFC" w:rsidRPr="00D94BFC" w:rsidRDefault="00D94BFC" w:rsidP="00D94BFC">
                    <w:pPr>
                      <w:spacing w:after="0"/>
                      <w:rPr>
                        <w:rFonts w:ascii="Aptos" w:eastAsia="Aptos" w:hAnsi="Aptos" w:cs="Aptos"/>
                        <w:noProof/>
                        <w:color w:val="008000"/>
                        <w:sz w:val="20"/>
                        <w:szCs w:val="20"/>
                      </w:rPr>
                    </w:pPr>
                    <w:r w:rsidRPr="00D94BFC">
                      <w:rPr>
                        <w:rFonts w:ascii="Aptos" w:eastAsia="Aptos" w:hAnsi="Aptos" w:cs="Aptos"/>
                        <w:noProof/>
                        <w:color w:val="008000"/>
                        <w:sz w:val="20"/>
                        <w:szCs w:val="20"/>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BA4F3" w14:textId="42330BCD" w:rsidR="00D94BFC" w:rsidRDefault="00D94BFC">
    <w:pPr>
      <w:pStyle w:val="Footer"/>
    </w:pPr>
    <w:r>
      <w:rPr>
        <w:noProof/>
      </w:rPr>
      <mc:AlternateContent>
        <mc:Choice Requires="wps">
          <w:drawing>
            <wp:anchor distT="0" distB="0" distL="0" distR="0" simplePos="0" relativeHeight="251658241" behindDoc="0" locked="0" layoutInCell="1" allowOverlap="1" wp14:anchorId="3B588CF7" wp14:editId="2429ED34">
              <wp:simplePos x="0" y="0"/>
              <wp:positionH relativeFrom="page">
                <wp:align>center</wp:align>
              </wp:positionH>
              <wp:positionV relativeFrom="page">
                <wp:align>bottom</wp:align>
              </wp:positionV>
              <wp:extent cx="535940" cy="370205"/>
              <wp:effectExtent l="0" t="0" r="10160" b="0"/>
              <wp:wrapNone/>
              <wp:docPr id="252135562" name="Text Box 3"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35940" cy="370205"/>
                      </a:xfrm>
                      <a:prstGeom prst="rect">
                        <a:avLst/>
                      </a:prstGeom>
                      <a:noFill/>
                      <a:ln>
                        <a:noFill/>
                      </a:ln>
                    </wps:spPr>
                    <wps:txbx>
                      <w:txbxContent>
                        <w:p w14:paraId="76146666" w14:textId="07A9559D" w:rsidR="00D94BFC" w:rsidRPr="00D94BFC" w:rsidRDefault="00D94BFC" w:rsidP="00D94BFC">
                          <w:pPr>
                            <w:spacing w:after="0"/>
                            <w:rPr>
                              <w:rFonts w:ascii="Aptos" w:eastAsia="Aptos" w:hAnsi="Aptos" w:cs="Aptos"/>
                              <w:noProof/>
                              <w:color w:val="008000"/>
                              <w:sz w:val="20"/>
                              <w:szCs w:val="20"/>
                            </w:rPr>
                          </w:pPr>
                          <w:r w:rsidRPr="00D94BFC">
                            <w:rPr>
                              <w:rFonts w:ascii="Aptos" w:eastAsia="Aptos" w:hAnsi="Aptos" w:cs="Aptos"/>
                              <w:noProof/>
                              <w:color w:val="008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588CF7" id="_x0000_t202" coordsize="21600,21600" o:spt="202" path="m,l,21600r21600,l21600,xe">
              <v:stroke joinstyle="miter"/>
              <v:path gradientshapeok="t" o:connecttype="rect"/>
            </v:shapetype>
            <v:shape id="Text Box 3" o:spid="_x0000_s1027" type="#_x0000_t202" alt="GENERAL" style="position:absolute;margin-left:0;margin-top:0;width:42.2pt;height:29.1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gXYuDAIAABwEAAAOAAAAZHJzL2Uyb0RvYy54bWysU8Fu2zAMvQ/YPwi6L3bSZVuNOEXWIsOA&#13;&#10;oi2QDj0rshwbkESBUmJnXz9KjpOu22nYRaZJ6pF8fFrc9Eazg0Lfgi35dJJzpqyEqrW7kv94Xn/4&#13;&#10;wpkPwlZCg1UlPyrPb5bv3y06V6gZNKArhYxArC86V/ImBFdkmZeNMsJPwClLwRrQiEC/uMsqFB2h&#13;&#10;G53N8vxT1gFWDkEq78l7NwT5MuHXtZLhsa69CkyXnHoL6cR0buOZLRei2KFwTStPbYh/6MKI1lLR&#13;&#10;M9SdCILtsf0DyrQSwUMdJhJMBnXdSpVmoGmm+ZtpNo1wKs1C5Hh3psn/P1j5cNi4J2Sh/wo9LTAS&#13;&#10;0jlfeHLGefoaTfxSp4ziROHxTJvqA5PknF/Nrz9SRFLo6nM+y+cRJbtcdujDNwWGRaPkSFtJZInD&#13;&#10;vQ9D6pgSa1lYt1qnzWj7m4Mwoye7dBit0G971lavut9CdaShEIZ9eyfXLZW+Fz48CaQFU7ck2vBI&#13;&#10;R62hKzmcLM4awJ9/88d84p2inHUkmJJbUjRn+rulfURtjQaOxjYZ0+t8nlPc7s0tkAyn9CKcTCZ5&#13;&#10;MejRrBHMC8l5FQtRSFhJ5Uq+Hc3bMCiXnoNUq1VKIhk5Ee7txskIHemKXD73LwLdifBAm3qAUU2i&#13;&#10;eMP7kBtverfaB2I/LSVSOxB5YpwkmNZ6ei5R46//U9blUS9/AQAA//8DAFBLAwQUAAYACAAAACEA&#13;&#10;9Ousxt4AAAAIAQAADwAAAGRycy9kb3ducmV2LnhtbEyPwW7CMBBE75X4B2sr9VacElpFIQ5CVD1R&#13;&#10;VQJ66c3YS5I2XkexA+Hvu3BpLyOtRjM7r1iOrhUn7EPjScHTNAGBZLxtqFLwuX97zECEqMnq1hMq&#13;&#10;uGCAZTm5K3Ru/Zm2eNrFSnAJhVwrqGPscimDqdHpMPUdEntH3zsd+ewraXt95nLXylmSvEinG+IP&#13;&#10;te5wXaP52Q1OwfM2vg8ftE+/xtnle9OtTXrcGKUe7sfXBctqASLiGP8ScGXg/VDysIMfyAbRKmCa&#13;&#10;eFP2svkcxIHLsxRkWcj/AOUvAAAA//8DAFBLAQItABQABgAIAAAAIQC2gziS/gAAAOEBAAATAAAA&#13;&#10;AAAAAAAAAAAAAAAAAABbQ29udGVudF9UeXBlc10ueG1sUEsBAi0AFAAGAAgAAAAhADj9If/WAAAA&#13;&#10;lAEAAAsAAAAAAAAAAAAAAAAALwEAAF9yZWxzLy5yZWxzUEsBAi0AFAAGAAgAAAAhAG6Bdi4MAgAA&#13;&#10;HAQAAA4AAAAAAAAAAAAAAAAALgIAAGRycy9lMm9Eb2MueG1sUEsBAi0AFAAGAAgAAAAhAPTrrMbe&#13;&#10;AAAACAEAAA8AAAAAAAAAAAAAAAAAZgQAAGRycy9kb3ducmV2LnhtbFBLBQYAAAAABAAEAPMAAABx&#13;&#10;BQAAAAA=&#13;&#10;" filled="f" stroked="f">
              <v:fill o:detectmouseclick="t"/>
              <v:textbox style="mso-fit-shape-to-text:t" inset="0,0,0,15pt">
                <w:txbxContent>
                  <w:p w14:paraId="76146666" w14:textId="07A9559D" w:rsidR="00D94BFC" w:rsidRPr="00D94BFC" w:rsidRDefault="00D94BFC" w:rsidP="00D94BFC">
                    <w:pPr>
                      <w:spacing w:after="0"/>
                      <w:rPr>
                        <w:rFonts w:ascii="Aptos" w:eastAsia="Aptos" w:hAnsi="Aptos" w:cs="Aptos"/>
                        <w:noProof/>
                        <w:color w:val="008000"/>
                        <w:sz w:val="20"/>
                        <w:szCs w:val="20"/>
                      </w:rPr>
                    </w:pPr>
                    <w:r w:rsidRPr="00D94BFC">
                      <w:rPr>
                        <w:rFonts w:ascii="Aptos" w:eastAsia="Aptos" w:hAnsi="Aptos" w:cs="Aptos"/>
                        <w:noProof/>
                        <w:color w:val="008000"/>
                        <w:sz w:val="20"/>
                        <w:szCs w:val="20"/>
                      </w:rPr>
                      <w:t>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8052D" w14:textId="1AABB51F" w:rsidR="00D94BFC" w:rsidRDefault="00D94BFC">
    <w:pPr>
      <w:pStyle w:val="Footer"/>
    </w:pPr>
    <w:r>
      <w:rPr>
        <w:noProof/>
      </w:rPr>
      <mc:AlternateContent>
        <mc:Choice Requires="wps">
          <w:drawing>
            <wp:anchor distT="0" distB="0" distL="0" distR="0" simplePos="0" relativeHeight="251658242" behindDoc="0" locked="0" layoutInCell="1" allowOverlap="1" wp14:anchorId="4850378F" wp14:editId="5C34C7BB">
              <wp:simplePos x="635" y="635"/>
              <wp:positionH relativeFrom="page">
                <wp:align>center</wp:align>
              </wp:positionH>
              <wp:positionV relativeFrom="page">
                <wp:align>bottom</wp:align>
              </wp:positionV>
              <wp:extent cx="535940" cy="370205"/>
              <wp:effectExtent l="0" t="0" r="10160" b="0"/>
              <wp:wrapNone/>
              <wp:docPr id="279565970" name="Text Box 1"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35940" cy="370205"/>
                      </a:xfrm>
                      <a:prstGeom prst="rect">
                        <a:avLst/>
                      </a:prstGeom>
                      <a:noFill/>
                      <a:ln>
                        <a:noFill/>
                      </a:ln>
                    </wps:spPr>
                    <wps:txbx>
                      <w:txbxContent>
                        <w:p w14:paraId="074514FF" w14:textId="004331DD" w:rsidR="00D94BFC" w:rsidRPr="00D94BFC" w:rsidRDefault="00D94BFC" w:rsidP="00D94BFC">
                          <w:pPr>
                            <w:spacing w:after="0"/>
                            <w:rPr>
                              <w:rFonts w:ascii="Aptos" w:eastAsia="Aptos" w:hAnsi="Aptos" w:cs="Aptos"/>
                              <w:noProof/>
                              <w:color w:val="008000"/>
                              <w:sz w:val="20"/>
                              <w:szCs w:val="20"/>
                            </w:rPr>
                          </w:pPr>
                          <w:r w:rsidRPr="00D94BFC">
                            <w:rPr>
                              <w:rFonts w:ascii="Aptos" w:eastAsia="Aptos" w:hAnsi="Aptos" w:cs="Aptos"/>
                              <w:noProof/>
                              <w:color w:val="008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850378F" id="_x0000_t202" coordsize="21600,21600" o:spt="202" path="m,l,21600r21600,l21600,xe">
              <v:stroke joinstyle="miter"/>
              <v:path gradientshapeok="t" o:connecttype="rect"/>
            </v:shapetype>
            <v:shape id="Text Box 1" o:spid="_x0000_s1028" type="#_x0000_t202" alt="GENERAL" style="position:absolute;margin-left:0;margin-top:0;width:42.2pt;height:29.1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QKFoDgIAABwEAAAOAAAAZHJzL2Uyb0RvYy54bWysU8Fu2zAMvQ/YPwi6L3bSZWuNOEXWIsOA&#13;&#10;oi2QDj0rshQbkEWBUmJnXz9KjpOt22nYRaZJ6pF8fFrc9q1hB4W+AVvy6STnTFkJVWN3Jf/+sv5w&#13;&#10;zZkPwlbCgFUlPyrPb5fv3y06V6gZ1GAqhYxArC86V/I6BFdkmZe1aoWfgFOWghqwFYF+cZdVKDpC&#13;&#10;b002y/NPWQdYOQSpvCfv/RDky4SvtZLhSWuvAjMlp95COjGd23hmy4Uodihc3chTG+IfumhFY6no&#13;&#10;GepeBMH22PwB1TYSwYMOEwltBlo3UqUZaJpp/maaTS2cSrMQOd6dafL/D1Y+HjbuGVnov0BPC4yE&#13;&#10;dM4Xnpxxnl5jG7/UKaM4UXg806b6wCQ551fzm48UkRS6+pzP8nlEyS6XHfrwVUHLolFypK0kssTh&#13;&#10;wYchdUyJtSysG2PSZoz9zUGY0ZNdOoxW6Lc9a6qSz8but1AdaSiEYd/eyXVDpR+ED88CacHULYk2&#13;&#10;PNGhDXQlh5PFWQ3442/+mE+8U5SzjgRTckuK5sx8s7SPqK3RwNHYJmN6k89zitt9ewckwym9CCeT&#13;&#10;SV4MZjQ1QvtKcl7FQhQSVlK5km9H8y4MyqXnINVqlZJIRk6EB7txMkJHuiKXL/2rQHciPNCmHmFU&#13;&#10;kyje8D7kxpverfaB2E9LidQORJ4YJwmmtZ6eS9T4r/8p6/Kolz8BAAD//wMAUEsDBBQABgAIAAAA&#13;&#10;IQD066zG3gAAAAgBAAAPAAAAZHJzL2Rvd25yZXYueG1sTI/BbsIwEETvlfgHayv1VpwSWkUhDkJU&#13;&#10;PVFVAnrpzdhLkjZeR7ED4e+7cGkvI61GMzuvWI6uFSfsQ+NJwdM0AYFkvG2oUvC5f3vMQISoyerW&#13;&#10;Eyq4YIBlObkrdG79mbZ42sVKcAmFXCuoY+xyKYOp0ekw9R0Se0ffOx357Ctpe33mctfKWZK8SKcb&#13;&#10;4g+17nBdo/nZDU7B8za+Dx+0T7/G2eV7061NetwYpR7ux9cFy2oBIuIY/xJwZeD9UPKwgx/IBtEq&#13;&#10;YJp4U/ay+RzEgcuzFGRZyP8A5S8AAAD//wMAUEsBAi0AFAAGAAgAAAAhALaDOJL+AAAA4QEAABMA&#13;&#10;AAAAAAAAAAAAAAAAAAAAAFtDb250ZW50X1R5cGVzXS54bWxQSwECLQAUAAYACAAAACEAOP0h/9YA&#13;&#10;AACUAQAACwAAAAAAAAAAAAAAAAAvAQAAX3JlbHMvLnJlbHNQSwECLQAUAAYACAAAACEA2UChaA4C&#13;&#10;AAAcBAAADgAAAAAAAAAAAAAAAAAuAgAAZHJzL2Uyb0RvYy54bWxQSwECLQAUAAYACAAAACEA9Ous&#13;&#10;xt4AAAAIAQAADwAAAAAAAAAAAAAAAABoBAAAZHJzL2Rvd25yZXYueG1sUEsFBgAAAAAEAAQA8wAA&#13;&#10;AHMFAAAAAA==&#13;&#10;" filled="f" stroked="f">
              <v:fill o:detectmouseclick="t"/>
              <v:textbox style="mso-fit-shape-to-text:t" inset="0,0,0,15pt">
                <w:txbxContent>
                  <w:p w14:paraId="074514FF" w14:textId="004331DD" w:rsidR="00D94BFC" w:rsidRPr="00D94BFC" w:rsidRDefault="00D94BFC" w:rsidP="00D94BFC">
                    <w:pPr>
                      <w:spacing w:after="0"/>
                      <w:rPr>
                        <w:rFonts w:ascii="Aptos" w:eastAsia="Aptos" w:hAnsi="Aptos" w:cs="Aptos"/>
                        <w:noProof/>
                        <w:color w:val="008000"/>
                        <w:sz w:val="20"/>
                        <w:szCs w:val="20"/>
                      </w:rPr>
                    </w:pPr>
                    <w:r w:rsidRPr="00D94BFC">
                      <w:rPr>
                        <w:rFonts w:ascii="Aptos" w:eastAsia="Aptos" w:hAnsi="Aptos" w:cs="Aptos"/>
                        <w:noProof/>
                        <w:color w:val="008000"/>
                        <w:sz w:val="20"/>
                        <w:szCs w:val="20"/>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01CB5" w14:textId="77777777" w:rsidR="005B2B94" w:rsidRDefault="005B2B94" w:rsidP="00D94BFC">
      <w:pPr>
        <w:spacing w:after="0" w:line="240" w:lineRule="auto"/>
      </w:pPr>
      <w:r>
        <w:separator/>
      </w:r>
    </w:p>
  </w:footnote>
  <w:footnote w:type="continuationSeparator" w:id="0">
    <w:p w14:paraId="2AA4A235" w14:textId="77777777" w:rsidR="005B2B94" w:rsidRDefault="005B2B94" w:rsidP="00D94B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A5EF1"/>
    <w:multiLevelType w:val="multilevel"/>
    <w:tmpl w:val="310271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736970"/>
    <w:multiLevelType w:val="multilevel"/>
    <w:tmpl w:val="7F6A8E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CB784E"/>
    <w:multiLevelType w:val="multilevel"/>
    <w:tmpl w:val="43FC8C9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EA696B"/>
    <w:multiLevelType w:val="multilevel"/>
    <w:tmpl w:val="11508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386A38"/>
    <w:multiLevelType w:val="multilevel"/>
    <w:tmpl w:val="694CF4B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2295934">
    <w:abstractNumId w:val="3"/>
  </w:num>
  <w:num w:numId="2" w16cid:durableId="1020470581">
    <w:abstractNumId w:val="0"/>
  </w:num>
  <w:num w:numId="3" w16cid:durableId="503400700">
    <w:abstractNumId w:val="1"/>
  </w:num>
  <w:num w:numId="4" w16cid:durableId="713122448">
    <w:abstractNumId w:val="2"/>
  </w:num>
  <w:num w:numId="5" w16cid:durableId="19520867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3B9"/>
    <w:rsid w:val="000417DB"/>
    <w:rsid w:val="00512A46"/>
    <w:rsid w:val="005B2B94"/>
    <w:rsid w:val="00690C49"/>
    <w:rsid w:val="006D66C2"/>
    <w:rsid w:val="006F53B9"/>
    <w:rsid w:val="00724FC2"/>
    <w:rsid w:val="008753FE"/>
    <w:rsid w:val="00885BAB"/>
    <w:rsid w:val="00912BD8"/>
    <w:rsid w:val="00970C16"/>
    <w:rsid w:val="00D60341"/>
    <w:rsid w:val="00D86401"/>
    <w:rsid w:val="00D94BFC"/>
    <w:rsid w:val="00E00E42"/>
    <w:rsid w:val="00ED2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F295F"/>
  <w15:chartTrackingRefBased/>
  <w15:docId w15:val="{BD8260C9-FBCF-184E-8A3B-172BFDED7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6F5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3B9"/>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6F53B9"/>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6F53B9"/>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6F53B9"/>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6F53B9"/>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6F53B9"/>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6F53B9"/>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6F53B9"/>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6F53B9"/>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6F5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3B9"/>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6F5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3B9"/>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6F53B9"/>
    <w:pPr>
      <w:spacing w:before="160"/>
      <w:jc w:val="center"/>
    </w:pPr>
    <w:rPr>
      <w:i/>
      <w:iCs/>
      <w:color w:val="404040" w:themeColor="text1" w:themeTint="BF"/>
    </w:rPr>
  </w:style>
  <w:style w:type="character" w:customStyle="1" w:styleId="QuoteChar">
    <w:name w:val="Quote Char"/>
    <w:basedOn w:val="DefaultParagraphFont"/>
    <w:link w:val="Quote"/>
    <w:uiPriority w:val="29"/>
    <w:rsid w:val="006F53B9"/>
    <w:rPr>
      <w:i/>
      <w:iCs/>
      <w:color w:val="404040" w:themeColor="text1" w:themeTint="BF"/>
      <w:lang w:val="en-AU"/>
    </w:rPr>
  </w:style>
  <w:style w:type="paragraph" w:styleId="ListParagraph">
    <w:name w:val="List Paragraph"/>
    <w:basedOn w:val="Normal"/>
    <w:uiPriority w:val="34"/>
    <w:qFormat/>
    <w:rsid w:val="006F53B9"/>
    <w:pPr>
      <w:ind w:left="720"/>
      <w:contextualSpacing/>
    </w:pPr>
  </w:style>
  <w:style w:type="character" w:styleId="IntenseEmphasis">
    <w:name w:val="Intense Emphasis"/>
    <w:basedOn w:val="DefaultParagraphFont"/>
    <w:uiPriority w:val="21"/>
    <w:qFormat/>
    <w:rsid w:val="006F53B9"/>
    <w:rPr>
      <w:i/>
      <w:iCs/>
      <w:color w:val="0F4761" w:themeColor="accent1" w:themeShade="BF"/>
    </w:rPr>
  </w:style>
  <w:style w:type="paragraph" w:styleId="IntenseQuote">
    <w:name w:val="Intense Quote"/>
    <w:basedOn w:val="Normal"/>
    <w:next w:val="Normal"/>
    <w:link w:val="IntenseQuoteChar"/>
    <w:uiPriority w:val="30"/>
    <w:qFormat/>
    <w:rsid w:val="006F5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3B9"/>
    <w:rPr>
      <w:i/>
      <w:iCs/>
      <w:color w:val="0F4761" w:themeColor="accent1" w:themeShade="BF"/>
      <w:lang w:val="en-AU"/>
    </w:rPr>
  </w:style>
  <w:style w:type="character" w:styleId="IntenseReference">
    <w:name w:val="Intense Reference"/>
    <w:basedOn w:val="DefaultParagraphFont"/>
    <w:uiPriority w:val="32"/>
    <w:qFormat/>
    <w:rsid w:val="006F53B9"/>
    <w:rPr>
      <w:b/>
      <w:bCs/>
      <w:smallCaps/>
      <w:color w:val="0F4761" w:themeColor="accent1" w:themeShade="BF"/>
      <w:spacing w:val="5"/>
    </w:rPr>
  </w:style>
  <w:style w:type="paragraph" w:customStyle="1" w:styleId="font-claude-response-body">
    <w:name w:val="font-claude-response-body"/>
    <w:basedOn w:val="Normal"/>
    <w:rsid w:val="006F53B9"/>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6F53B9"/>
    <w:rPr>
      <w:b/>
      <w:bCs/>
    </w:rPr>
  </w:style>
  <w:style w:type="character" w:styleId="Emphasis">
    <w:name w:val="Emphasis"/>
    <w:basedOn w:val="DefaultParagraphFont"/>
    <w:uiPriority w:val="20"/>
    <w:qFormat/>
    <w:rsid w:val="006F53B9"/>
    <w:rPr>
      <w:i/>
      <w:iCs/>
    </w:rPr>
  </w:style>
  <w:style w:type="paragraph" w:styleId="Footer">
    <w:name w:val="footer"/>
    <w:basedOn w:val="Normal"/>
    <w:link w:val="FooterChar"/>
    <w:uiPriority w:val="99"/>
    <w:unhideWhenUsed/>
    <w:rsid w:val="00D94B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4BFC"/>
    <w:rPr>
      <w:lang w:val="en-AU"/>
    </w:rPr>
  </w:style>
  <w:style w:type="paragraph" w:styleId="NormalWeb">
    <w:name w:val="Normal (Web)"/>
    <w:basedOn w:val="Normal"/>
    <w:uiPriority w:val="99"/>
    <w:semiHidden/>
    <w:unhideWhenUsed/>
    <w:rsid w:val="00D94BF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semiHidden/>
    <w:unhideWhenUsed/>
    <w:rsid w:val="00D94B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4BFC"/>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7b2f555-efd0-47ca-8acc-b44f6dd8d9cb}" enabled="1" method="Privileged" siteId="{a2d8e6b4-e26e-4421-8f3d-ec288c827c7d}"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6</Pages>
  <Words>1690</Words>
  <Characters>9940</Characters>
  <Application>Microsoft Office Word</Application>
  <DocSecurity>0</DocSecurity>
  <Lines>180</Lines>
  <Paragraphs>95</Paragraphs>
  <ScaleCrop>false</ScaleCrop>
  <Company/>
  <LinksUpToDate>false</LinksUpToDate>
  <CharactersWithSpaces>11535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Tarang Rajulkumar Purohit</dc:creator>
  <cp:keywords/>
  <dc:description/>
  <cp:lastModifiedBy>Purohit, Tarang</cp:lastModifiedBy>
  <cp:revision>8</cp:revision>
  <dcterms:created xsi:type="dcterms:W3CDTF">2026-05-18T02:44:00Z</dcterms:created>
  <dcterms:modified xsi:type="dcterms:W3CDTF">2026-05-26T12:51:00Z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10a9d692,7f4413e5,f07488a</vt:lpwstr>
  </property>
  <property fmtid="{D5CDD505-2E9C-101B-9397-08002B2CF9AE}" pid="3" name="ClassificationContentMarkingFooterFontProps">
    <vt:lpwstr>#008000,10,Aptos</vt:lpwstr>
  </property>
  <property fmtid="{D5CDD505-2E9C-101B-9397-08002B2CF9AE}" pid="4" name="ClassificationContentMarkingFooterText">
    <vt:lpwstr>GENERAL</vt:lpwstr>
  </property>
</Properties>
</file>