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2 PROJECT REPORT</w:t>
      </w:r>
    </w:p>
    <w:p>
      <w:pPr>
        <w:jc w:val="center"/>
      </w:pPr>
      <w:r>
        <w:rPr>
          <w:b/>
          <w:sz w:val="46"/>
        </w:rPr>
        <w:t>Data Acquisition and Preliminary Analysis Execution</w:t>
      </w:r>
    </w:p>
    <w:p>
      <w:pPr>
        <w:jc w:val="center"/>
      </w:pPr>
      <w:r>
        <w:rPr>
          <w:i/>
          <w:sz w:val="25"/>
        </w:rPr>
        <w:t>Python-Based Exploratory Data Analysis of Student Performance</w:t>
      </w:r>
    </w:p>
    <w:p/>
    <w:tbl>
      <w:tblPr>
        <w:tblW w:type="auto" w:w="0"/>
        <w:jc w:val="center"/>
        <w:tblLook w:firstColumn="1" w:firstRow="1" w:lastColumn="0" w:lastRow="0" w:noHBand="0" w:noVBand="1" w:val="04A0"/>
      </w:tblPr>
      <w:tblGrid>
        <w:gridCol w:w="5040"/>
        <w:gridCol w:w="5040"/>
      </w:tblGrid>
      <w:tr>
        <w:tc>
          <w:tcPr>
            <w:tcW w:type="dxa" w:w="5040"/>
            <w:vAlign w:val="center"/>
            <w:shd w:fill="D9EAF7"/>
          </w:tcPr>
          <w:p>
            <w:r/>
            <w:r>
              <w:rPr>
                <w:b/>
              </w:rPr>
              <w:t>Submitted By</w:t>
            </w:r>
          </w:p>
        </w:tc>
        <w:tc>
          <w:tcPr>
            <w:tcW w:type="dxa" w:w="5040"/>
            <w:vAlign w:val="center"/>
          </w:tcPr>
          <w:p>
            <w:r/>
            <w:r>
              <w:rPr>
                <w:b w:val="0"/>
              </w:rPr>
              <w:t>Tarang</w:t>
            </w:r>
          </w:p>
        </w:tc>
      </w:tr>
      <w:tr>
        <w:tc>
          <w:tcPr>
            <w:tcW w:type="dxa" w:w="5040"/>
            <w:vAlign w:val="center"/>
            <w:shd w:fill="D9EAF7"/>
          </w:tcPr>
          <w:p>
            <w:r/>
            <w:r>
              <w:rPr>
                <w:b/>
              </w:rPr>
              <w:t>Program</w:t>
            </w:r>
          </w:p>
        </w:tc>
        <w:tc>
          <w:tcPr>
            <w:tcW w:type="dxa" w:w="5040"/>
            <w:vAlign w:val="center"/>
          </w:tcPr>
          <w:p>
            <w:r/>
            <w:r>
              <w:rPr>
                <w:b w:val="0"/>
              </w:rPr>
              <w:t>B.Tech. – Computer Science and Engineering</w:t>
            </w:r>
          </w:p>
        </w:tc>
      </w:tr>
      <w:tr>
        <w:tc>
          <w:tcPr>
            <w:tcW w:type="dxa" w:w="5040"/>
            <w:vAlign w:val="center"/>
            <w:shd w:fill="D9EAF7"/>
          </w:tcPr>
          <w:p>
            <w:r/>
            <w:r>
              <w:rPr>
                <w:b/>
              </w:rPr>
              <w:t>Institution</w:t>
            </w:r>
          </w:p>
        </w:tc>
        <w:tc>
          <w:tcPr>
            <w:tcW w:type="dxa" w:w="5040"/>
            <w:vAlign w:val="center"/>
          </w:tcPr>
          <w:p>
            <w:r/>
            <w:r>
              <w:rPr>
                <w:b w:val="0"/>
              </w:rPr>
              <w:t>COER University, Roorkee</w:t>
            </w:r>
          </w:p>
        </w:tc>
      </w:tr>
      <w:tr>
        <w:tc>
          <w:tcPr>
            <w:tcW w:type="dxa" w:w="5040"/>
            <w:vAlign w:val="center"/>
            <w:shd w:fill="D9EAF7"/>
          </w:tcPr>
          <w:p>
            <w:r/>
            <w:r>
              <w:rPr>
                <w:b/>
              </w:rPr>
              <w:t>Task</w:t>
            </w:r>
          </w:p>
        </w:tc>
        <w:tc>
          <w:tcPr>
            <w:tcW w:type="dxa" w:w="5040"/>
            <w:vAlign w:val="center"/>
          </w:tcPr>
          <w:p>
            <w:r/>
            <w:r>
              <w:rPr>
                <w:b w:val="0"/>
              </w:rPr>
              <w:t>Week 2 – Data Acquisition and Preliminary Analysis</w:t>
            </w:r>
          </w:p>
        </w:tc>
      </w:tr>
      <w:tr>
        <w:tc>
          <w:tcPr>
            <w:tcW w:type="dxa" w:w="5040"/>
            <w:vAlign w:val="center"/>
            <w:shd w:fill="D9EAF7"/>
          </w:tcPr>
          <w:p>
            <w:r/>
            <w:r>
              <w:rPr>
                <w:b/>
              </w:rPr>
              <w:t>Dataset</w:t>
            </w:r>
          </w:p>
        </w:tc>
        <w:tc>
          <w:tcPr>
            <w:tcW w:type="dxa" w:w="5040"/>
            <w:vAlign w:val="center"/>
          </w:tcPr>
          <w:p>
            <w:r/>
            <w:r>
              <w:rPr>
                <w:b w:val="0"/>
              </w:rPr>
              <w:t>UCI Student Performance – Mathematics</w:t>
            </w:r>
          </w:p>
        </w:tc>
      </w:tr>
    </w:tbl>
    <w:p>
      <w:pPr>
        <w:jc w:val="center"/>
      </w:pPr>
      <w:r>
        <w:rPr>
          <w:i/>
        </w:rPr>
        <w:t>Technical internship submission report</w:t>
      </w:r>
    </w:p>
    <w:p>
      <w:r>
        <w:br w:type="page"/>
      </w:r>
    </w:p>
    <w:p>
      <w:pPr>
        <w:pStyle w:val="Heading1"/>
      </w:pPr>
      <w:r>
        <w:t>1. Executive Summary</w:t>
      </w:r>
    </w:p>
    <w:p>
      <w:r>
        <w:t>This report documents the Week 2 execution phase of the data exploration roadmap prepared in Week 1. A publicly available student-performance dataset from the UCI Machine Learning Repository was selected, the Mathematics subset was acquired for analysis, and a reproducible Python workflow was designed for inspection, cleaning, descriptive analysis, visualization, and preliminary interpretation.</w:t>
      </w:r>
    </w:p>
    <w:p>
      <w:r>
        <w:t>The Mathematics subset contains 395 student records and 33 attributes in the standard UCI file. The analysis focuses on the final grade G3 and examines variables such as study time, absences, previous period grades, demographic characteristics, and educational factors. The repository reports no missing values in the dataset. Initial analysis indicates a strong association between G3 and the earlier grades G1 and G2, while study time has a much weaker linear association with G3. Absences show a negative linear association with final grade. These are descriptive associations, not causal conclusions.</w:t>
      </w:r>
    </w:p>
    <w:p>
      <w:pPr>
        <w:pStyle w:val="Heading1"/>
      </w:pPr>
      <w:r>
        <w:t>2. Dataset Identification</w:t>
      </w:r>
    </w:p>
    <w:p>
      <w:r>
        <w:t>The selected dataset is the UCI Machine Learning Repository's Student Performance dataset, created to study student achievement in secondary education. UCI describes it as a multivariate dataset containing demographic, social, school-related, and grade-related attributes. Two subject files are provided: Mathematics (student-mat.csv) and Portuguese language (student-por.csv). This report uses the Mathematics file.</w:t>
      </w:r>
    </w:p>
    <w:p>
      <w:r>
        <w:t>Official reference:</w:t>
      </w:r>
    </w:p>
    <w:p>
      <w:r>
        <w:rPr>
          <w:color w:val="1F4E79"/>
        </w:rPr>
        <w:t>https://archive.ics.uci.edu/dataset/320/student%2Bperformance</w:t>
      </w:r>
    </w:p>
    <w:p>
      <w:r>
        <w:t>The UCI repository identifies the dataset as suitable for classification and regression, lists the original dataset as having 649 instances across the subject files, and provides a CC BY 4.0 license. The repository also documents the variables and provides a Python import method through the ucimlrepo package.</w:t>
      </w:r>
    </w:p>
    <w:p>
      <w:pPr>
        <w:pStyle w:val="Heading1"/>
      </w:pPr>
      <w:r>
        <w:t>3. Justification for Dataset Selection</w:t>
      </w:r>
    </w:p>
    <w:p>
      <w:pPr>
        <w:pStyle w:val="ListBullet"/>
      </w:pPr>
      <w:r>
        <w:t>It directly matches the Week 1 objective of exploring factors related to academic performance.</w:t>
      </w:r>
    </w:p>
    <w:p>
      <w:pPr>
        <w:pStyle w:val="ListBullet"/>
      </w:pPr>
      <w:r>
        <w:t>It contains both numerical and categorical variables, allowing multiple practical EDA techniques.</w:t>
      </w:r>
    </w:p>
    <w:p>
      <w:pPr>
        <w:pStyle w:val="ListBullet"/>
      </w:pPr>
      <w:r>
        <w:t>The Mathematics subset has a clearly defined final grade, G3, that can be used as the main outcome variable.</w:t>
      </w:r>
    </w:p>
    <w:p>
      <w:pPr>
        <w:pStyle w:val="ListBullet"/>
      </w:pPr>
      <w:r>
        <w:t>The dataset includes study time, absences, failures, parental education, support, school information, and previous grades.</w:t>
      </w:r>
    </w:p>
    <w:p>
      <w:pPr>
        <w:pStyle w:val="ListBullet"/>
      </w:pPr>
      <w:r>
        <w:t>The dataset is publicly documented and suitable for reproducible educational analysis.</w:t>
      </w:r>
    </w:p>
    <w:p>
      <w:pPr>
        <w:pStyle w:val="ListBullet"/>
      </w:pPr>
      <w:r>
        <w:t>Its moderate size makes it practical for detailed exploratory analysis without requiring specialized computing resources.</w:t>
      </w:r>
    </w:p>
    <w:p>
      <w:pPr>
        <w:pStyle w:val="Heading1"/>
      </w:pPr>
      <w:r>
        <w:t>4. Data Acquisition Strategy</w:t>
      </w:r>
    </w:p>
    <w:p>
      <w:r>
        <w:t>The dataset can be obtained in two reproducible ways. The preferred method is the UCI-documented Python interface using ucimlrepo. The second method is downloading the official student.zip archive and reading student-mat.csv with Pandas. The original downloaded file should be retained in a raw-data directory and a cleaned copy should be stored separately.</w:t>
      </w:r>
    </w:p>
    <w:p>
      <w:pPr>
        <w:pStyle w:val="Heading2"/>
      </w:pPr>
      <w:r>
        <w:t>4.1 Python acquisition using UCI's documented package</w:t>
      </w:r>
    </w:p>
    <w:p>
      <w:pPr>
        <w:spacing w:after="80"/>
      </w:pPr>
      <w:r>
        <w:rPr>
          <w:rFonts w:ascii="Consolas" w:hAnsi="Consolas"/>
          <w:sz w:val="17"/>
        </w:rPr>
        <w:t>from ucimlrepo import fetch_ucirepo</w:t>
        <w:br/>
        <w:t>import pandas as pd</w:t>
        <w:br/>
        <w:br/>
        <w:t>student_performance = fetch_ucirepo(id=320)</w:t>
        <w:br/>
        <w:br/>
        <w:t>X = student_performance.data.features</w:t>
        <w:br/>
        <w:t>y = student_performance.data.targets</w:t>
        <w:br/>
        <w:br/>
        <w:t>df = pd.concat([X, y], axis=1)</w:t>
        <w:br/>
        <w:br/>
        <w:t>print(df.shape)</w:t>
        <w:br/>
        <w:t>print(df.head())</w:t>
      </w:r>
    </w:p>
    <w:p>
      <w:pPr>
        <w:pStyle w:val="Heading2"/>
      </w:pPr>
      <w:r>
        <w:t>4.2 File-based acquisition</w:t>
      </w:r>
    </w:p>
    <w:p>
      <w:pPr>
        <w:spacing w:after="80"/>
      </w:pPr>
      <w:r>
        <w:rPr>
          <w:rFonts w:ascii="Consolas" w:hAnsi="Consolas"/>
          <w:sz w:val="17"/>
        </w:rPr>
        <w:t>import pandas as pd</w:t>
        <w:br/>
        <w:br/>
        <w:t>df = pd.read_csv("student-mat.csv", sep=";")</w:t>
        <w:br/>
        <w:br/>
        <w:t># Keep an untouched raw copy and save processed data separately</w:t>
        <w:br/>
        <w:t>df.to_csv("data/processed/student_performance_math.csv", index=False)</w:t>
      </w:r>
    </w:p>
    <w:p>
      <w:pPr>
        <w:pStyle w:val="Heading1"/>
      </w:pPr>
      <w:r>
        <w:t>5. Initial Dataset Profile</w:t>
      </w:r>
    </w:p>
    <w:tbl>
      <w:tblPr>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Profile Item</w:t>
            </w:r>
          </w:p>
        </w:tc>
        <w:tc>
          <w:tcPr>
            <w:tcW w:type="dxa" w:w="5040"/>
            <w:vAlign w:val="center"/>
            <w:shd w:fill="1F4E78"/>
          </w:tcPr>
          <w:p>
            <w:r/>
            <w:r>
              <w:rPr>
                <w:b/>
                <w:color w:val="FFFFFF"/>
              </w:rPr>
              <w:t>Result</w:t>
            </w:r>
          </w:p>
        </w:tc>
      </w:tr>
      <w:tr>
        <w:tc>
          <w:tcPr>
            <w:tcW w:type="dxa" w:w="5040"/>
            <w:vAlign w:val="center"/>
          </w:tcPr>
          <w:p>
            <w:r/>
            <w:r>
              <w:rPr>
                <w:b/>
              </w:rPr>
              <w:t>Dataset used</w:t>
            </w:r>
          </w:p>
        </w:tc>
        <w:tc>
          <w:tcPr>
            <w:tcW w:type="dxa" w:w="5040"/>
            <w:vAlign w:val="center"/>
          </w:tcPr>
          <w:p>
            <w:r/>
            <w:r>
              <w:rPr>
                <w:b w:val="0"/>
              </w:rPr>
              <w:t>UCI Student Performance – Mathematics (student-mat.csv)</w:t>
            </w:r>
          </w:p>
        </w:tc>
      </w:tr>
      <w:tr>
        <w:tc>
          <w:tcPr>
            <w:tcW w:type="dxa" w:w="5040"/>
            <w:vAlign w:val="center"/>
          </w:tcPr>
          <w:p>
            <w:r/>
            <w:r>
              <w:rPr>
                <w:b/>
              </w:rPr>
              <w:t>Rows in Mathematics subset</w:t>
            </w:r>
          </w:p>
        </w:tc>
        <w:tc>
          <w:tcPr>
            <w:tcW w:type="dxa" w:w="5040"/>
            <w:vAlign w:val="center"/>
          </w:tcPr>
          <w:p>
            <w:r/>
            <w:r>
              <w:rPr>
                <w:b w:val="0"/>
              </w:rPr>
              <w:t>395</w:t>
            </w:r>
          </w:p>
        </w:tc>
      </w:tr>
      <w:tr>
        <w:tc>
          <w:tcPr>
            <w:tcW w:type="dxa" w:w="5040"/>
            <w:vAlign w:val="center"/>
          </w:tcPr>
          <w:p>
            <w:r/>
            <w:r>
              <w:rPr>
                <w:b/>
              </w:rPr>
              <w:t>Variables</w:t>
            </w:r>
          </w:p>
        </w:tc>
        <w:tc>
          <w:tcPr>
            <w:tcW w:type="dxa" w:w="5040"/>
            <w:vAlign w:val="center"/>
          </w:tcPr>
          <w:p>
            <w:r/>
            <w:r>
              <w:rPr>
                <w:b w:val="0"/>
              </w:rPr>
              <w:t>33</w:t>
            </w:r>
          </w:p>
        </w:tc>
      </w:tr>
      <w:tr>
        <w:tc>
          <w:tcPr>
            <w:tcW w:type="dxa" w:w="5040"/>
            <w:vAlign w:val="center"/>
          </w:tcPr>
          <w:p>
            <w:r/>
            <w:r>
              <w:rPr>
                <w:b/>
              </w:rPr>
              <w:t>Main outcome</w:t>
            </w:r>
          </w:p>
        </w:tc>
        <w:tc>
          <w:tcPr>
            <w:tcW w:type="dxa" w:w="5040"/>
            <w:vAlign w:val="center"/>
          </w:tcPr>
          <w:p>
            <w:r/>
            <w:r>
              <w:rPr>
                <w:b w:val="0"/>
              </w:rPr>
              <w:t>G3 – final grade, scale 0–20</w:t>
            </w:r>
          </w:p>
        </w:tc>
      </w:tr>
      <w:tr>
        <w:tc>
          <w:tcPr>
            <w:tcW w:type="dxa" w:w="5040"/>
            <w:vAlign w:val="center"/>
          </w:tcPr>
          <w:p>
            <w:r/>
            <w:r>
              <w:rPr>
                <w:b/>
              </w:rPr>
              <w:t>Missing values reported by UCI</w:t>
            </w:r>
          </w:p>
        </w:tc>
        <w:tc>
          <w:tcPr>
            <w:tcW w:type="dxa" w:w="5040"/>
            <w:vAlign w:val="center"/>
          </w:tcPr>
          <w:p>
            <w:r/>
            <w:r>
              <w:rPr>
                <w:b w:val="0"/>
              </w:rPr>
              <w:t>None</w:t>
            </w:r>
          </w:p>
        </w:tc>
      </w:tr>
      <w:tr>
        <w:tc>
          <w:tcPr>
            <w:tcW w:type="dxa" w:w="5040"/>
            <w:vAlign w:val="center"/>
          </w:tcPr>
          <w:p>
            <w:r/>
            <w:r>
              <w:rPr>
                <w:b/>
              </w:rPr>
              <w:t>Study-time categories</w:t>
            </w:r>
          </w:p>
        </w:tc>
        <w:tc>
          <w:tcPr>
            <w:tcW w:type="dxa" w:w="5040"/>
            <w:vAlign w:val="center"/>
          </w:tcPr>
          <w:p>
            <w:r/>
            <w:r>
              <w:rPr>
                <w:b w:val="0"/>
              </w:rPr>
              <w:t>1: &lt;2 hours; 2: 2–5 hours; 3: 5–10 hours; 4: &gt;10 hours</w:t>
            </w:r>
          </w:p>
        </w:tc>
      </w:tr>
      <w:tr>
        <w:tc>
          <w:tcPr>
            <w:tcW w:type="dxa" w:w="5040"/>
            <w:vAlign w:val="center"/>
          </w:tcPr>
          <w:p>
            <w:r/>
            <w:r>
              <w:rPr>
                <w:b/>
              </w:rPr>
              <w:t>Absences</w:t>
            </w:r>
          </w:p>
        </w:tc>
        <w:tc>
          <w:tcPr>
            <w:tcW w:type="dxa" w:w="5040"/>
            <w:vAlign w:val="center"/>
          </w:tcPr>
          <w:p>
            <w:r/>
            <w:r>
              <w:rPr>
                <w:b w:val="0"/>
              </w:rPr>
              <w:t>0–93 in the documented variable range</w:t>
            </w:r>
          </w:p>
        </w:tc>
      </w:tr>
      <w:tr>
        <w:tc>
          <w:tcPr>
            <w:tcW w:type="dxa" w:w="5040"/>
            <w:vAlign w:val="center"/>
          </w:tcPr>
          <w:p>
            <w:r/>
            <w:r>
              <w:rPr>
                <w:b/>
              </w:rPr>
              <w:t>G1 / G2</w:t>
            </w:r>
          </w:p>
        </w:tc>
        <w:tc>
          <w:tcPr>
            <w:tcW w:type="dxa" w:w="5040"/>
            <w:vAlign w:val="center"/>
          </w:tcPr>
          <w:p>
            <w:r/>
            <w:r>
              <w:rPr>
                <w:b w:val="0"/>
              </w:rPr>
              <w:t>First- and second-period grades, each on a 0–20 scale</w:t>
            </w:r>
          </w:p>
        </w:tc>
      </w:tr>
    </w:tbl>
    <w:p>
      <w:pPr>
        <w:pStyle w:val="Heading1"/>
      </w:pPr>
      <w:r>
        <w:t>6. Data Cleaning and Preparation</w:t>
      </w:r>
    </w:p>
    <w:p>
      <w:r>
        <w:t>The cleaning process was designed to validate the downloaded data rather than automatically modify it. The UCI documentation states that the dataset has no missing values, so imputation is not required for the official version. Nevertheless, the workflow checks missingness in case the file is later modified or replaced.</w:t>
      </w:r>
    </w:p>
    <w:p>
      <w:pPr>
        <w:pStyle w:val="ListBullet"/>
      </w:pPr>
      <w:r>
        <w:t>Inspect column names and standardize naming where necessary.</w:t>
      </w:r>
    </w:p>
    <w:p>
      <w:pPr>
        <w:pStyle w:val="ListBullet"/>
      </w:pPr>
      <w:r>
        <w:t>Check data types and convert numerical fields when required.</w:t>
      </w:r>
    </w:p>
    <w:p>
      <w:pPr>
        <w:pStyle w:val="ListBullet"/>
      </w:pPr>
      <w:r>
        <w:t>Check missing values using isna().sum().</w:t>
      </w:r>
    </w:p>
    <w:p>
      <w:pPr>
        <w:pStyle w:val="ListBullet"/>
      </w:pPr>
      <w:r>
        <w:t>Check exact duplicate rows before analysis.</w:t>
      </w:r>
    </w:p>
    <w:p>
      <w:pPr>
        <w:pStyle w:val="ListBullet"/>
      </w:pPr>
      <w:r>
        <w:t>Trim whitespace from categorical values.</w:t>
      </w:r>
    </w:p>
    <w:p>
      <w:pPr>
        <w:pStyle w:val="ListBullet"/>
      </w:pPr>
      <w:r>
        <w:t>Validate documented ranges for age, study time, failures, absences, and grades.</w:t>
      </w:r>
    </w:p>
    <w:p>
      <w:pPr>
        <w:pStyle w:val="ListBullet"/>
      </w:pPr>
      <w:r>
        <w:t>Investigate outliers using visualizations instead of automatically deleting them.</w:t>
      </w:r>
    </w:p>
    <w:p>
      <w:pPr>
        <w:pStyle w:val="ListBullet"/>
      </w:pPr>
      <w:r>
        <w:t>Keep raw and processed files separate to preserve reproducibility.</w:t>
      </w:r>
    </w:p>
    <w:p>
      <w:pPr>
        <w:pStyle w:val="Heading2"/>
      </w:pPr>
      <w:r>
        <w:t>6.1 Cleaning code</w:t>
      </w:r>
    </w:p>
    <w:p>
      <w:pPr>
        <w:spacing w:after="80"/>
      </w:pPr>
      <w:r>
        <w:rPr>
          <w:rFonts w:ascii="Consolas" w:hAnsi="Consolas"/>
          <w:sz w:val="17"/>
        </w:rPr>
        <w:t># Missing-value check</w:t>
        <w:br/>
        <w:t>print(df.isna().sum())</w:t>
        <w:br/>
        <w:br/>
        <w:t># Duplicate check</w:t>
        <w:br/>
        <w:t>print("Duplicates:", df.duplicated().sum())</w:t>
        <w:br/>
        <w:br/>
        <w:t># Remove exact duplicates only when confirmed</w:t>
        <w:br/>
        <w:t>df = df.drop_duplicates()</w:t>
        <w:br/>
        <w:br/>
        <w:t># Standardize categorical text</w:t>
        <w:br/>
        <w:t>for col in df.select_dtypes(include="object").columns:</w:t>
        <w:br/>
        <w:t xml:space="preserve">    df[col] = df[col].astype(str).str.strip().str.lower()</w:t>
        <w:br/>
        <w:br/>
        <w:t># Validate final-grade range</w:t>
        <w:br/>
        <w:t>invalid_g3 = df[(df["G3"] &lt; 0) | (df["G3"] &gt; 20)]</w:t>
        <w:br/>
        <w:t>print("Invalid G3 rows:", len(invalid_g3))</w:t>
      </w:r>
    </w:p>
    <w:p>
      <w:pPr>
        <w:pStyle w:val="Heading1"/>
      </w:pPr>
      <w:r>
        <w:t>7. Descriptive Statistics</w:t>
      </w:r>
    </w:p>
    <w:p>
      <w:r>
        <w:t>The preliminary descriptive stage focuses on the central tendency, spread, and range of the final grade, followed by relationships with selected explanatory variables. For the standard Mathematics file, the final grade G3 has a mean of approximately 10.42 and a median of approximately 11.00, with observed values from 0 to 20. This indicates substantial variation in student outcomes.</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rPr>
              <w:t>Variable</w:t>
            </w:r>
          </w:p>
        </w:tc>
        <w:tc>
          <w:tcPr>
            <w:tcW w:type="dxa" w:w="3360"/>
            <w:vAlign w:val="center"/>
            <w:shd w:fill="1F4E78"/>
          </w:tcPr>
          <w:p>
            <w:r/>
            <w:r>
              <w:rPr>
                <w:b/>
                <w:color w:val="FFFFFF"/>
              </w:rPr>
              <w:t>Measure</w:t>
            </w:r>
          </w:p>
        </w:tc>
        <w:tc>
          <w:tcPr>
            <w:tcW w:type="dxa" w:w="3360"/>
            <w:vAlign w:val="center"/>
            <w:shd w:fill="1F4E78"/>
          </w:tcPr>
          <w:p>
            <w:r/>
            <w:r>
              <w:rPr>
                <w:b/>
                <w:color w:val="FFFFFF"/>
              </w:rPr>
              <w:t>Preliminary result</w:t>
            </w:r>
          </w:p>
        </w:tc>
      </w:tr>
      <w:tr>
        <w:tc>
          <w:tcPr>
            <w:tcW w:type="dxa" w:w="3360"/>
            <w:vAlign w:val="center"/>
          </w:tcPr>
          <w:p>
            <w:r/>
            <w:r>
              <w:rPr>
                <w:b/>
              </w:rPr>
              <w:t>G3</w:t>
            </w:r>
          </w:p>
        </w:tc>
        <w:tc>
          <w:tcPr>
            <w:tcW w:type="dxa" w:w="3360"/>
            <w:vAlign w:val="center"/>
          </w:tcPr>
          <w:p>
            <w:r/>
            <w:r>
              <w:rPr>
                <w:b w:val="0"/>
              </w:rPr>
              <w:t>Mean</w:t>
            </w:r>
          </w:p>
        </w:tc>
        <w:tc>
          <w:tcPr>
            <w:tcW w:type="dxa" w:w="3360"/>
            <w:vAlign w:val="center"/>
          </w:tcPr>
          <w:p>
            <w:r/>
            <w:r>
              <w:rPr>
                <w:b w:val="0"/>
              </w:rPr>
              <w:t>≈ 10.42</w:t>
            </w:r>
          </w:p>
        </w:tc>
      </w:tr>
      <w:tr>
        <w:tc>
          <w:tcPr>
            <w:tcW w:type="dxa" w:w="3360"/>
            <w:vAlign w:val="center"/>
          </w:tcPr>
          <w:p>
            <w:r/>
            <w:r>
              <w:rPr>
                <w:b/>
              </w:rPr>
              <w:t>G3</w:t>
            </w:r>
          </w:p>
        </w:tc>
        <w:tc>
          <w:tcPr>
            <w:tcW w:type="dxa" w:w="3360"/>
            <w:vAlign w:val="center"/>
          </w:tcPr>
          <w:p>
            <w:r/>
            <w:r>
              <w:rPr>
                <w:b w:val="0"/>
              </w:rPr>
              <w:t>Median</w:t>
            </w:r>
          </w:p>
        </w:tc>
        <w:tc>
          <w:tcPr>
            <w:tcW w:type="dxa" w:w="3360"/>
            <w:vAlign w:val="center"/>
          </w:tcPr>
          <w:p>
            <w:r/>
            <w:r>
              <w:rPr>
                <w:b w:val="0"/>
              </w:rPr>
              <w:t>≈ 11.00</w:t>
            </w:r>
          </w:p>
        </w:tc>
      </w:tr>
      <w:tr>
        <w:tc>
          <w:tcPr>
            <w:tcW w:type="dxa" w:w="3360"/>
            <w:vAlign w:val="center"/>
          </w:tcPr>
          <w:p>
            <w:r/>
            <w:r>
              <w:rPr>
                <w:b/>
              </w:rPr>
              <w:t>G3</w:t>
            </w:r>
          </w:p>
        </w:tc>
        <w:tc>
          <w:tcPr>
            <w:tcW w:type="dxa" w:w="3360"/>
            <w:vAlign w:val="center"/>
          </w:tcPr>
          <w:p>
            <w:r/>
            <w:r>
              <w:rPr>
                <w:b w:val="0"/>
              </w:rPr>
              <w:t>Minimum</w:t>
            </w:r>
          </w:p>
        </w:tc>
        <w:tc>
          <w:tcPr>
            <w:tcW w:type="dxa" w:w="3360"/>
            <w:vAlign w:val="center"/>
          </w:tcPr>
          <w:p>
            <w:r/>
            <w:r>
              <w:rPr>
                <w:b w:val="0"/>
              </w:rPr>
              <w:t>0</w:t>
            </w:r>
          </w:p>
        </w:tc>
      </w:tr>
      <w:tr>
        <w:tc>
          <w:tcPr>
            <w:tcW w:type="dxa" w:w="3360"/>
            <w:vAlign w:val="center"/>
          </w:tcPr>
          <w:p>
            <w:r/>
            <w:r>
              <w:rPr>
                <w:b/>
              </w:rPr>
              <w:t>G3</w:t>
            </w:r>
          </w:p>
        </w:tc>
        <w:tc>
          <w:tcPr>
            <w:tcW w:type="dxa" w:w="3360"/>
            <w:vAlign w:val="center"/>
          </w:tcPr>
          <w:p>
            <w:r/>
            <w:r>
              <w:rPr>
                <w:b w:val="0"/>
              </w:rPr>
              <w:t>Maximum</w:t>
            </w:r>
          </w:p>
        </w:tc>
        <w:tc>
          <w:tcPr>
            <w:tcW w:type="dxa" w:w="3360"/>
            <w:vAlign w:val="center"/>
          </w:tcPr>
          <w:p>
            <w:r/>
            <w:r>
              <w:rPr>
                <w:b w:val="0"/>
              </w:rPr>
              <w:t>20</w:t>
            </w:r>
          </w:p>
        </w:tc>
      </w:tr>
      <w:tr>
        <w:tc>
          <w:tcPr>
            <w:tcW w:type="dxa" w:w="3360"/>
            <w:vAlign w:val="center"/>
          </w:tcPr>
          <w:p>
            <w:r/>
            <w:r>
              <w:rPr>
                <w:b/>
              </w:rPr>
              <w:t>G3</w:t>
            </w:r>
          </w:p>
        </w:tc>
        <w:tc>
          <w:tcPr>
            <w:tcW w:type="dxa" w:w="3360"/>
            <w:vAlign w:val="center"/>
          </w:tcPr>
          <w:p>
            <w:r/>
            <w:r>
              <w:rPr>
                <w:b w:val="0"/>
              </w:rPr>
              <w:t>Standard deviation</w:t>
            </w:r>
          </w:p>
        </w:tc>
        <w:tc>
          <w:tcPr>
            <w:tcW w:type="dxa" w:w="3360"/>
            <w:vAlign w:val="center"/>
          </w:tcPr>
          <w:p>
            <w:r/>
            <w:r>
              <w:rPr>
                <w:b w:val="0"/>
              </w:rPr>
              <w:t>≈ 4.58</w:t>
            </w:r>
          </w:p>
        </w:tc>
      </w:tr>
    </w:tbl>
    <w:p>
      <w:pPr>
        <w:pStyle w:val="Heading2"/>
      </w:pPr>
      <w:r>
        <w:t>7.1 Descriptive-statistics code</w:t>
      </w:r>
    </w:p>
    <w:p>
      <w:pPr>
        <w:spacing w:after="80"/>
      </w:pPr>
      <w:r>
        <w:rPr>
          <w:rFonts w:ascii="Consolas" w:hAnsi="Consolas"/>
          <w:sz w:val="17"/>
        </w:rPr>
        <w:t>print(df.describe())</w:t>
        <w:br/>
        <w:br/>
        <w:t># Selected statistics</w:t>
        <w:br/>
        <w:t>print("Mean G3:", df["G3"].mean())</w:t>
        <w:br/>
        <w:t>print("Median G3:", df["G3"].median())</w:t>
        <w:br/>
        <w:t>print("G3 range:", df["G3"].min(), df["G3"].max())</w:t>
      </w:r>
    </w:p>
    <w:p>
      <w:pPr>
        <w:pStyle w:val="Heading1"/>
      </w:pPr>
      <w:r>
        <w:t>8. Preliminary Relationship Analysis</w:t>
      </w:r>
    </w:p>
    <w:p>
      <w:r>
        <w:t>Correlation was used as an initial screening technique for numerical variables. Pearson correlation measures linear association and should not be interpreted as proof of causation.</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rPr>
              <w:t>Variable pair</w:t>
            </w:r>
          </w:p>
        </w:tc>
        <w:tc>
          <w:tcPr>
            <w:tcW w:type="dxa" w:w="3360"/>
            <w:vAlign w:val="center"/>
            <w:shd w:fill="1F4E78"/>
          </w:tcPr>
          <w:p>
            <w:r/>
            <w:r>
              <w:rPr>
                <w:b/>
                <w:color w:val="FFFFFF"/>
              </w:rPr>
              <w:t>Approx. Pearson r</w:t>
            </w:r>
          </w:p>
        </w:tc>
        <w:tc>
          <w:tcPr>
            <w:tcW w:type="dxa" w:w="3360"/>
            <w:vAlign w:val="center"/>
            <w:shd w:fill="1F4E78"/>
          </w:tcPr>
          <w:p>
            <w:r/>
            <w:r>
              <w:rPr>
                <w:b/>
                <w:color w:val="FFFFFF"/>
              </w:rPr>
              <w:t>Interpretation</w:t>
            </w:r>
          </w:p>
        </w:tc>
      </w:tr>
      <w:tr>
        <w:tc>
          <w:tcPr>
            <w:tcW w:type="dxa" w:w="3360"/>
            <w:vAlign w:val="center"/>
          </w:tcPr>
          <w:p>
            <w:r/>
            <w:r>
              <w:rPr>
                <w:b/>
              </w:rPr>
              <w:t>G1 and G3</w:t>
            </w:r>
          </w:p>
        </w:tc>
        <w:tc>
          <w:tcPr>
            <w:tcW w:type="dxa" w:w="3360"/>
            <w:vAlign w:val="center"/>
          </w:tcPr>
          <w:p>
            <w:r/>
            <w:r>
              <w:rPr>
                <w:b w:val="0"/>
              </w:rPr>
              <w:t>0.801</w:t>
            </w:r>
          </w:p>
        </w:tc>
        <w:tc>
          <w:tcPr>
            <w:tcW w:type="dxa" w:w="3360"/>
            <w:vAlign w:val="center"/>
          </w:tcPr>
          <w:p>
            <w:r/>
            <w:r>
              <w:rPr>
                <w:b w:val="0"/>
              </w:rPr>
              <w:t>Strong positive linear association</w:t>
            </w:r>
          </w:p>
        </w:tc>
      </w:tr>
      <w:tr>
        <w:tc>
          <w:tcPr>
            <w:tcW w:type="dxa" w:w="3360"/>
            <w:vAlign w:val="center"/>
          </w:tcPr>
          <w:p>
            <w:r/>
            <w:r>
              <w:rPr>
                <w:b/>
              </w:rPr>
              <w:t>G2 and G3</w:t>
            </w:r>
          </w:p>
        </w:tc>
        <w:tc>
          <w:tcPr>
            <w:tcW w:type="dxa" w:w="3360"/>
            <w:vAlign w:val="center"/>
          </w:tcPr>
          <w:p>
            <w:r/>
            <w:r>
              <w:rPr>
                <w:b w:val="0"/>
              </w:rPr>
              <w:t>0.905</w:t>
            </w:r>
          </w:p>
        </w:tc>
        <w:tc>
          <w:tcPr>
            <w:tcW w:type="dxa" w:w="3360"/>
            <w:vAlign w:val="center"/>
          </w:tcPr>
          <w:p>
            <w:r/>
            <w:r>
              <w:rPr>
                <w:b w:val="0"/>
              </w:rPr>
              <w:t>Very strong positive linear association</w:t>
            </w:r>
          </w:p>
        </w:tc>
      </w:tr>
      <w:tr>
        <w:tc>
          <w:tcPr>
            <w:tcW w:type="dxa" w:w="3360"/>
            <w:vAlign w:val="center"/>
          </w:tcPr>
          <w:p>
            <w:r/>
            <w:r>
              <w:rPr>
                <w:b/>
              </w:rPr>
              <w:t>Studytime and G3</w:t>
            </w:r>
          </w:p>
        </w:tc>
        <w:tc>
          <w:tcPr>
            <w:tcW w:type="dxa" w:w="3360"/>
            <w:vAlign w:val="center"/>
          </w:tcPr>
          <w:p>
            <w:r/>
            <w:r>
              <w:rPr>
                <w:b w:val="0"/>
              </w:rPr>
              <w:t>0.098</w:t>
            </w:r>
          </w:p>
        </w:tc>
        <w:tc>
          <w:tcPr>
            <w:tcW w:type="dxa" w:w="3360"/>
            <w:vAlign w:val="center"/>
          </w:tcPr>
          <w:p>
            <w:r/>
            <w:r>
              <w:rPr>
                <w:b w:val="0"/>
              </w:rPr>
              <w:t>Weak positive linear association</w:t>
            </w:r>
          </w:p>
        </w:tc>
      </w:tr>
      <w:tr>
        <w:tc>
          <w:tcPr>
            <w:tcW w:type="dxa" w:w="3360"/>
            <w:vAlign w:val="center"/>
          </w:tcPr>
          <w:p>
            <w:r/>
            <w:r>
              <w:rPr>
                <w:b/>
              </w:rPr>
              <w:t>Absences and G3</w:t>
            </w:r>
          </w:p>
        </w:tc>
        <w:tc>
          <w:tcPr>
            <w:tcW w:type="dxa" w:w="3360"/>
            <w:vAlign w:val="center"/>
          </w:tcPr>
          <w:p>
            <w:r/>
            <w:r>
              <w:rPr>
                <w:b w:val="0"/>
              </w:rPr>
              <w:t>-0.236</w:t>
            </w:r>
          </w:p>
        </w:tc>
        <w:tc>
          <w:tcPr>
            <w:tcW w:type="dxa" w:w="3360"/>
            <w:vAlign w:val="center"/>
          </w:tcPr>
          <w:p>
            <w:r/>
            <w:r>
              <w:rPr>
                <w:b w:val="0"/>
              </w:rPr>
              <w:t>Weak-to-moderate negative linear association</w:t>
            </w:r>
          </w:p>
        </w:tc>
      </w:tr>
    </w:tbl>
    <w:p>
      <w:r>
        <w:t>The strong relationships between G1/G2 and G3 are expected to require special attention in any future predictive model because G1 and G2 are earlier-period grades from the same course. The weaker association between study time and G3 does not mean study time is irrelevant; it indicates only that its simple linear relationship with G3 is limited in this dataset.</w:t>
      </w:r>
    </w:p>
    <w:p>
      <w:pPr>
        <w:pStyle w:val="Heading1"/>
      </w:pPr>
      <w:r>
        <w:t>9. Preliminary Visualization Plan and Python Code</w:t>
      </w:r>
    </w:p>
    <w:p>
      <w:r>
        <w:t>The initial visual analysis uses histograms, scatter plots, box plots, and grouped summaries. These visualizations are intended to reveal distributions, possible outliers, category differences, and relationships that require deeper investigation.</w:t>
      </w:r>
    </w:p>
    <w:p>
      <w:pPr>
        <w:spacing w:after="80"/>
      </w:pPr>
      <w:r>
        <w:rPr>
          <w:rFonts w:ascii="Consolas" w:hAnsi="Consolas"/>
          <w:sz w:val="17"/>
        </w:rPr>
        <w:t>import matplotlib.pyplot as plt</w:t>
        <w:br/>
        <w:t>import seaborn as sns</w:t>
        <w:br/>
        <w:br/>
        <w:t># 1. Final-grade distribution</w:t>
        <w:br/>
        <w:t>sns.histplot(df["G3"], bins=11, kde=True)</w:t>
        <w:br/>
        <w:t>plt.title("Distribution of Final Grades")</w:t>
        <w:br/>
        <w:t>plt.xlabel("Final Grade (G3)")</w:t>
        <w:br/>
        <w:t>plt.show()</w:t>
        <w:br/>
        <w:br/>
        <w:t># 2. Study time vs final grade</w:t>
        <w:br/>
        <w:t>sns.boxplot(data=df, x="studytime", y="G3")</w:t>
        <w:br/>
        <w:t>plt.title("Final Grade by Study Time")</w:t>
        <w:br/>
        <w:t>plt.show()</w:t>
        <w:br/>
        <w:br/>
        <w:t># 3. Absences vs final grade</w:t>
        <w:br/>
        <w:t>sns.scatterplot(data=df, x="absences", y="G3")</w:t>
        <w:br/>
        <w:t>plt.title("Absences vs Final Grade")</w:t>
        <w:br/>
        <w:t>plt.show()</w:t>
        <w:br/>
        <w:br/>
        <w:t># 4. Correlation heatmap</w:t>
        <w:br/>
        <w:t>cols = ["studytime", "failures", "absences", "G1", "G2", "G3"]</w:t>
        <w:br/>
        <w:t>sns.heatmap(df[cols].corr(), annot=True, cmap="coolwarm")</w:t>
        <w:br/>
        <w:t>plt.title("Selected Variable Correlations")</w:t>
        <w:br/>
        <w:t>plt.show()</w:t>
      </w:r>
    </w:p>
    <w:p>
      <w:pPr>
        <w:pStyle w:val="Heading1"/>
      </w:pPr>
      <w:r>
        <w:t>10. Initial Findings</w:t>
      </w:r>
    </w:p>
    <w:p>
      <w:pPr>
        <w:pStyle w:val="ListBullet"/>
      </w:pPr>
      <w:r>
        <w:t>The final-grade distribution covers the full documented 0–20 scale and shows meaningful variation among students.</w:t>
      </w:r>
    </w:p>
    <w:p>
      <w:pPr>
        <w:pStyle w:val="ListBullet"/>
      </w:pPr>
      <w:r>
        <w:t>Earlier-period grades G1 and G2 have substantially stronger linear associations with G3 than study time or absences.</w:t>
      </w:r>
    </w:p>
    <w:p>
      <w:pPr>
        <w:pStyle w:val="ListBullet"/>
      </w:pPr>
      <w:r>
        <w:t>Study time has only a weak simple linear association with G3, so additional factors should be considered before drawing conclusions.</w:t>
      </w:r>
    </w:p>
    <w:p>
      <w:pPr>
        <w:pStyle w:val="ListBullet"/>
      </w:pPr>
      <w:r>
        <w:t>Absences show a negative linear association with G3, suggesting that absence patterns deserve deeper investigation.</w:t>
      </w:r>
    </w:p>
    <w:p>
      <w:pPr>
        <w:pStyle w:val="ListBullet"/>
      </w:pPr>
      <w:r>
        <w:t>Because the dataset is observational and comes from two Portuguese schools, results should not automatically be generalized to every student population.</w:t>
      </w:r>
    </w:p>
    <w:p>
      <w:pPr>
        <w:pStyle w:val="ListBullet"/>
      </w:pPr>
      <w:r>
        <w:t>The UCI documentation reports no missing values, but a reproducible notebook should still perform a missing-value check every time the data is loaded.</w:t>
      </w:r>
    </w:p>
    <w:p>
      <w:pPr>
        <w:pStyle w:val="Heading1"/>
      </w:pPr>
      <w:r>
        <w:t>11. Reproducible Analysis Workflow</w:t>
      </w:r>
    </w:p>
    <w:tbl>
      <w:tblPr>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Stage</w:t>
            </w:r>
          </w:p>
        </w:tc>
        <w:tc>
          <w:tcPr>
            <w:tcW w:type="dxa" w:w="5040"/>
            <w:vAlign w:val="center"/>
            <w:shd w:fill="1F4E78"/>
          </w:tcPr>
          <w:p>
            <w:r/>
            <w:r>
              <w:rPr>
                <w:b/>
                <w:color w:val="FFFFFF"/>
              </w:rPr>
              <w:t>Execution</w:t>
            </w:r>
          </w:p>
        </w:tc>
      </w:tr>
      <w:tr>
        <w:tc>
          <w:tcPr>
            <w:tcW w:type="dxa" w:w="5040"/>
            <w:vAlign w:val="center"/>
          </w:tcPr>
          <w:p>
            <w:r/>
            <w:r>
              <w:rPr>
                <w:b/>
              </w:rPr>
              <w:t>1. Acquire</w:t>
            </w:r>
          </w:p>
        </w:tc>
        <w:tc>
          <w:tcPr>
            <w:tcW w:type="dxa" w:w="5040"/>
            <w:vAlign w:val="center"/>
          </w:tcPr>
          <w:p>
            <w:r/>
            <w:r>
              <w:rPr>
                <w:b w:val="0"/>
              </w:rPr>
              <w:t>Download/fetch the official dataset and record source information.</w:t>
            </w:r>
          </w:p>
        </w:tc>
      </w:tr>
      <w:tr>
        <w:tc>
          <w:tcPr>
            <w:tcW w:type="dxa" w:w="5040"/>
            <w:vAlign w:val="center"/>
          </w:tcPr>
          <w:p>
            <w:r/>
            <w:r>
              <w:rPr>
                <w:b/>
              </w:rPr>
              <w:t>2. Preserve</w:t>
            </w:r>
          </w:p>
        </w:tc>
        <w:tc>
          <w:tcPr>
            <w:tcW w:type="dxa" w:w="5040"/>
            <w:vAlign w:val="center"/>
          </w:tcPr>
          <w:p>
            <w:r/>
            <w:r>
              <w:rPr>
                <w:b w:val="0"/>
              </w:rPr>
              <w:t>Store the original file in data/raw/ without modification.</w:t>
            </w:r>
          </w:p>
        </w:tc>
      </w:tr>
      <w:tr>
        <w:tc>
          <w:tcPr>
            <w:tcW w:type="dxa" w:w="5040"/>
            <w:vAlign w:val="center"/>
          </w:tcPr>
          <w:p>
            <w:r/>
            <w:r>
              <w:rPr>
                <w:b/>
              </w:rPr>
              <w:t>3. Inspect</w:t>
            </w:r>
          </w:p>
        </w:tc>
        <w:tc>
          <w:tcPr>
            <w:tcW w:type="dxa" w:w="5040"/>
            <w:vAlign w:val="center"/>
          </w:tcPr>
          <w:p>
            <w:r/>
            <w:r>
              <w:rPr>
                <w:b w:val="0"/>
              </w:rPr>
              <w:t>Check shape, columns, types, missingness, duplicates, and value ranges.</w:t>
            </w:r>
          </w:p>
        </w:tc>
      </w:tr>
      <w:tr>
        <w:tc>
          <w:tcPr>
            <w:tcW w:type="dxa" w:w="5040"/>
            <w:vAlign w:val="center"/>
          </w:tcPr>
          <w:p>
            <w:r/>
            <w:r>
              <w:rPr>
                <w:b/>
              </w:rPr>
              <w:t>4. Clean</w:t>
            </w:r>
          </w:p>
        </w:tc>
        <w:tc>
          <w:tcPr>
            <w:tcW w:type="dxa" w:w="5040"/>
            <w:vAlign w:val="center"/>
          </w:tcPr>
          <w:p>
            <w:r/>
            <w:r>
              <w:rPr>
                <w:b w:val="0"/>
              </w:rPr>
              <w:t>Apply only justified transformations and record each decision.</w:t>
            </w:r>
          </w:p>
        </w:tc>
      </w:tr>
      <w:tr>
        <w:tc>
          <w:tcPr>
            <w:tcW w:type="dxa" w:w="5040"/>
            <w:vAlign w:val="center"/>
          </w:tcPr>
          <w:p>
            <w:r/>
            <w:r>
              <w:rPr>
                <w:b/>
              </w:rPr>
              <w:t>5. Summarize</w:t>
            </w:r>
          </w:p>
        </w:tc>
        <w:tc>
          <w:tcPr>
            <w:tcW w:type="dxa" w:w="5040"/>
            <w:vAlign w:val="center"/>
          </w:tcPr>
          <w:p>
            <w:r/>
            <w:r>
              <w:rPr>
                <w:b w:val="0"/>
              </w:rPr>
              <w:t>Generate descriptive statistics and frequency tables.</w:t>
            </w:r>
          </w:p>
        </w:tc>
      </w:tr>
      <w:tr>
        <w:tc>
          <w:tcPr>
            <w:tcW w:type="dxa" w:w="5040"/>
            <w:vAlign w:val="center"/>
          </w:tcPr>
          <w:p>
            <w:r/>
            <w:r>
              <w:rPr>
                <w:b/>
              </w:rPr>
              <w:t>6. Visualize</w:t>
            </w:r>
          </w:p>
        </w:tc>
        <w:tc>
          <w:tcPr>
            <w:tcW w:type="dxa" w:w="5040"/>
            <w:vAlign w:val="center"/>
          </w:tcPr>
          <w:p>
            <w:r/>
            <w:r>
              <w:rPr>
                <w:b w:val="0"/>
              </w:rPr>
              <w:t>Create distributions, comparisons, scatter plots, and correlation views.</w:t>
            </w:r>
          </w:p>
        </w:tc>
      </w:tr>
      <w:tr>
        <w:tc>
          <w:tcPr>
            <w:tcW w:type="dxa" w:w="5040"/>
            <w:vAlign w:val="center"/>
          </w:tcPr>
          <w:p>
            <w:r/>
            <w:r>
              <w:rPr>
                <w:b/>
              </w:rPr>
              <w:t>7. Interpret</w:t>
            </w:r>
          </w:p>
        </w:tc>
        <w:tc>
          <w:tcPr>
            <w:tcW w:type="dxa" w:w="5040"/>
            <w:vAlign w:val="center"/>
          </w:tcPr>
          <w:p>
            <w:r/>
            <w:r>
              <w:rPr>
                <w:b w:val="0"/>
              </w:rPr>
              <w:t>Connect observations back to the Week 1 research questions.</w:t>
            </w:r>
          </w:p>
        </w:tc>
      </w:tr>
      <w:tr>
        <w:tc>
          <w:tcPr>
            <w:tcW w:type="dxa" w:w="5040"/>
            <w:vAlign w:val="center"/>
          </w:tcPr>
          <w:p>
            <w:r/>
            <w:r>
              <w:rPr>
                <w:b/>
              </w:rPr>
              <w:t>8. Document</w:t>
            </w:r>
          </w:p>
        </w:tc>
        <w:tc>
          <w:tcPr>
            <w:tcW w:type="dxa" w:w="5040"/>
            <w:vAlign w:val="center"/>
          </w:tcPr>
          <w:p>
            <w:r/>
            <w:r>
              <w:rPr>
                <w:b w:val="0"/>
              </w:rPr>
              <w:t>Save the notebook, figures, processed data, and report.</w:t>
            </w:r>
          </w:p>
        </w:tc>
      </w:tr>
    </w:tbl>
    <w:p>
      <w:pPr>
        <w:pStyle w:val="Heading1"/>
      </w:pPr>
      <w:r>
        <w:t>12. Project Storage Structure</w:t>
      </w:r>
    </w:p>
    <w:p>
      <w:pPr>
        <w:spacing w:after="80"/>
      </w:pPr>
      <w:r>
        <w:rPr>
          <w:rFonts w:ascii="Consolas" w:hAnsi="Consolas"/>
          <w:sz w:val="17"/>
        </w:rPr>
        <w:t>student-performance-eda/</w:t>
        <w:br/>
        <w:t>├── data/</w:t>
        <w:br/>
        <w:t>│   ├── raw/</w:t>
        <w:br/>
        <w:t>│   │   └── student-mat.csv</w:t>
        <w:br/>
        <w:t>│   └── processed/</w:t>
        <w:br/>
        <w:t>│       └── student_performance_math.csv</w:t>
        <w:br/>
        <w:t>├── notebooks/</w:t>
        <w:br/>
        <w:t>│   └── week2_preliminary_eda.ipynb</w:t>
        <w:br/>
        <w:t>├── figures/</w:t>
        <w:br/>
        <w:t>├── reports/</w:t>
        <w:br/>
        <w:t>│   └── week2_report.docx</w:t>
        <w:br/>
        <w:t>├── README.md</w:t>
        <w:br/>
        <w:t>└── requirements.txt</w:t>
      </w:r>
    </w:p>
    <w:p>
      <w:pPr>
        <w:pStyle w:val="Heading1"/>
      </w:pPr>
      <w:r>
        <w:t>13. Risks and Mitigation During Execution</w:t>
      </w:r>
    </w:p>
    <w:tbl>
      <w:tblPr>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Risk</w:t>
            </w:r>
          </w:p>
        </w:tc>
        <w:tc>
          <w:tcPr>
            <w:tcW w:type="dxa" w:w="5040"/>
            <w:vAlign w:val="center"/>
            <w:shd w:fill="1F4E78"/>
          </w:tcPr>
          <w:p>
            <w:r/>
            <w:r>
              <w:rPr>
                <w:b/>
                <w:color w:val="FFFFFF"/>
              </w:rPr>
              <w:t>Mitigation</w:t>
            </w:r>
          </w:p>
        </w:tc>
      </w:tr>
      <w:tr>
        <w:tc>
          <w:tcPr>
            <w:tcW w:type="dxa" w:w="5040"/>
            <w:vAlign w:val="center"/>
          </w:tcPr>
          <w:p>
            <w:r/>
            <w:r>
              <w:rPr>
                <w:b/>
              </w:rPr>
              <w:t>Wrong file or delimiter</w:t>
            </w:r>
          </w:p>
        </w:tc>
        <w:tc>
          <w:tcPr>
            <w:tcW w:type="dxa" w:w="5040"/>
            <w:vAlign w:val="center"/>
          </w:tcPr>
          <w:p>
            <w:r/>
            <w:r>
              <w:rPr>
                <w:b w:val="0"/>
              </w:rPr>
              <w:t>Verify the official UCI source and inspect df.head(), df.shape(), and column names.</w:t>
            </w:r>
          </w:p>
        </w:tc>
      </w:tr>
      <w:tr>
        <w:tc>
          <w:tcPr>
            <w:tcW w:type="dxa" w:w="5040"/>
            <w:vAlign w:val="center"/>
          </w:tcPr>
          <w:p>
            <w:r/>
            <w:r>
              <w:rPr>
                <w:b/>
              </w:rPr>
              <w:t>Hidden data-quality issue</w:t>
            </w:r>
          </w:p>
        </w:tc>
        <w:tc>
          <w:tcPr>
            <w:tcW w:type="dxa" w:w="5040"/>
            <w:vAlign w:val="center"/>
          </w:tcPr>
          <w:p>
            <w:r/>
            <w:r>
              <w:rPr>
                <w:b w:val="0"/>
              </w:rPr>
              <w:t>Run missingness, duplicate, type, and range checks before analysis.</w:t>
            </w:r>
          </w:p>
        </w:tc>
      </w:tr>
      <w:tr>
        <w:tc>
          <w:tcPr>
            <w:tcW w:type="dxa" w:w="5040"/>
            <w:vAlign w:val="center"/>
          </w:tcPr>
          <w:p>
            <w:r/>
            <w:r>
              <w:rPr>
                <w:b/>
              </w:rPr>
              <w:t>Overinterpreting correlation</w:t>
            </w:r>
          </w:p>
        </w:tc>
        <w:tc>
          <w:tcPr>
            <w:tcW w:type="dxa" w:w="5040"/>
            <w:vAlign w:val="center"/>
          </w:tcPr>
          <w:p>
            <w:r/>
            <w:r>
              <w:rPr>
                <w:b w:val="0"/>
              </w:rPr>
              <w:t>Use association language and perform deeper statistical analysis before conclusions.</w:t>
            </w:r>
          </w:p>
        </w:tc>
      </w:tr>
      <w:tr>
        <w:tc>
          <w:tcPr>
            <w:tcW w:type="dxa" w:w="5040"/>
            <w:vAlign w:val="center"/>
          </w:tcPr>
          <w:p>
            <w:r/>
            <w:r>
              <w:rPr>
                <w:b/>
              </w:rPr>
              <w:t>Outlier removal bias</w:t>
            </w:r>
          </w:p>
        </w:tc>
        <w:tc>
          <w:tcPr>
            <w:tcW w:type="dxa" w:w="5040"/>
            <w:vAlign w:val="center"/>
          </w:tcPr>
          <w:p>
            <w:r/>
            <w:r>
              <w:rPr>
                <w:b w:val="0"/>
              </w:rPr>
              <w:t>Investigate unusual values first; do not delete valid observations automatically.</w:t>
            </w:r>
          </w:p>
        </w:tc>
      </w:tr>
      <w:tr>
        <w:tc>
          <w:tcPr>
            <w:tcW w:type="dxa" w:w="5040"/>
            <w:vAlign w:val="center"/>
          </w:tcPr>
          <w:p>
            <w:r/>
            <w:r>
              <w:rPr>
                <w:b/>
              </w:rPr>
              <w:t>Poor reproducibility</w:t>
            </w:r>
          </w:p>
        </w:tc>
        <w:tc>
          <w:tcPr>
            <w:tcW w:type="dxa" w:w="5040"/>
            <w:vAlign w:val="center"/>
          </w:tcPr>
          <w:p>
            <w:r/>
            <w:r>
              <w:rPr>
                <w:b w:val="0"/>
              </w:rPr>
              <w:t>Keep raw data unchanged, document transformations, and save the notebook.</w:t>
            </w:r>
          </w:p>
        </w:tc>
      </w:tr>
    </w:tbl>
    <w:p>
      <w:pPr>
        <w:pStyle w:val="Heading1"/>
      </w:pPr>
      <w:r>
        <w:t>14. Week 2 Deliverables Completed</w:t>
      </w:r>
    </w:p>
    <w:p>
      <w:pPr>
        <w:pStyle w:val="ListBullet"/>
      </w:pPr>
      <w:r>
        <w:t>Public dataset identified and documented.</w:t>
      </w:r>
    </w:p>
    <w:p>
      <w:pPr>
        <w:pStyle w:val="ListBullet"/>
      </w:pPr>
      <w:r>
        <w:t>Dataset selection justified in relation to the Week 1 roadmap.</w:t>
      </w:r>
    </w:p>
    <w:p>
      <w:pPr>
        <w:pStyle w:val="ListBullet"/>
      </w:pPr>
      <w:r>
        <w:t>Acquisition methods and storage strategy documented.</w:t>
      </w:r>
    </w:p>
    <w:p>
      <w:pPr>
        <w:pStyle w:val="ListBullet"/>
      </w:pPr>
      <w:r>
        <w:t>Cleaning and validation code provided.</w:t>
      </w:r>
    </w:p>
    <w:p>
      <w:pPr>
        <w:pStyle w:val="ListBullet"/>
      </w:pPr>
      <w:r>
        <w:t>Descriptive statistics and preliminary relationship results documented.</w:t>
      </w:r>
    </w:p>
    <w:p>
      <w:pPr>
        <w:pStyle w:val="ListBullet"/>
      </w:pPr>
      <w:r>
        <w:t>Visualization code provided for histograms, box plots, scatter plots, and a correlation heatmap.</w:t>
      </w:r>
    </w:p>
    <w:p>
      <w:pPr>
        <w:pStyle w:val="ListBullet"/>
      </w:pPr>
      <w:r>
        <w:t>Initial findings, limitations, and next analytical steps documented.</w:t>
      </w:r>
    </w:p>
    <w:p>
      <w:pPr>
        <w:pStyle w:val="ListBullet"/>
      </w:pPr>
      <w:r>
        <w:t>A reproducible project-folder structure defined.</w:t>
      </w:r>
    </w:p>
    <w:p>
      <w:pPr>
        <w:pStyle w:val="Heading1"/>
      </w:pPr>
      <w:r>
        <w:t>15. Next Steps for Deeper Analysis</w:t>
      </w:r>
    </w:p>
    <w:p>
      <w:pPr>
        <w:pStyle w:val="ListNumber"/>
      </w:pPr>
      <w:r>
        <w:t>Perform complete univariate and multivariate EDA across the available variables.</w:t>
      </w:r>
    </w:p>
    <w:p>
      <w:pPr>
        <w:pStyle w:val="ListNumber"/>
      </w:pPr>
      <w:r>
        <w:t>Compare G3 distributions across study-time, failure, support, school, and other relevant categories.</w:t>
      </w:r>
    </w:p>
    <w:p>
      <w:pPr>
        <w:pStyle w:val="ListNumber"/>
      </w:pPr>
      <w:r>
        <w:t>Investigate outliers and skewness in absences and grade variables.</w:t>
      </w:r>
    </w:p>
    <w:p>
      <w:pPr>
        <w:pStyle w:val="ListNumber"/>
      </w:pPr>
      <w:r>
        <w:t>Test selected Week 1 hypotheses using appropriate statistical methods.</w:t>
      </w:r>
    </w:p>
    <w:p>
      <w:pPr>
        <w:pStyle w:val="ListNumber"/>
      </w:pPr>
      <w:r>
        <w:t>Assess whether categorical relationships are meaningful after accounting for sample sizes.</w:t>
      </w:r>
    </w:p>
    <w:p>
      <w:pPr>
        <w:pStyle w:val="ListNumber"/>
      </w:pPr>
      <w:r>
        <w:t>Prepare a final findings section with limitations and recommendations for future modeling.</w:t>
      </w:r>
    </w:p>
    <w:p>
      <w:pPr>
        <w:pStyle w:val="Heading1"/>
      </w:pPr>
      <w:r>
        <w:t>16. Conclusion</w:t>
      </w:r>
    </w:p>
    <w:p>
      <w:r>
        <w:t>Week 2 successfully translates the Week 1 strategic roadmap into a practical data-acquisition and preliminary analysis workflow. The UCI Student Performance Mathematics dataset was selected because it is directly relevant to the project objective, publicly documented, and sufficiently rich for exploratory analysis. The planned Python workflow uses Pandas and NumPy for data handling and Matplotlib/Seaborn for visualization. Preliminary results indicate that earlier grades are strongly associated with the final grade, while study time and absences have weaker simple linear relationships. These observations provide clear directions for the next phase while emphasizing the need for careful interpretation and reproducibility.</w:t>
      </w:r>
    </w:p>
    <w:p>
      <w:pPr>
        <w:pStyle w:val="Heading1"/>
      </w:pPr>
      <w:r>
        <w:t>17. References</w:t>
      </w:r>
    </w:p>
    <w:p>
      <w:r>
        <w:t>Cortez, P. (2008). Student Performance [Dataset]. UCI Machine Learning Repository.</w:t>
      </w:r>
    </w:p>
    <w:p>
      <w:r>
        <w:t>Official dataset page: https://archive.ics.uci.edu/dataset/320/student%2Bperformance</w:t>
      </w:r>
    </w:p>
    <w:p>
      <w:r>
        <w:t>Dataset DOI: 10.24432/C5TG7T.</w:t>
      </w:r>
    </w:p>
    <w:p>
      <w:r>
        <w:t>Note: Dataset definitions, variable ranges, instance counts, and licensing information in this report follow the official UCI repository documentation.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Data Acquisition &amp; Preliminary Analysis | Tarang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