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Weekly Status Report</w:t>
      </w:r>
    </w:p>
    <w:p>
      <w:pPr>
        <w:jc w:val="center"/>
      </w:pPr>
      <w:r>
        <w:rPr>
          <w:i/>
          <w:color w:val="646464"/>
          <w:sz w:val="18"/>
        </w:rPr>
        <w:t>Week: 08-Jun-2026 to 12-Jun-2026 | NexusCert Platform Modernization</w:t>
      </w:r>
    </w:p>
    <w:p>
      <w:pPr>
        <w:jc w:val="center"/>
      </w:pPr>
      <w:r>
        <w:rPr>
          <w:b/>
          <w:color w:val="C00000"/>
          <w:sz w:val="16"/>
        </w:rPr>
        <w:t>SYNTHETIC PORTFOLIO DATASET - All organizations, people, dates, metrics and events are fictional.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RAG Status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Previous Week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This Week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3456"/>
            <w:vAlign w:val="center"/>
            <w:shd w:fill="FFF2CC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Amber</w:t>
            </w:r>
          </w:p>
        </w:tc>
        <w:tc>
          <w:tcPr>
            <w:tcW w:type="dxa" w:w="3456"/>
            <w:vAlign w:val="center"/>
            <w:shd w:fill="F4CCCC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Red</w:t>
            </w:r>
          </w:p>
        </w:tc>
      </w:tr>
    </w:tbl>
    <w:p>
      <w:pPr>
        <w:pStyle w:val="Heading1"/>
      </w:pPr>
      <w:r>
        <w:t>1. Project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34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Project Type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Fixed Price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Kick-off Date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06-Jan-2026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Planned Phase 1 UAT Start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15-Jun-2026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Planned Phase 1 Sign-off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30-Jun-2026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2 Completion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30-Sep-2026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Program Manager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Alex Morgan</w:t>
            </w:r>
          </w:p>
        </w:tc>
      </w:tr>
    </w:tbl>
    <w:p>
      <w:pPr>
        <w:pStyle w:val="Heading1"/>
      </w:pPr>
      <w:r>
        <w:t>2. Executive Summary</w:t>
      </w:r>
    </w:p>
    <w:p>
      <w:pPr>
        <w:pStyle w:val="ListBullet"/>
        <w:spacing w:after="60"/>
      </w:pPr>
      <w:r>
        <w:t>RAG moved from Amber to Red because UAT is planned to start on 15-Jun, while production-readiness dependencies remain unresolved.</w:t>
      </w:r>
    </w:p>
    <w:p>
      <w:pPr>
        <w:pStyle w:val="ListBullet"/>
        <w:spacing w:after="60"/>
      </w:pPr>
      <w:r>
        <w:t>The production-like environment is deployed, but an invoice-export defect and an identity-role issue are still blocking critical workflows.</w:t>
      </w:r>
    </w:p>
    <w:p>
      <w:pPr>
        <w:pStyle w:val="ListBullet"/>
        <w:spacing w:after="60"/>
      </w:pPr>
      <w:r>
        <w:t>Legacy/modern database differences identified during rehearsal require remediation before end-to-end validation can be completed.</w:t>
      </w:r>
    </w:p>
    <w:p>
      <w:pPr>
        <w:pStyle w:val="ListBullet"/>
        <w:spacing w:after="60"/>
      </w:pPr>
      <w:r>
        <w:t>Phase 2 analysis has not started because Unified Identity API access and technical mapping are still pending.</w:t>
      </w:r>
    </w:p>
    <w:p>
      <w:pPr>
        <w:pStyle w:val="Heading1"/>
      </w:pPr>
      <w:r>
        <w:t>3. Project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87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Work Queue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Client Dev</w:t>
            </w:r>
          </w:p>
        </w:tc>
        <w:tc>
          <w:tcPr>
            <w:tcW w:type="dxa" w:w="129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Delivery Dev</w:t>
            </w:r>
          </w:p>
        </w:tc>
        <w:tc>
          <w:tcPr>
            <w:tcW w:type="dxa" w:w="129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Delivery QA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Client QA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On Hold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Resolved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Total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Issue Count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86</w:t>
            </w:r>
          </w:p>
        </w:tc>
      </w:tr>
    </w:tbl>
    <w:p>
      <w:pPr>
        <w:pStyle w:val="Heading1"/>
      </w:pPr>
      <w:r>
        <w:t>4. Forces of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88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100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Yes/No</w:t>
            </w:r>
          </w:p>
        </w:tc>
        <w:tc>
          <w:tcPr>
            <w:tcW w:type="dxa" w:w="604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Explanation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Have time/quality assumptions changed?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Additional end-to-end validation is required because production and staging database schemas are not fully aligned.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Is an upcoming milestone at risk?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UAT start on 15-Jun is at risk unless two blockers are closed and production sanity completes.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Are there major external dependencies?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Identity-role API clarification and client-side invoice integration fix are pending.</w:t>
            </w:r>
          </w:p>
        </w:tc>
      </w:tr>
    </w:tbl>
    <w:p>
      <w:pPr>
        <w:pStyle w:val="Heading1"/>
      </w:pPr>
      <w:r>
        <w:t>5. Key Updates This Week</w:t>
      </w:r>
    </w:p>
    <w:p>
      <w:pPr>
        <w:pStyle w:val="ListBullet"/>
        <w:spacing w:after="60"/>
      </w:pPr>
      <w:r>
        <w:t>Completed application-wide regression on the latest Stage build; 14 issues were closed after retest.</w:t>
      </w:r>
    </w:p>
    <w:p>
      <w:pPr>
        <w:pStyle w:val="ListBullet"/>
        <w:spacing w:after="60"/>
      </w:pPr>
      <w:r>
        <w:t>Implemented 180+ schema-alignment changes identified between legacy reference data and the modernized database.</w:t>
      </w:r>
    </w:p>
    <w:p>
      <w:pPr>
        <w:pStyle w:val="ListBullet"/>
        <w:spacing w:after="60"/>
      </w:pPr>
      <w:r>
        <w:t>Performance tuning reduced median page-load time by approximately 18% in QA; full load test is still pending.</w:t>
      </w:r>
    </w:p>
    <w:p>
      <w:pPr>
        <w:pStyle w:val="ListBullet"/>
        <w:spacing w:after="60"/>
      </w:pPr>
      <w:r>
        <w:t>Candidate invitation, course enrollment, exam setup, and achievement-history flows are stable in Stage.</w:t>
      </w:r>
    </w:p>
    <w:p>
      <w:pPr>
        <w:pStyle w:val="Heading1"/>
      </w:pPr>
      <w:r>
        <w:t>6. Dependencies / Support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Dependency</w:t>
            </w:r>
          </w:p>
        </w:tc>
        <w:tc>
          <w:tcPr>
            <w:tcW w:type="dxa" w:w="4608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Support Required</w:t>
            </w:r>
          </w:p>
        </w:tc>
        <w:tc>
          <w:tcPr>
            <w:tcW w:type="dxa" w:w="158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Target</w:t>
            </w:r>
          </w:p>
        </w:tc>
        <w:tc>
          <w:tcPr>
            <w:tcW w:type="dxa" w:w="129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Invoice export integration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Client team to resolve downstream validation failure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Client Integration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15-Jun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Open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Identity admin-role API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Confirm permission model and provide working sample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Client Identity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13-Jun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Open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Production database alignment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Provide final schema delta and approve scripts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Client DBA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13-Jun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 Progress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UAT business testers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Confirm named testers and availability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Client Product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12-Jun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Done</w:t>
            </w:r>
          </w:p>
        </w:tc>
      </w:tr>
    </w:tbl>
    <w:p>
      <w:pPr>
        <w:pStyle w:val="Heading1"/>
      </w:pPr>
      <w:r>
        <w:t>7. Upcoming Activities</w:t>
      </w:r>
    </w:p>
    <w:p>
      <w:pPr>
        <w:pStyle w:val="ListBullet"/>
        <w:spacing w:after="60"/>
      </w:pPr>
      <w:r>
        <w:t>Close remaining blockers and execute production-like sanity.</w:t>
      </w:r>
    </w:p>
    <w:p>
      <w:pPr>
        <w:pStyle w:val="ListBullet"/>
        <w:spacing w:after="60"/>
      </w:pPr>
      <w:r>
        <w:t>Start UAT on 15-Jun if entry criteria are met; otherwise publish revised date within one business day.</w:t>
      </w:r>
    </w:p>
    <w:p>
      <w:pPr>
        <w:pStyle w:val="ListBullet"/>
        <w:spacing w:after="60"/>
      </w:pPr>
      <w:r>
        <w:t>Finalize go-live/cutover approach for Phase 1.</w:t>
      </w:r>
    </w:p>
    <w:p>
      <w:pPr>
        <w:pStyle w:val="ListBullet"/>
        <w:spacing w:after="60"/>
      </w:pPr>
      <w:r>
        <w:t>Schedule Phase 2 technical workshop with the Unified Identity team.</w:t>
      </w:r>
    </w:p>
    <w:p>
      <w:pPr>
        <w:pStyle w:val="Heading1"/>
      </w:pPr>
      <w:r>
        <w:t>8. Top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403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4896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Mitigation</w:t>
            </w:r>
          </w:p>
        </w:tc>
        <w:tc>
          <w:tcPr>
            <w:tcW w:type="dxa" w:w="1584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UAT delay due to unresolved integration blockers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Daily cross-team defect triage; escalate blockers older than 48 hours.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Alex Morgan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2 start delayed by missing Identity API/mapping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Leadership escalation; do not baseline estimates until inputs are complete.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Maya Collins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4"/>
      </w:rPr>
      <w:t>NexusCert Modernization | Synthetic Portfolio Dataset | No real client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Status Report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