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11515" w:type="dxa"/>
        <w:tblLook w:val="04A0" w:firstRow="1" w:lastRow="0" w:firstColumn="1" w:lastColumn="0" w:noHBand="0" w:noVBand="1"/>
      </w:tblPr>
      <w:tblGrid>
        <w:gridCol w:w="1117"/>
        <w:gridCol w:w="1999"/>
        <w:gridCol w:w="3904"/>
        <w:gridCol w:w="1501"/>
        <w:gridCol w:w="2994"/>
      </w:tblGrid>
      <w:tr w:rsidR="00681A3E" w:rsidRPr="0083626D" w:rsidTr="00260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hideMark/>
          </w:tcPr>
          <w:p w:rsidR="00825CD8" w:rsidRPr="00825CD8" w:rsidRDefault="00825CD8" w:rsidP="0083626D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1999" w:type="dxa"/>
            <w:hideMark/>
          </w:tcPr>
          <w:p w:rsidR="00825CD8" w:rsidRPr="00825CD8" w:rsidRDefault="00825CD8" w:rsidP="0083626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Construct</w:t>
            </w:r>
          </w:p>
        </w:tc>
        <w:tc>
          <w:tcPr>
            <w:tcW w:w="3904" w:type="dxa"/>
            <w:hideMark/>
          </w:tcPr>
          <w:p w:rsidR="00825CD8" w:rsidRPr="00825CD8" w:rsidRDefault="00522644" w:rsidP="00AB15F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Definition</w:t>
            </w:r>
          </w:p>
        </w:tc>
        <w:tc>
          <w:tcPr>
            <w:tcW w:w="1501" w:type="dxa"/>
            <w:hideMark/>
          </w:tcPr>
          <w:p w:rsidR="00825CD8" w:rsidRPr="00825CD8" w:rsidRDefault="00825CD8" w:rsidP="00681A3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Effect</w:t>
            </w:r>
            <w:r w:rsidR="00681A3E">
              <w:rPr>
                <w:rFonts w:eastAsia="Times New Roman" w:cstheme="minorHAnsi"/>
                <w:color w:val="000000"/>
                <w:sz w:val="20"/>
              </w:rPr>
              <w:t xml:space="preserve"> on Behavior</w:t>
            </w:r>
            <w:r w:rsidR="00907B00">
              <w:rPr>
                <w:rFonts w:eastAsia="Times New Roman" w:cstheme="minorHAnsi"/>
                <w:color w:val="000000"/>
                <w:sz w:val="20"/>
              </w:rPr>
              <w:t>*</w:t>
            </w:r>
          </w:p>
        </w:tc>
        <w:tc>
          <w:tcPr>
            <w:tcW w:w="2994" w:type="dxa"/>
            <w:hideMark/>
          </w:tcPr>
          <w:p w:rsidR="00825CD8" w:rsidRPr="00825CD8" w:rsidRDefault="00DB0894" w:rsidP="0083626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3626D">
              <w:rPr>
                <w:rFonts w:eastAsia="Times New Roman" w:cstheme="minorHAnsi"/>
                <w:color w:val="000000"/>
                <w:sz w:val="20"/>
              </w:rPr>
              <w:t>Supporting Literature</w:t>
            </w:r>
            <w:r w:rsidR="00907B00">
              <w:rPr>
                <w:rFonts w:eastAsia="Times New Roman" w:cstheme="minorHAnsi"/>
                <w:color w:val="000000"/>
                <w:sz w:val="20"/>
              </w:rPr>
              <w:t>**</w:t>
            </w:r>
          </w:p>
        </w:tc>
      </w:tr>
      <w:tr w:rsidR="00681A3E" w:rsidRPr="0083626D" w:rsidTr="0026066A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 w:val="restart"/>
            <w:hideMark/>
          </w:tcPr>
          <w:p w:rsidR="00D56460" w:rsidRPr="0083626D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Individual</w:t>
            </w:r>
          </w:p>
          <w:p w:rsidR="00D56460" w:rsidRPr="0083626D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  <w:p w:rsidR="00D56460" w:rsidRPr="0083626D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  <w:p w:rsidR="00D56460" w:rsidRPr="0083626D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  <w:p w:rsidR="00D56460" w:rsidRPr="0083626D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  <w:p w:rsidR="00D56460" w:rsidRPr="0083626D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  <w:p w:rsidR="00D56460" w:rsidRPr="0083626D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  <w:p w:rsidR="00D56460" w:rsidRPr="0083626D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  <w:p w:rsidR="00D56460" w:rsidRPr="00825CD8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1999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Risk perception</w:t>
            </w:r>
          </w:p>
        </w:tc>
        <w:tc>
          <w:tcPr>
            <w:tcW w:w="3904" w:type="dxa"/>
            <w:hideMark/>
          </w:tcPr>
          <w:p w:rsidR="00D56460" w:rsidRPr="00825CD8" w:rsidRDefault="00681A3E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Subjective construct that reflects an individual’s</w:t>
            </w:r>
            <w:r w:rsidR="0042352D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="008A58BD">
              <w:rPr>
                <w:rFonts w:eastAsia="Times New Roman" w:cstheme="minorHAnsi"/>
                <w:color w:val="000000"/>
                <w:sz w:val="20"/>
              </w:rPr>
              <w:t>perceived vulnerab</w:t>
            </w:r>
            <w:r w:rsidR="0042352D">
              <w:rPr>
                <w:rFonts w:eastAsia="Times New Roman" w:cstheme="minorHAnsi"/>
                <w:color w:val="000000"/>
                <w:sz w:val="20"/>
              </w:rPr>
              <w:t xml:space="preserve">ility and consequence of a 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hazard </w:t>
            </w:r>
            <w:r w:rsidR="0042352D">
              <w:rPr>
                <w:rFonts w:eastAsia="Times New Roman" w:cstheme="minorHAnsi"/>
                <w:color w:val="000000"/>
                <w:sz w:val="20"/>
              </w:rPr>
              <w:t>risk.</w:t>
            </w:r>
          </w:p>
        </w:tc>
        <w:tc>
          <w:tcPr>
            <w:tcW w:w="1501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+/-</w:t>
            </w:r>
          </w:p>
        </w:tc>
        <w:tc>
          <w:tcPr>
            <w:tcW w:w="2994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Bubeck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5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Pr="003E2890">
              <w:rPr>
                <w:rFonts w:eastAsia="Times New Roman" w:cstheme="minorHAnsi"/>
                <w:sz w:val="20"/>
              </w:rPr>
              <w:t>;</w:t>
            </w:r>
            <w:r w:rsidR="00381005" w:rsidRPr="003E2890">
              <w:rPr>
                <w:rFonts w:eastAsia="Times New Roman" w:cstheme="minorHAnsi"/>
                <w:sz w:val="20"/>
              </w:rPr>
              <w:t xml:space="preserve"> </w:t>
            </w:r>
            <w:proofErr w:type="spellStart"/>
            <w:r w:rsidR="00381005" w:rsidRPr="00825CD8">
              <w:rPr>
                <w:rFonts w:eastAsia="Times New Roman" w:cstheme="minorHAnsi"/>
                <w:sz w:val="20"/>
              </w:rPr>
              <w:t>Kellens</w:t>
            </w:r>
            <w:proofErr w:type="spellEnd"/>
            <w:r w:rsidR="00381005"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6" w:history="1">
              <w:r w:rsidR="00381005"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="00381005" w:rsidRPr="003E2890">
              <w:rPr>
                <w:rFonts w:eastAsia="Times New Roman" w:cstheme="minorHAnsi"/>
                <w:sz w:val="20"/>
              </w:rPr>
              <w:t xml:space="preserve">; </w:t>
            </w:r>
            <w:r w:rsidR="00381005" w:rsidRPr="00825CD8">
              <w:rPr>
                <w:rFonts w:eastAsia="Times New Roman" w:cstheme="minorHAnsi"/>
                <w:sz w:val="20"/>
              </w:rPr>
              <w:t xml:space="preserve">Lo, </w:t>
            </w:r>
            <w:hyperlink r:id="rId7" w:history="1">
              <w:r w:rsidR="00381005"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2013</w:t>
              </w:r>
            </w:hyperlink>
            <w:r w:rsidR="00381005" w:rsidRPr="003E2890">
              <w:rPr>
                <w:rFonts w:eastAsia="Times New Roman" w:cstheme="minorHAnsi"/>
                <w:sz w:val="20"/>
              </w:rPr>
              <w:t xml:space="preserve">; </w:t>
            </w:r>
            <w:r w:rsidRPr="003E2890">
              <w:rPr>
                <w:rFonts w:eastAsia="Times New Roman" w:cstheme="minorHAnsi"/>
                <w:sz w:val="20"/>
              </w:rPr>
              <w:t xml:space="preserve">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Birkholz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8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  <w:r w:rsidRPr="003E2890">
              <w:rPr>
                <w:rFonts w:eastAsia="Times New Roman" w:cstheme="minorHAnsi"/>
                <w:sz w:val="20"/>
              </w:rPr>
              <w:t>;</w:t>
            </w:r>
            <w:r w:rsidRPr="00825CD8">
              <w:rPr>
                <w:rFonts w:eastAsia="Times New Roman" w:cstheme="minorHAnsi"/>
                <w:sz w:val="20"/>
              </w:rPr>
              <w:t xml:space="preserve">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Poussin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9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van </w:t>
            </w:r>
            <w:proofErr w:type="spellStart"/>
            <w:r w:rsidRPr="003E2890">
              <w:rPr>
                <w:rFonts w:eastAsia="Times New Roman" w:cstheme="minorHAnsi"/>
                <w:sz w:val="20"/>
              </w:rPr>
              <w:t>Valkengoed</w:t>
            </w:r>
            <w:proofErr w:type="spellEnd"/>
            <w:r w:rsidRPr="003E2890">
              <w:rPr>
                <w:rFonts w:eastAsia="Times New Roman" w:cstheme="minorHAnsi"/>
                <w:sz w:val="20"/>
              </w:rPr>
              <w:t xml:space="preserve"> &amp; Steg, </w:t>
            </w:r>
            <w:hyperlink r:id="rId10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2019</w:t>
              </w:r>
            </w:hyperlink>
          </w:p>
        </w:tc>
      </w:tr>
      <w:tr w:rsidR="00681A3E" w:rsidRPr="0083626D" w:rsidTr="0026066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hideMark/>
          </w:tcPr>
          <w:p w:rsidR="00D56460" w:rsidRPr="00825CD8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</w:p>
        </w:tc>
        <w:tc>
          <w:tcPr>
            <w:tcW w:w="1999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Experience (direct or indirect)</w:t>
            </w:r>
          </w:p>
        </w:tc>
        <w:tc>
          <w:tcPr>
            <w:tcW w:w="3904" w:type="dxa"/>
            <w:hideMark/>
          </w:tcPr>
          <w:p w:rsidR="00D56460" w:rsidRPr="00825CD8" w:rsidRDefault="00681A3E" w:rsidP="00F5447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Direct experience is</w:t>
            </w:r>
            <w:r w:rsidR="00F5447B">
              <w:rPr>
                <w:rFonts w:eastAsia="Times New Roman" w:cstheme="minorHAnsi"/>
                <w:color w:val="000000"/>
                <w:sz w:val="20"/>
              </w:rPr>
              <w:t xml:space="preserve"> represented by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an individual witness</w:t>
            </w:r>
            <w:r w:rsidR="00F5447B">
              <w:rPr>
                <w:rFonts w:eastAsia="Times New Roman" w:cstheme="minorHAnsi"/>
                <w:color w:val="000000"/>
                <w:sz w:val="20"/>
              </w:rPr>
              <w:t xml:space="preserve">ing 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a hazard. Indirect experience </w:t>
            </w:r>
            <w:r w:rsidR="00F5447B">
              <w:rPr>
                <w:rFonts w:eastAsia="Times New Roman" w:cstheme="minorHAnsi"/>
                <w:color w:val="000000"/>
                <w:sz w:val="20"/>
              </w:rPr>
              <w:t>is an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individual </w:t>
            </w:r>
            <w:r w:rsidR="00F5447B">
              <w:rPr>
                <w:rFonts w:eastAsia="Times New Roman" w:cstheme="minorHAnsi"/>
                <w:color w:val="000000"/>
                <w:sz w:val="20"/>
              </w:rPr>
              <w:t xml:space="preserve">who 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gathered information </w:t>
            </w:r>
            <w:r w:rsidR="00F5447B">
              <w:rPr>
                <w:rFonts w:eastAsia="Times New Roman" w:cstheme="minorHAnsi"/>
                <w:color w:val="000000"/>
                <w:sz w:val="20"/>
              </w:rPr>
              <w:t xml:space="preserve">(e.g. social media, newspaper) </w:t>
            </w:r>
            <w:r>
              <w:rPr>
                <w:rFonts w:eastAsia="Times New Roman" w:cstheme="minorHAnsi"/>
                <w:color w:val="000000"/>
                <w:sz w:val="20"/>
              </w:rPr>
              <w:t>from others who had direct experience.</w:t>
            </w:r>
          </w:p>
        </w:tc>
        <w:tc>
          <w:tcPr>
            <w:tcW w:w="1501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</w:t>
            </w:r>
          </w:p>
        </w:tc>
        <w:tc>
          <w:tcPr>
            <w:tcW w:w="2994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Bubeck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11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Kellens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12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Poussin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13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3E2890">
              <w:rPr>
                <w:rFonts w:eastAsia="Times New Roman" w:cstheme="minorHAnsi"/>
                <w:sz w:val="20"/>
              </w:rPr>
              <w:t>Valkengoed</w:t>
            </w:r>
            <w:proofErr w:type="spellEnd"/>
            <w:r w:rsidRPr="003E2890">
              <w:rPr>
                <w:rFonts w:eastAsia="Times New Roman" w:cstheme="minorHAnsi"/>
                <w:sz w:val="20"/>
              </w:rPr>
              <w:t xml:space="preserve"> &amp; Steg, </w:t>
            </w:r>
            <w:hyperlink r:id="rId14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2019</w:t>
              </w:r>
            </w:hyperlink>
          </w:p>
        </w:tc>
      </w:tr>
      <w:tr w:rsidR="00681A3E" w:rsidRPr="0083626D" w:rsidTr="0026066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hideMark/>
          </w:tcPr>
          <w:p w:rsidR="00D56460" w:rsidRPr="00825CD8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</w:p>
        </w:tc>
        <w:tc>
          <w:tcPr>
            <w:tcW w:w="1999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Knowledge</w:t>
            </w:r>
          </w:p>
        </w:tc>
        <w:tc>
          <w:tcPr>
            <w:tcW w:w="3904" w:type="dxa"/>
            <w:hideMark/>
          </w:tcPr>
          <w:p w:rsidR="00D56460" w:rsidRPr="00825CD8" w:rsidRDefault="00681A3E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Knowledge is an individual’s awareness of climate change and climate-related hazards. </w:t>
            </w:r>
          </w:p>
        </w:tc>
        <w:tc>
          <w:tcPr>
            <w:tcW w:w="1501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</w:t>
            </w:r>
          </w:p>
        </w:tc>
        <w:tc>
          <w:tcPr>
            <w:tcW w:w="2994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Bubeck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15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Kellens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16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="00381005"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="00381005" w:rsidRPr="003E2890">
              <w:rPr>
                <w:rFonts w:eastAsia="Times New Roman" w:cstheme="minorHAnsi"/>
                <w:sz w:val="20"/>
              </w:rPr>
              <w:t>Valkengoed</w:t>
            </w:r>
            <w:proofErr w:type="spellEnd"/>
            <w:r w:rsidR="00381005" w:rsidRPr="003E2890">
              <w:rPr>
                <w:rFonts w:eastAsia="Times New Roman" w:cstheme="minorHAnsi"/>
                <w:sz w:val="20"/>
              </w:rPr>
              <w:t xml:space="preserve"> &amp; Steg, </w:t>
            </w:r>
            <w:hyperlink r:id="rId17" w:history="1">
              <w:r w:rsidR="00381005"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2019</w:t>
              </w:r>
            </w:hyperlink>
          </w:p>
        </w:tc>
      </w:tr>
      <w:tr w:rsidR="00681A3E" w:rsidRPr="0083626D" w:rsidTr="0026066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hideMark/>
          </w:tcPr>
          <w:p w:rsidR="00D56460" w:rsidRPr="00825CD8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</w:p>
        </w:tc>
        <w:tc>
          <w:tcPr>
            <w:tcW w:w="1999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Coping Appraisal</w:t>
            </w:r>
          </w:p>
        </w:tc>
        <w:tc>
          <w:tcPr>
            <w:tcW w:w="3904" w:type="dxa"/>
            <w:hideMark/>
          </w:tcPr>
          <w:p w:rsidR="00D56460" w:rsidRPr="00825CD8" w:rsidRDefault="008A58BD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The effectiveness of a risk mitigation behavior</w:t>
            </w:r>
            <w:r w:rsidR="00681A3E">
              <w:rPr>
                <w:rFonts w:eastAsia="Times New Roman" w:cstheme="minorHAnsi"/>
                <w:color w:val="000000"/>
                <w:sz w:val="20"/>
              </w:rPr>
              <w:t xml:space="preserve"> on managing a hazard.</w:t>
            </w:r>
          </w:p>
        </w:tc>
        <w:tc>
          <w:tcPr>
            <w:tcW w:w="1501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+/N.S.</w:t>
            </w:r>
          </w:p>
        </w:tc>
        <w:tc>
          <w:tcPr>
            <w:tcW w:w="2994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Bubeck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18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Poussin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19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</w:p>
        </w:tc>
      </w:tr>
      <w:tr w:rsidR="00681A3E" w:rsidRPr="0083626D" w:rsidTr="0026066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</w:tcPr>
          <w:p w:rsidR="007F1763" w:rsidRPr="00825CD8" w:rsidRDefault="007F1763" w:rsidP="007F1763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</w:p>
        </w:tc>
        <w:tc>
          <w:tcPr>
            <w:tcW w:w="1999" w:type="dxa"/>
          </w:tcPr>
          <w:p w:rsidR="007F1763" w:rsidRPr="00825CD8" w:rsidRDefault="007F1763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Trust</w:t>
            </w:r>
          </w:p>
        </w:tc>
        <w:tc>
          <w:tcPr>
            <w:tcW w:w="3904" w:type="dxa"/>
          </w:tcPr>
          <w:p w:rsidR="007F1763" w:rsidRPr="00825CD8" w:rsidRDefault="007F1763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 xml:space="preserve">Trust </w:t>
            </w:r>
            <w:r w:rsidR="00681A3E">
              <w:rPr>
                <w:rFonts w:eastAsia="Times New Roman" w:cstheme="minorHAnsi"/>
                <w:color w:val="000000"/>
                <w:sz w:val="20"/>
              </w:rPr>
              <w:t xml:space="preserve">represents an individual’s belief in others (e.g. science, government) to </w:t>
            </w:r>
            <w:r w:rsidR="00E6054E">
              <w:rPr>
                <w:rFonts w:eastAsia="Times New Roman" w:cstheme="minorHAnsi"/>
                <w:color w:val="000000"/>
                <w:sz w:val="20"/>
              </w:rPr>
              <w:t>effectively help in risk mitigation</w:t>
            </w:r>
            <w:r w:rsidR="00F5447B">
              <w:rPr>
                <w:rFonts w:eastAsia="Times New Roman" w:cstheme="minorHAnsi"/>
                <w:color w:val="000000"/>
                <w:sz w:val="20"/>
              </w:rPr>
              <w:t xml:space="preserve"> of a hazard</w:t>
            </w:r>
            <w:r w:rsidR="00E6054E">
              <w:rPr>
                <w:rFonts w:eastAsia="Times New Roman" w:cstheme="minorHAnsi"/>
                <w:color w:val="000000"/>
                <w:sz w:val="20"/>
              </w:rPr>
              <w:t>.</w:t>
            </w:r>
          </w:p>
        </w:tc>
        <w:tc>
          <w:tcPr>
            <w:tcW w:w="1501" w:type="dxa"/>
          </w:tcPr>
          <w:p w:rsidR="007F1763" w:rsidRPr="00825CD8" w:rsidRDefault="007F1763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+/-</w:t>
            </w:r>
          </w:p>
        </w:tc>
        <w:tc>
          <w:tcPr>
            <w:tcW w:w="2994" w:type="dxa"/>
          </w:tcPr>
          <w:p w:rsidR="007F1763" w:rsidRPr="00825CD8" w:rsidRDefault="007F1763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Kellens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20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Viglione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21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r w:rsidRPr="00825CD8">
              <w:rPr>
                <w:rFonts w:eastAsia="Times New Roman" w:cstheme="minorHAnsi"/>
                <w:sz w:val="20"/>
              </w:rPr>
              <w:t xml:space="preserve">Roberts &amp;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Wernstedt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, </w:t>
            </w:r>
            <w:hyperlink r:id="rId22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2018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r w:rsidRPr="00825CD8">
              <w:rPr>
                <w:rFonts w:eastAsia="Times New Roman" w:cstheme="minorHAnsi"/>
                <w:sz w:val="20"/>
              </w:rPr>
              <w:t xml:space="preserve"> </w:t>
            </w:r>
            <w:proofErr w:type="spellStart"/>
            <w:r w:rsidRPr="003E2890">
              <w:rPr>
                <w:rFonts w:eastAsia="Times New Roman" w:cstheme="minorHAnsi"/>
                <w:sz w:val="20"/>
              </w:rPr>
              <w:t>Valkengoed</w:t>
            </w:r>
            <w:proofErr w:type="spellEnd"/>
            <w:r w:rsidRPr="003E2890">
              <w:rPr>
                <w:rFonts w:eastAsia="Times New Roman" w:cstheme="minorHAnsi"/>
                <w:sz w:val="20"/>
              </w:rPr>
              <w:t xml:space="preserve"> &amp; Steg, </w:t>
            </w:r>
            <w:hyperlink r:id="rId23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2019</w:t>
              </w:r>
            </w:hyperlink>
          </w:p>
        </w:tc>
      </w:tr>
      <w:tr w:rsidR="00681A3E" w:rsidRPr="0083626D" w:rsidTr="0026066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</w:tcPr>
          <w:p w:rsidR="007F1763" w:rsidRPr="00825CD8" w:rsidRDefault="007F1763" w:rsidP="007F1763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</w:p>
        </w:tc>
        <w:tc>
          <w:tcPr>
            <w:tcW w:w="1999" w:type="dxa"/>
          </w:tcPr>
          <w:p w:rsidR="007F1763" w:rsidRPr="00825CD8" w:rsidRDefault="007F1763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Risk-taking attitude</w:t>
            </w:r>
          </w:p>
        </w:tc>
        <w:tc>
          <w:tcPr>
            <w:tcW w:w="3904" w:type="dxa"/>
          </w:tcPr>
          <w:p w:rsidR="007F1763" w:rsidRPr="00825CD8" w:rsidRDefault="00E6054E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Risk-taking attitude represents an individual’s place on a spectrum of risk-loving to risk-averting. </w:t>
            </w:r>
          </w:p>
        </w:tc>
        <w:tc>
          <w:tcPr>
            <w:tcW w:w="1501" w:type="dxa"/>
          </w:tcPr>
          <w:p w:rsidR="007F1763" w:rsidRPr="00825CD8" w:rsidRDefault="007F1763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+/-</w:t>
            </w:r>
          </w:p>
        </w:tc>
        <w:tc>
          <w:tcPr>
            <w:tcW w:w="2994" w:type="dxa"/>
          </w:tcPr>
          <w:p w:rsidR="007F1763" w:rsidRPr="00825CD8" w:rsidRDefault="007F1763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Viglione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24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r w:rsidRPr="00825CD8">
              <w:rPr>
                <w:rFonts w:eastAsia="Times New Roman" w:cstheme="minorHAnsi"/>
                <w:sz w:val="20"/>
              </w:rPr>
              <w:t xml:space="preserve">Roberts &amp;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Wernstedt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, </w:t>
            </w:r>
            <w:hyperlink r:id="rId25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2018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Poussin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26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</w:p>
        </w:tc>
      </w:tr>
      <w:tr w:rsidR="00681A3E" w:rsidRPr="0083626D" w:rsidTr="0026066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hideMark/>
          </w:tcPr>
          <w:p w:rsidR="00D56460" w:rsidRPr="00825CD8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</w:p>
        </w:tc>
        <w:tc>
          <w:tcPr>
            <w:tcW w:w="1999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Age</w:t>
            </w:r>
          </w:p>
        </w:tc>
        <w:tc>
          <w:tcPr>
            <w:tcW w:w="3904" w:type="dxa"/>
            <w:hideMark/>
          </w:tcPr>
          <w:p w:rsidR="00D56460" w:rsidRPr="00825CD8" w:rsidRDefault="00E6054E" w:rsidP="00E6054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Age is an individual’s total years of life.</w:t>
            </w:r>
          </w:p>
        </w:tc>
        <w:tc>
          <w:tcPr>
            <w:tcW w:w="1501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</w:t>
            </w:r>
          </w:p>
        </w:tc>
        <w:tc>
          <w:tcPr>
            <w:tcW w:w="2994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Bubeck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27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Poussin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28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</w:p>
        </w:tc>
      </w:tr>
      <w:tr w:rsidR="00681A3E" w:rsidRPr="0083626D" w:rsidTr="0026066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hideMark/>
          </w:tcPr>
          <w:p w:rsidR="00D56460" w:rsidRPr="00825CD8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</w:p>
        </w:tc>
        <w:tc>
          <w:tcPr>
            <w:tcW w:w="1999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Gender</w:t>
            </w:r>
          </w:p>
        </w:tc>
        <w:tc>
          <w:tcPr>
            <w:tcW w:w="3904" w:type="dxa"/>
            <w:hideMark/>
          </w:tcPr>
          <w:p w:rsidR="00D56460" w:rsidRPr="00825CD8" w:rsidRDefault="00E6054E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Gender is an individual’s self-described gender affiliation.</w:t>
            </w:r>
          </w:p>
        </w:tc>
        <w:tc>
          <w:tcPr>
            <w:tcW w:w="1501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N.S.</w:t>
            </w:r>
          </w:p>
        </w:tc>
        <w:tc>
          <w:tcPr>
            <w:tcW w:w="2994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Bubeck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29" w:history="1">
              <w:r w:rsidRPr="006C7958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</w:p>
        </w:tc>
      </w:tr>
      <w:tr w:rsidR="00681A3E" w:rsidRPr="0083626D" w:rsidTr="0026066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hideMark/>
          </w:tcPr>
          <w:p w:rsidR="00D56460" w:rsidRPr="00825CD8" w:rsidRDefault="00D56460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</w:p>
        </w:tc>
        <w:tc>
          <w:tcPr>
            <w:tcW w:w="1999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Education</w:t>
            </w:r>
          </w:p>
        </w:tc>
        <w:tc>
          <w:tcPr>
            <w:tcW w:w="3904" w:type="dxa"/>
            <w:hideMark/>
          </w:tcPr>
          <w:p w:rsidR="00D56460" w:rsidRPr="00825CD8" w:rsidRDefault="00E6054E" w:rsidP="003563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Education represents the amount of formal education an individual experienced.</w:t>
            </w:r>
          </w:p>
        </w:tc>
        <w:tc>
          <w:tcPr>
            <w:tcW w:w="1501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N.S.</w:t>
            </w:r>
          </w:p>
        </w:tc>
        <w:tc>
          <w:tcPr>
            <w:tcW w:w="2994" w:type="dxa"/>
            <w:hideMark/>
          </w:tcPr>
          <w:p w:rsidR="00D56460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proofErr w:type="spellStart"/>
            <w:r w:rsidRPr="00825CD8">
              <w:rPr>
                <w:rFonts w:eastAsia="Times New Roman" w:cstheme="minorHAnsi"/>
                <w:sz w:val="20"/>
              </w:rPr>
              <w:t>Bubeck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30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2012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Poussin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31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</w:p>
        </w:tc>
      </w:tr>
      <w:tr w:rsidR="00681A3E" w:rsidRPr="0083626D" w:rsidTr="0026066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 w:val="restart"/>
            <w:hideMark/>
          </w:tcPr>
          <w:p w:rsidR="00825CD8" w:rsidRPr="00825CD8" w:rsidRDefault="00825CD8" w:rsidP="0083626D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Collective</w:t>
            </w:r>
          </w:p>
        </w:tc>
        <w:tc>
          <w:tcPr>
            <w:tcW w:w="1999" w:type="dxa"/>
            <w:hideMark/>
          </w:tcPr>
          <w:p w:rsidR="00825CD8" w:rsidRPr="00825CD8" w:rsidRDefault="00825CD8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Peer influence</w:t>
            </w:r>
          </w:p>
        </w:tc>
        <w:tc>
          <w:tcPr>
            <w:tcW w:w="3904" w:type="dxa"/>
            <w:hideMark/>
          </w:tcPr>
          <w:p w:rsidR="00825CD8" w:rsidRPr="00825CD8" w:rsidRDefault="00E6054E" w:rsidP="00E6054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Peer influence reflects the impact of an individual’s social network on an individual’s ideas, beliefs, and practices.</w:t>
            </w:r>
          </w:p>
        </w:tc>
        <w:tc>
          <w:tcPr>
            <w:tcW w:w="1501" w:type="dxa"/>
            <w:hideMark/>
          </w:tcPr>
          <w:p w:rsidR="00825CD8" w:rsidRPr="00825CD8" w:rsidRDefault="00825CD8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</w:t>
            </w:r>
          </w:p>
        </w:tc>
        <w:tc>
          <w:tcPr>
            <w:tcW w:w="2994" w:type="dxa"/>
            <w:hideMark/>
          </w:tcPr>
          <w:p w:rsidR="00825CD8" w:rsidRPr="00825CD8" w:rsidRDefault="00381005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825CD8">
              <w:rPr>
                <w:rFonts w:eastAsia="Times New Roman" w:cstheme="minorHAnsi"/>
                <w:sz w:val="20"/>
              </w:rPr>
              <w:t xml:space="preserve">Lo, </w:t>
            </w:r>
            <w:hyperlink r:id="rId32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2013</w:t>
              </w:r>
            </w:hyperlink>
            <w:r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="00D56460" w:rsidRPr="00825CD8">
              <w:rPr>
                <w:rFonts w:eastAsia="Times New Roman" w:cstheme="minorHAnsi"/>
                <w:sz w:val="20"/>
              </w:rPr>
              <w:t>Viglione</w:t>
            </w:r>
            <w:proofErr w:type="spellEnd"/>
            <w:r w:rsidR="00D56460"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33" w:history="1">
              <w:r w:rsidR="00D56460"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  <w:r w:rsidR="00D56460"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="00D56460" w:rsidRPr="00825CD8">
              <w:rPr>
                <w:rFonts w:eastAsia="Times New Roman" w:cstheme="minorHAnsi"/>
                <w:sz w:val="20"/>
              </w:rPr>
              <w:t>Poussin</w:t>
            </w:r>
            <w:proofErr w:type="spellEnd"/>
            <w:r w:rsidR="00D56460" w:rsidRPr="00825CD8">
              <w:rPr>
                <w:rFonts w:eastAsia="Times New Roman" w:cstheme="minorHAnsi"/>
                <w:sz w:val="20"/>
              </w:rPr>
              <w:t xml:space="preserve"> et al., </w:t>
            </w:r>
            <w:hyperlink r:id="rId34" w:history="1">
              <w:r w:rsidR="00D56460"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  <w:r w:rsidR="00D56460"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="00825CD8" w:rsidRPr="00825CD8">
              <w:rPr>
                <w:rFonts w:eastAsia="Times New Roman" w:cstheme="minorHAnsi"/>
                <w:sz w:val="20"/>
              </w:rPr>
              <w:t>Birkholz</w:t>
            </w:r>
            <w:proofErr w:type="spellEnd"/>
            <w:r w:rsidR="00825CD8" w:rsidRPr="00825CD8">
              <w:rPr>
                <w:rFonts w:eastAsia="Times New Roman" w:cstheme="minorHAnsi"/>
                <w:sz w:val="20"/>
              </w:rPr>
              <w:t xml:space="preserve"> et al. </w:t>
            </w:r>
            <w:hyperlink r:id="rId35" w:history="1">
              <w:r w:rsidR="00825CD8"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2014</w:t>
              </w:r>
            </w:hyperlink>
            <w:r w:rsidR="00D56460" w:rsidRPr="003E2890">
              <w:rPr>
                <w:rFonts w:eastAsia="Times New Roman" w:cstheme="minorHAnsi"/>
                <w:sz w:val="20"/>
              </w:rPr>
              <w:t>;</w:t>
            </w:r>
            <w:r w:rsidR="00825CD8" w:rsidRPr="00825CD8">
              <w:rPr>
                <w:rFonts w:eastAsia="Times New Roman" w:cstheme="minorHAnsi"/>
                <w:sz w:val="20"/>
              </w:rPr>
              <w:t xml:space="preserve"> </w:t>
            </w:r>
            <w:r w:rsidRPr="00825CD8">
              <w:rPr>
                <w:rFonts w:eastAsia="Times New Roman" w:cstheme="minorHAnsi"/>
                <w:sz w:val="20"/>
              </w:rPr>
              <w:t xml:space="preserve">Roberts &amp; </w:t>
            </w:r>
            <w:proofErr w:type="spellStart"/>
            <w:r w:rsidRPr="00825CD8">
              <w:rPr>
                <w:rFonts w:eastAsia="Times New Roman" w:cstheme="minorHAnsi"/>
                <w:sz w:val="20"/>
              </w:rPr>
              <w:t>Wernstedt</w:t>
            </w:r>
            <w:proofErr w:type="spellEnd"/>
            <w:r w:rsidRPr="00825CD8">
              <w:rPr>
                <w:rFonts w:eastAsia="Times New Roman" w:cstheme="minorHAnsi"/>
                <w:sz w:val="20"/>
              </w:rPr>
              <w:t xml:space="preserve">, </w:t>
            </w:r>
            <w:hyperlink r:id="rId36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2018</w:t>
              </w:r>
            </w:hyperlink>
            <w:r w:rsidR="00522644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 xml:space="preserve">; </w:t>
            </w:r>
            <w:proofErr w:type="spellStart"/>
            <w:r w:rsidR="00522644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>Bojovic</w:t>
            </w:r>
            <w:proofErr w:type="spellEnd"/>
            <w:r w:rsidR="00522644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 xml:space="preserve"> &amp; </w:t>
            </w:r>
            <w:proofErr w:type="spellStart"/>
            <w:r w:rsidR="00522644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>Giupponi</w:t>
            </w:r>
            <w:proofErr w:type="spellEnd"/>
            <w:r w:rsidR="00522644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>, 2020</w:t>
            </w:r>
          </w:p>
        </w:tc>
      </w:tr>
      <w:tr w:rsidR="00681A3E" w:rsidRPr="0083626D" w:rsidTr="0026066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hideMark/>
          </w:tcPr>
          <w:p w:rsidR="00825CD8" w:rsidRPr="00825CD8" w:rsidRDefault="00825CD8" w:rsidP="0083626D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1999" w:type="dxa"/>
            <w:hideMark/>
          </w:tcPr>
          <w:p w:rsidR="00825CD8" w:rsidRPr="00825CD8" w:rsidRDefault="00825CD8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Network Strength</w:t>
            </w:r>
          </w:p>
        </w:tc>
        <w:tc>
          <w:tcPr>
            <w:tcW w:w="3904" w:type="dxa"/>
            <w:hideMark/>
          </w:tcPr>
          <w:p w:rsidR="00825CD8" w:rsidRPr="00825CD8" w:rsidRDefault="00E6054E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Strength is represented by the amount of communication an individual has with their network ties.</w:t>
            </w:r>
          </w:p>
        </w:tc>
        <w:tc>
          <w:tcPr>
            <w:tcW w:w="1501" w:type="dxa"/>
            <w:hideMark/>
          </w:tcPr>
          <w:p w:rsidR="00825CD8" w:rsidRPr="00825CD8" w:rsidRDefault="00825CD8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</w:t>
            </w:r>
          </w:p>
        </w:tc>
        <w:tc>
          <w:tcPr>
            <w:tcW w:w="2994" w:type="dxa"/>
            <w:hideMark/>
          </w:tcPr>
          <w:p w:rsidR="00825CD8" w:rsidRPr="00825CD8" w:rsidRDefault="00D56460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825CD8">
              <w:rPr>
                <w:rFonts w:eastAsia="Times New Roman" w:cstheme="minorHAnsi"/>
                <w:sz w:val="20"/>
              </w:rPr>
              <w:t xml:space="preserve">Lo, </w:t>
            </w:r>
            <w:hyperlink r:id="rId37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2013</w:t>
              </w:r>
            </w:hyperlink>
            <w:r w:rsidR="0083626D" w:rsidRPr="003E2890">
              <w:rPr>
                <w:rFonts w:eastAsia="Times New Roman" w:cstheme="minorHAnsi"/>
                <w:sz w:val="20"/>
              </w:rPr>
              <w:t xml:space="preserve">; </w:t>
            </w:r>
            <w:proofErr w:type="spellStart"/>
            <w:r w:rsidR="0083626D" w:rsidRPr="003E2890">
              <w:rPr>
                <w:rFonts w:eastAsia="Times New Roman" w:cstheme="minorHAnsi"/>
                <w:sz w:val="20"/>
              </w:rPr>
              <w:t>Haer</w:t>
            </w:r>
            <w:proofErr w:type="spellEnd"/>
            <w:r w:rsidR="0083626D" w:rsidRPr="003E2890">
              <w:rPr>
                <w:rFonts w:eastAsia="Times New Roman" w:cstheme="minorHAnsi"/>
                <w:sz w:val="20"/>
              </w:rPr>
              <w:t xml:space="preserve"> et al., </w:t>
            </w:r>
            <w:hyperlink r:id="rId38" w:history="1">
              <w:r w:rsidR="0083626D"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2016</w:t>
              </w:r>
            </w:hyperlink>
            <w:r w:rsidR="007A062B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 xml:space="preserve">; </w:t>
            </w:r>
            <w:proofErr w:type="spellStart"/>
            <w:r w:rsidR="007A062B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>Bojovic</w:t>
            </w:r>
            <w:proofErr w:type="spellEnd"/>
            <w:r w:rsidR="007A062B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 xml:space="preserve"> &amp; </w:t>
            </w:r>
            <w:proofErr w:type="spellStart"/>
            <w:r w:rsidR="007A062B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>Giupponi</w:t>
            </w:r>
            <w:proofErr w:type="spellEnd"/>
            <w:r w:rsidR="007A062B">
              <w:rPr>
                <w:rStyle w:val="Hyperlink"/>
                <w:rFonts w:eastAsia="Times New Roman" w:cstheme="minorHAnsi"/>
                <w:color w:val="auto"/>
                <w:sz w:val="20"/>
                <w:u w:val="none"/>
              </w:rPr>
              <w:t>, 2020</w:t>
            </w:r>
          </w:p>
        </w:tc>
      </w:tr>
      <w:tr w:rsidR="00681A3E" w:rsidRPr="0083626D" w:rsidTr="0026066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hideMark/>
          </w:tcPr>
          <w:p w:rsidR="00825CD8" w:rsidRPr="00825CD8" w:rsidRDefault="00825CD8" w:rsidP="0083626D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1999" w:type="dxa"/>
            <w:hideMark/>
          </w:tcPr>
          <w:p w:rsidR="00825CD8" w:rsidRPr="00825CD8" w:rsidRDefault="00825CD8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Network Expertise</w:t>
            </w:r>
          </w:p>
        </w:tc>
        <w:tc>
          <w:tcPr>
            <w:tcW w:w="3904" w:type="dxa"/>
            <w:hideMark/>
          </w:tcPr>
          <w:p w:rsidR="00825CD8" w:rsidRPr="00825CD8" w:rsidRDefault="00E6054E" w:rsidP="003563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Expertise is represented by how an individual perceives the </w:t>
            </w:r>
            <w:r w:rsidR="0035639C">
              <w:rPr>
                <w:rFonts w:eastAsia="Times New Roman" w:cstheme="minorHAnsi"/>
                <w:color w:val="000000"/>
                <w:sz w:val="20"/>
              </w:rPr>
              <w:t>expert skills or knowledge of their network ties in their particular field of work</w:t>
            </w:r>
            <w:r>
              <w:rPr>
                <w:rFonts w:eastAsia="Times New Roman" w:cstheme="minorHAnsi"/>
                <w:color w:val="000000"/>
                <w:sz w:val="20"/>
              </w:rPr>
              <w:t>.</w:t>
            </w:r>
          </w:p>
        </w:tc>
        <w:tc>
          <w:tcPr>
            <w:tcW w:w="1501" w:type="dxa"/>
            <w:hideMark/>
          </w:tcPr>
          <w:p w:rsidR="00825CD8" w:rsidRPr="00825CD8" w:rsidRDefault="00825CD8" w:rsidP="00681A3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</w:rPr>
            </w:pPr>
            <w:r w:rsidRPr="00825CD8">
              <w:rPr>
                <w:rFonts w:eastAsia="Times New Roman" w:cstheme="minorHAnsi"/>
                <w:color w:val="000000"/>
                <w:sz w:val="20"/>
              </w:rPr>
              <w:t>+</w:t>
            </w:r>
            <w:r w:rsidR="00B7042D">
              <w:rPr>
                <w:rFonts w:eastAsia="Times New Roman" w:cstheme="minorHAnsi"/>
                <w:color w:val="000000"/>
                <w:sz w:val="20"/>
              </w:rPr>
              <w:t>/N.S.</w:t>
            </w:r>
          </w:p>
        </w:tc>
        <w:tc>
          <w:tcPr>
            <w:tcW w:w="2994" w:type="dxa"/>
            <w:hideMark/>
          </w:tcPr>
          <w:p w:rsidR="00825CD8" w:rsidRPr="00825CD8" w:rsidRDefault="0083626D" w:rsidP="00681A3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</w:rPr>
            </w:pPr>
            <w:r w:rsidRPr="003E2890">
              <w:rPr>
                <w:rFonts w:eastAsia="Times New Roman" w:cstheme="minorHAnsi"/>
                <w:sz w:val="20"/>
              </w:rPr>
              <w:t xml:space="preserve">Bracken et al., </w:t>
            </w:r>
            <w:hyperlink r:id="rId39" w:history="1">
              <w:r w:rsidRPr="003E2890">
                <w:rPr>
                  <w:rStyle w:val="Hyperlink"/>
                  <w:rFonts w:eastAsia="Times New Roman" w:cstheme="minorHAnsi"/>
                  <w:color w:val="auto"/>
                  <w:sz w:val="20"/>
                  <w:u w:val="none"/>
                </w:rPr>
                <w:t>2016</w:t>
              </w:r>
            </w:hyperlink>
          </w:p>
        </w:tc>
      </w:tr>
    </w:tbl>
    <w:p w:rsidR="0003380B" w:rsidRDefault="007A062B" w:rsidP="007A062B">
      <w:bookmarkStart w:id="0" w:name="_GoBack"/>
      <w:r>
        <w:t>*The effect listed is informed by findings of previous research: + represents a significant positive predictor of risk mitigation behavior, - represents a significant negative predictor of risk mitigation behavior, and N.S. represents a nonsignificant predictor of risk mitigation behavior</w:t>
      </w:r>
    </w:p>
    <w:p w:rsidR="007A062B" w:rsidRDefault="007A062B" w:rsidP="007A062B">
      <w:r>
        <w:t xml:space="preserve">**This is a sample of supporting literature for each construct, however this is not an exhaustive list.  </w:t>
      </w:r>
      <w:bookmarkEnd w:id="0"/>
    </w:p>
    <w:sectPr w:rsidR="007A062B" w:rsidSect="00FE67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D4E13"/>
    <w:multiLevelType w:val="hybridMultilevel"/>
    <w:tmpl w:val="1DDA8D48"/>
    <w:lvl w:ilvl="0" w:tplc="7D30F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D8"/>
    <w:rsid w:val="0003380B"/>
    <w:rsid w:val="0026066A"/>
    <w:rsid w:val="0035639C"/>
    <w:rsid w:val="00381005"/>
    <w:rsid w:val="003E2890"/>
    <w:rsid w:val="0042352D"/>
    <w:rsid w:val="00522644"/>
    <w:rsid w:val="00681A3E"/>
    <w:rsid w:val="006C7958"/>
    <w:rsid w:val="007A062B"/>
    <w:rsid w:val="007F1763"/>
    <w:rsid w:val="00825CD8"/>
    <w:rsid w:val="0083626D"/>
    <w:rsid w:val="008A58BD"/>
    <w:rsid w:val="00907B00"/>
    <w:rsid w:val="00AB15FD"/>
    <w:rsid w:val="00B17686"/>
    <w:rsid w:val="00B7042D"/>
    <w:rsid w:val="00C202CC"/>
    <w:rsid w:val="00D56460"/>
    <w:rsid w:val="00DB0894"/>
    <w:rsid w:val="00E6054E"/>
    <w:rsid w:val="00F5447B"/>
    <w:rsid w:val="00FE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EE9E7-1092-4877-A935-C44597D8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C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8BD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E6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67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A062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07B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462901114000264" TargetMode="External"/><Relationship Id="rId18" Type="http://schemas.openxmlformats.org/officeDocument/2006/relationships/hyperlink" Target="https://onlinelibrary.wiley.com/doi/pdfdirect/10.1111/j.1539-6924.2011.01783.x" TargetMode="External"/><Relationship Id="rId26" Type="http://schemas.openxmlformats.org/officeDocument/2006/relationships/hyperlink" Target="https://www.sciencedirect.com/science/article/pii/S1462901114000264" TargetMode="External"/><Relationship Id="rId39" Type="http://schemas.openxmlformats.org/officeDocument/2006/relationships/hyperlink" Target="https://link.springer.com/article/10.1007/s11069-016-2284-2" TargetMode="External"/><Relationship Id="rId21" Type="http://schemas.openxmlformats.org/officeDocument/2006/relationships/hyperlink" Target="https://www.sciencedirect.com/science/article/pii/S0022169414000249" TargetMode="External"/><Relationship Id="rId34" Type="http://schemas.openxmlformats.org/officeDocument/2006/relationships/hyperlink" Target="https://www.sciencedirect.com/science/article/pii/S1462901114000264" TargetMode="External"/><Relationship Id="rId7" Type="http://schemas.openxmlformats.org/officeDocument/2006/relationships/hyperlink" Target="https://www.sciencedirect.com/science/article/pii/S09593780130012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pdfdirect/10.1111/j.1539-6924.2012.01844.x" TargetMode="External"/><Relationship Id="rId20" Type="http://schemas.openxmlformats.org/officeDocument/2006/relationships/hyperlink" Target="https://onlinelibrary.wiley.com/doi/pdfdirect/10.1111/j.1539-6924.2012.01844.x" TargetMode="External"/><Relationship Id="rId29" Type="http://schemas.openxmlformats.org/officeDocument/2006/relationships/hyperlink" Target="https://onlinelibrary.wiley.com/doi/pdfdirect/10.1111/j.1539-6924.2011.01783.x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pdfdirect/10.1111/j.1539-6924.2012.01844.x" TargetMode="External"/><Relationship Id="rId11" Type="http://schemas.openxmlformats.org/officeDocument/2006/relationships/hyperlink" Target="https://onlinelibrary.wiley.com/doi/pdfdirect/10.1111/j.1539-6924.2011.01783.x" TargetMode="External"/><Relationship Id="rId24" Type="http://schemas.openxmlformats.org/officeDocument/2006/relationships/hyperlink" Target="https://www.sciencedirect.com/science/article/pii/S0022169414000249" TargetMode="External"/><Relationship Id="rId32" Type="http://schemas.openxmlformats.org/officeDocument/2006/relationships/hyperlink" Target="https://www.sciencedirect.com/science/article/pii/S0959378013001258" TargetMode="External"/><Relationship Id="rId37" Type="http://schemas.openxmlformats.org/officeDocument/2006/relationships/hyperlink" Target="https://www.sciencedirect.com/science/article/pii/S0959378013001258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onlinelibrary.wiley.com/doi/pdfdirect/10.1111/j.1539-6924.2011.01783.x" TargetMode="External"/><Relationship Id="rId15" Type="http://schemas.openxmlformats.org/officeDocument/2006/relationships/hyperlink" Target="https://onlinelibrary.wiley.com/doi/pdfdirect/10.1111/j.1539-6924.2011.01783.x" TargetMode="External"/><Relationship Id="rId23" Type="http://schemas.openxmlformats.org/officeDocument/2006/relationships/hyperlink" Target="https://www.nature.com/articles/s41558-018-0371-y" TargetMode="External"/><Relationship Id="rId28" Type="http://schemas.openxmlformats.org/officeDocument/2006/relationships/hyperlink" Target="https://www.sciencedirect.com/science/article/pii/S1462901114000264" TargetMode="External"/><Relationship Id="rId36" Type="http://schemas.openxmlformats.org/officeDocument/2006/relationships/hyperlink" Target="https://journals.sagepub.com/doi/pdf/10.1177/0275074018799490" TargetMode="External"/><Relationship Id="rId10" Type="http://schemas.openxmlformats.org/officeDocument/2006/relationships/hyperlink" Target="https://www.nature.com/articles/s41558-018-0371-y" TargetMode="External"/><Relationship Id="rId19" Type="http://schemas.openxmlformats.org/officeDocument/2006/relationships/hyperlink" Target="https://www.sciencedirect.com/science/article/pii/S1462901114000264" TargetMode="External"/><Relationship Id="rId31" Type="http://schemas.openxmlformats.org/officeDocument/2006/relationships/hyperlink" Target="https://www.sciencedirect.com/science/article/pii/S14629011140002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462901114000264" TargetMode="External"/><Relationship Id="rId14" Type="http://schemas.openxmlformats.org/officeDocument/2006/relationships/hyperlink" Target="https://www.nature.com/articles/s41558-018-0371-y" TargetMode="External"/><Relationship Id="rId22" Type="http://schemas.openxmlformats.org/officeDocument/2006/relationships/hyperlink" Target="https://journals.sagepub.com/doi/pdf/10.1177/0275074018799490" TargetMode="External"/><Relationship Id="rId27" Type="http://schemas.openxmlformats.org/officeDocument/2006/relationships/hyperlink" Target="https://onlinelibrary.wiley.com/doi/pdfdirect/10.1111/j.1539-6924.2011.01783.x" TargetMode="External"/><Relationship Id="rId30" Type="http://schemas.openxmlformats.org/officeDocument/2006/relationships/hyperlink" Target="https://onlinelibrary.wiley.com/doi/pdfdirect/10.1111/j.1539-6924.2011.01783.x" TargetMode="External"/><Relationship Id="rId35" Type="http://schemas.openxmlformats.org/officeDocument/2006/relationships/hyperlink" Target="https://www.sciencedirect.com/science/article/pii/S0048969714000709?via%3Dihub" TargetMode="External"/><Relationship Id="rId8" Type="http://schemas.openxmlformats.org/officeDocument/2006/relationships/hyperlink" Target="https://www.sciencedirect.com/science/article/pii/S0048969714000709?via%3Dihu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library.wiley.com/doi/pdfdirect/10.1111/j.1539-6924.2012.01844.x" TargetMode="External"/><Relationship Id="rId17" Type="http://schemas.openxmlformats.org/officeDocument/2006/relationships/hyperlink" Target="https://www.nature.com/articles/s41558-018-0371-y" TargetMode="External"/><Relationship Id="rId25" Type="http://schemas.openxmlformats.org/officeDocument/2006/relationships/hyperlink" Target="https://journals.sagepub.com/doi/pdf/10.1177/0275074018799490" TargetMode="External"/><Relationship Id="rId33" Type="http://schemas.openxmlformats.org/officeDocument/2006/relationships/hyperlink" Target="https://www.sciencedirect.com/science/article/pii/S0022169414000249" TargetMode="External"/><Relationship Id="rId38" Type="http://schemas.openxmlformats.org/officeDocument/2006/relationships/hyperlink" Target="https://www.sciencedirect.com/science/article/pii/S1462901116300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Pozzi</dc:creator>
  <cp:keywords/>
  <dc:description/>
  <cp:lastModifiedBy>Tara Pozzi</cp:lastModifiedBy>
  <cp:revision>11</cp:revision>
  <cp:lastPrinted>2021-02-15T23:35:00Z</cp:lastPrinted>
  <dcterms:created xsi:type="dcterms:W3CDTF">2021-02-15T23:38:00Z</dcterms:created>
  <dcterms:modified xsi:type="dcterms:W3CDTF">2021-03-25T20:59:00Z</dcterms:modified>
</cp:coreProperties>
</file>