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59" w:lineRule="auto"/>
        <w:jc w:val="center"/>
        <w:rPr>
          <w:sz w:val="20"/>
          <w:szCs w:val="20"/>
        </w:rPr>
      </w:pPr>
      <w:r w:rsidDel="00000000" w:rsidR="00000000" w:rsidRPr="00000000">
        <w:rPr>
          <w:b w:val="1"/>
          <w:bCs w:val="1"/>
          <w:color w:val="76923c"/>
          <w:sz w:val="28"/>
          <w:szCs w:val="28"/>
          <w:rtl w:val="0"/>
        </w:rPr>
        <w:t xml:space="preserve">Heaven's light is our guide</w:t>
      </w:r>
      <w:r w:rsidDel="00000000" w:rsidR="00000000" w:rsidRPr="00000000">
        <w:rPr>
          <w:rtl w:val="0"/>
        </w:rPr>
      </w:r>
    </w:p>
    <w:p w:rsidR="00000000" w:rsidDel="00000000" w:rsidP="00000000" w:rsidRDefault="00000000" w:rsidRPr="00000000" w14:paraId="00000002">
      <w:pPr>
        <w:spacing w:after="0" w:line="252.00000000000003" w:lineRule="auto"/>
        <w:rPr/>
      </w:pPr>
      <w:r w:rsidDel="00000000" w:rsidR="00000000" w:rsidRPr="00000000">
        <w:rPr>
          <w:rtl w:val="0"/>
        </w:rPr>
      </w:r>
    </w:p>
    <w:p w:rsidR="00000000" w:rsidDel="00000000" w:rsidP="00000000" w:rsidRDefault="00000000" w:rsidRPr="00000000" w14:paraId="00000003">
      <w:pPr>
        <w:spacing w:after="0" w:line="259" w:lineRule="auto"/>
        <w:jc w:val="center"/>
        <w:rPr>
          <w:sz w:val="20"/>
          <w:szCs w:val="20"/>
        </w:rPr>
      </w:pPr>
      <w:r w:rsidDel="00000000" w:rsidR="00000000" w:rsidRPr="00000000">
        <w:rPr>
          <w:b w:val="1"/>
          <w:bCs w:val="1"/>
          <w:sz w:val="39"/>
          <w:szCs w:val="39"/>
          <w:rtl w:val="0"/>
        </w:rPr>
        <w:t xml:space="preserve">Rajshahi University of Engineering &amp;Technology</w:t>
      </w:r>
      <w:r w:rsidDel="00000000" w:rsidR="00000000" w:rsidRPr="00000000">
        <w:rPr>
          <w:rtl w:val="0"/>
        </w:rPr>
      </w:r>
    </w:p>
    <w:p w:rsidR="00000000" w:rsidDel="00000000" w:rsidP="00000000" w:rsidRDefault="00000000" w:rsidRPr="00000000" w14:paraId="00000004">
      <w:pPr>
        <w:spacing w:after="0" w:line="280" w:lineRule="auto"/>
        <w:rPr/>
      </w:pPr>
      <w:r w:rsidDel="00000000" w:rsidR="00000000" w:rsidRPr="00000000">
        <w:rPr>
          <w:rtl w:val="0"/>
        </w:rPr>
      </w:r>
    </w:p>
    <w:p w:rsidR="00000000" w:rsidDel="00000000" w:rsidP="00000000" w:rsidRDefault="00000000" w:rsidRPr="00000000" w14:paraId="00000005">
      <w:pPr>
        <w:spacing w:after="0" w:line="259" w:lineRule="auto"/>
        <w:jc w:val="center"/>
        <w:rPr>
          <w:sz w:val="18"/>
          <w:szCs w:val="18"/>
        </w:rPr>
      </w:pPr>
      <w:r w:rsidDel="00000000" w:rsidR="00000000" w:rsidRPr="00000000">
        <w:rPr>
          <w:b w:val="1"/>
          <w:bCs w:val="1"/>
          <w:sz w:val="34"/>
          <w:szCs w:val="34"/>
          <w:rtl w:val="0"/>
        </w:rPr>
        <w:t xml:space="preserve">Department of Computer Science &amp; Engineering</w:t>
      </w:r>
      <w:r w:rsidDel="00000000" w:rsidR="00000000" w:rsidRPr="00000000">
        <w:rPr>
          <w:rtl w:val="0"/>
        </w:rPr>
      </w:r>
    </w:p>
    <w:p w:rsidR="00000000" w:rsidDel="00000000" w:rsidP="00000000" w:rsidRDefault="00000000" w:rsidRPr="00000000" w14:paraId="00000006">
      <w:pPr>
        <w:spacing w:after="0" w:line="259" w:lineRule="auto"/>
        <w:jc w:val="center"/>
        <w:rPr>
          <w:sz w:val="22"/>
          <w:szCs w:val="22"/>
        </w:rPr>
      </w:pPr>
      <w:r w:rsidDel="00000000" w:rsidR="00000000" w:rsidRPr="00000000">
        <w:rPr>
          <w:rtl w:val="0"/>
        </w:rPr>
      </w:r>
    </w:p>
    <w:p w:rsidR="00000000" w:rsidDel="00000000" w:rsidP="00000000" w:rsidRDefault="00000000" w:rsidRPr="00000000" w14:paraId="00000007">
      <w:pPr>
        <w:spacing w:after="0" w:line="259" w:lineRule="auto"/>
        <w:rPr>
          <w:sz w:val="22"/>
          <w:szCs w:val="22"/>
        </w:rPr>
      </w:pPr>
      <w:r w:rsidDel="00000000" w:rsidR="00000000" w:rsidRPr="00000000">
        <w:rPr>
          <w:rtl w:val="0"/>
        </w:rPr>
      </w:r>
    </w:p>
    <w:p w:rsidR="00000000" w:rsidDel="00000000" w:rsidP="00000000" w:rsidRDefault="00000000" w:rsidRPr="00000000" w14:paraId="00000008">
      <w:pPr>
        <w:spacing w:after="0" w:line="259" w:lineRule="auto"/>
        <w:jc w:val="center"/>
        <w:rPr>
          <w:sz w:val="22"/>
          <w:szCs w:val="22"/>
        </w:rPr>
      </w:pPr>
      <w:r w:rsidDel="00000000" w:rsidR="00000000" w:rsidRPr="00000000">
        <w:rPr/>
        <w:drawing>
          <wp:inline distB="0" distT="0" distL="0" distR="0">
            <wp:extent cx="1926590" cy="2217420"/>
            <wp:effectExtent b="0" l="0" r="0" t="0"/>
            <wp:docPr id="4"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926590" cy="221742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0" w:line="259" w:lineRule="auto"/>
        <w:rPr>
          <w:b w:val="1"/>
          <w:bCs w:val="1"/>
          <w:sz w:val="32"/>
          <w:szCs w:val="32"/>
        </w:rPr>
      </w:pPr>
      <w:r w:rsidDel="00000000" w:rsidR="00000000" w:rsidRPr="00000000">
        <w:rPr>
          <w:rtl w:val="0"/>
        </w:rPr>
      </w:r>
    </w:p>
    <w:p w:rsidR="00000000" w:rsidDel="00000000" w:rsidP="00000000" w:rsidRDefault="00000000" w:rsidRPr="00000000" w14:paraId="0000000A">
      <w:pPr>
        <w:spacing w:after="0" w:line="360" w:lineRule="auto"/>
        <w:jc w:val="center"/>
        <w:rPr>
          <w:b w:val="1"/>
          <w:bCs w:val="1"/>
          <w:sz w:val="32"/>
          <w:szCs w:val="32"/>
        </w:rPr>
      </w:pPr>
      <w:r w:rsidDel="00000000" w:rsidR="00000000" w:rsidRPr="00000000">
        <w:rPr>
          <w:b w:val="1"/>
          <w:bCs w:val="1"/>
          <w:sz w:val="32"/>
          <w:szCs w:val="32"/>
          <w:rtl w:val="0"/>
        </w:rPr>
        <w:t xml:space="preserve">Lab Report</w:t>
      </w:r>
    </w:p>
    <w:p w:rsidR="00000000" w:rsidDel="00000000" w:rsidP="00000000" w:rsidRDefault="00000000" w:rsidRPr="00000000" w14:paraId="0000000B">
      <w:pPr>
        <w:spacing w:after="0" w:line="259" w:lineRule="auto"/>
        <w:jc w:val="center"/>
        <w:rPr>
          <w:b w:val="1"/>
          <w:bCs w:val="1"/>
        </w:rPr>
      </w:pPr>
      <w:r w:rsidDel="00000000" w:rsidR="00000000" w:rsidRPr="00000000">
        <w:rPr>
          <w:rtl w:val="0"/>
        </w:rPr>
      </w:r>
    </w:p>
    <w:p w:rsidR="00000000" w:rsidDel="00000000" w:rsidP="00000000" w:rsidRDefault="00000000" w:rsidRPr="00000000" w14:paraId="0000000C">
      <w:pPr>
        <w:tabs>
          <w:tab w:val="left" w:leader="none" w:pos="2860"/>
        </w:tabs>
        <w:spacing w:after="160" w:line="259" w:lineRule="auto"/>
        <w:ind w:left="2880" w:hanging="2856"/>
        <w:rPr/>
      </w:pPr>
      <w:r w:rsidDel="00000000" w:rsidR="00000000" w:rsidRPr="00000000">
        <w:rPr>
          <w:b w:val="1"/>
          <w:bCs w:val="1"/>
          <w:rtl w:val="0"/>
        </w:rPr>
        <w:t xml:space="preserve">Title</w:t>
        <w:tab/>
        <w:t xml:space="preserve">: </w:t>
      </w:r>
      <w:r w:rsidDel="00000000" w:rsidR="00000000" w:rsidRPr="00000000">
        <w:rPr>
          <w:rtl w:val="0"/>
        </w:rPr>
        <w:t xml:space="preserve">Reflection Essay on a Full Software Project</w:t>
      </w:r>
    </w:p>
    <w:p w:rsidR="00000000" w:rsidDel="00000000" w:rsidP="00000000" w:rsidRDefault="00000000" w:rsidRPr="00000000" w14:paraId="0000000D">
      <w:pPr>
        <w:tabs>
          <w:tab w:val="left" w:leader="none" w:pos="2860"/>
        </w:tabs>
        <w:spacing w:after="160" w:line="259" w:lineRule="auto"/>
        <w:ind w:left="2880" w:hanging="2856"/>
        <w:rPr/>
      </w:pPr>
      <w:r w:rsidDel="00000000" w:rsidR="00000000" w:rsidRPr="00000000">
        <w:rPr>
          <w:b w:val="1"/>
          <w:bCs w:val="1"/>
          <w:rtl w:val="0"/>
        </w:rPr>
        <w:t xml:space="preserve">Lab No.</w:t>
        <w:tab/>
        <w:t xml:space="preserve">: </w:t>
      </w:r>
      <w:r w:rsidDel="00000000" w:rsidR="00000000" w:rsidRPr="00000000">
        <w:rPr>
          <w:rtl w:val="0"/>
        </w:rPr>
        <w:t xml:space="preserve">05</w:t>
      </w:r>
    </w:p>
    <w:p w:rsidR="00000000" w:rsidDel="00000000" w:rsidP="00000000" w:rsidRDefault="00000000" w:rsidRPr="00000000" w14:paraId="0000000E">
      <w:pPr>
        <w:tabs>
          <w:tab w:val="left" w:leader="none" w:pos="2860"/>
        </w:tabs>
        <w:spacing w:after="160" w:line="259" w:lineRule="auto"/>
        <w:rPr/>
      </w:pPr>
      <w:bookmarkStart w:colFirst="0" w:colLast="0" w:name="_v07ofmsr6k7o" w:id="0"/>
      <w:bookmarkEnd w:id="0"/>
      <w:r w:rsidDel="00000000" w:rsidR="00000000" w:rsidRPr="00000000">
        <w:rPr>
          <w:b w:val="1"/>
          <w:bCs w:val="1"/>
          <w:rtl w:val="0"/>
        </w:rPr>
        <w:t xml:space="preserve">Course Name</w:t>
        <w:tab/>
        <w:t xml:space="preserve">: </w:t>
      </w:r>
      <w:r w:rsidDel="00000000" w:rsidR="00000000" w:rsidRPr="00000000">
        <w:rPr>
          <w:rtl w:val="0"/>
        </w:rPr>
        <w:t xml:space="preserve">Software Engineering Sessional</w:t>
      </w:r>
    </w:p>
    <w:p w:rsidR="00000000" w:rsidDel="00000000" w:rsidP="00000000" w:rsidRDefault="00000000" w:rsidRPr="00000000" w14:paraId="0000000F">
      <w:pPr>
        <w:tabs>
          <w:tab w:val="left" w:leader="none" w:pos="2860"/>
        </w:tabs>
        <w:spacing w:after="160" w:line="259" w:lineRule="auto"/>
        <w:rPr/>
      </w:pPr>
      <w:r w:rsidDel="00000000" w:rsidR="00000000" w:rsidRPr="00000000">
        <w:rPr>
          <w:b w:val="1"/>
          <w:bCs w:val="1"/>
          <w:rtl w:val="0"/>
        </w:rPr>
        <w:t xml:space="preserve">Course Code</w:t>
        <w:tab/>
        <w:t xml:space="preserve">: </w:t>
      </w:r>
      <w:r w:rsidDel="00000000" w:rsidR="00000000" w:rsidRPr="00000000">
        <w:rPr>
          <w:rtl w:val="0"/>
        </w:rPr>
        <w:t xml:space="preserve">CSE 3206</w:t>
      </w:r>
    </w:p>
    <w:p w:rsidR="00000000" w:rsidDel="00000000" w:rsidP="00000000" w:rsidRDefault="00000000" w:rsidRPr="00000000" w14:paraId="00000010">
      <w:pPr>
        <w:spacing w:after="160" w:line="259" w:lineRule="auto"/>
        <w:rPr/>
      </w:pPr>
      <w:r w:rsidDel="00000000" w:rsidR="00000000" w:rsidRPr="00000000">
        <w:rPr>
          <w:b w:val="1"/>
          <w:bCs w:val="1"/>
          <w:rtl w:val="0"/>
        </w:rPr>
        <w:t xml:space="preserve">Submission Date</w:t>
        <w:tab/>
        <w:tab/>
        <w:t xml:space="preserve">: </w:t>
      </w:r>
      <w:r w:rsidDel="00000000" w:rsidR="00000000" w:rsidRPr="00000000">
        <w:rPr>
          <w:rtl w:val="0"/>
        </w:rPr>
        <w:t xml:space="preserve">31 October, 2026</w:t>
      </w:r>
    </w:p>
    <w:p w:rsidR="00000000" w:rsidDel="00000000" w:rsidP="00000000" w:rsidRDefault="00000000" w:rsidRPr="00000000" w14:paraId="00000011">
      <w:pPr>
        <w:spacing w:after="160" w:line="259" w:lineRule="auto"/>
        <w:rPr/>
      </w:pPr>
      <w:r w:rsidDel="00000000" w:rsidR="00000000" w:rsidRPr="00000000">
        <w:rPr>
          <w:rtl w:val="0"/>
        </w:rPr>
      </w:r>
    </w:p>
    <w:tbl>
      <w:tblPr>
        <w:tblStyle w:val="Table1"/>
        <w:tblW w:w="8730.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4230"/>
        <w:tblGridChange w:id="0">
          <w:tblGrid>
            <w:gridCol w:w="4500"/>
            <w:gridCol w:w="4230"/>
          </w:tblGrid>
        </w:tblGridChange>
      </w:tblGrid>
      <w:tr>
        <w:trPr>
          <w:cantSplit w:val="0"/>
          <w:trHeight w:val="2160" w:hRule="atLeast"/>
          <w:tblHeader w:val="0"/>
        </w:trPr>
        <w:tc>
          <w:tcPr/>
          <w:p w:rsidR="00000000" w:rsidDel="00000000" w:rsidP="00000000" w:rsidRDefault="00000000" w:rsidRPr="00000000" w14:paraId="00000012">
            <w:pPr>
              <w:rPr>
                <w:sz w:val="28"/>
                <w:szCs w:val="28"/>
              </w:rPr>
            </w:pPr>
            <w:r w:rsidDel="00000000" w:rsidR="00000000" w:rsidRPr="00000000">
              <w:rPr>
                <w:b w:val="1"/>
                <w:bCs w:val="1"/>
                <w:sz w:val="28"/>
                <w:szCs w:val="28"/>
                <w:rtl w:val="0"/>
              </w:rPr>
              <w:t xml:space="preserve">Submitted by:</w:t>
            </w:r>
            <w:r w:rsidDel="00000000" w:rsidR="00000000" w:rsidRPr="00000000">
              <w:rPr>
                <w:rtl w:val="0"/>
              </w:rPr>
            </w:r>
          </w:p>
          <w:p w:rsidR="00000000" w:rsidDel="00000000" w:rsidP="00000000" w:rsidRDefault="00000000" w:rsidRPr="00000000" w14:paraId="00000013">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Md. Mhafuz Taraq Farazi </w:t>
            </w:r>
            <w:r w:rsidDel="00000000" w:rsidR="00000000" w:rsidRPr="00000000">
              <w:rPr>
                <w:b w:val="1"/>
                <w:bCs w:val="1"/>
                <w:sz w:val="26"/>
                <w:szCs w:val="26"/>
                <w:rtl w:val="0"/>
              </w:rPr>
              <w:t xml:space="preserve">Roll</w:t>
            </w:r>
            <w:r w:rsidDel="00000000" w:rsidR="00000000" w:rsidRPr="00000000">
              <w:rPr>
                <w:sz w:val="26"/>
                <w:szCs w:val="26"/>
                <w:rtl w:val="0"/>
              </w:rPr>
              <w:t xml:space="preserve">: 2203031</w:t>
            </w:r>
          </w:p>
          <w:p w:rsidR="00000000" w:rsidDel="00000000" w:rsidP="00000000" w:rsidRDefault="00000000" w:rsidRPr="00000000" w14:paraId="00000014">
            <w:pPr>
              <w:spacing w:line="239" w:lineRule="auto"/>
              <w:rPr>
                <w:sz w:val="26"/>
                <w:szCs w:val="26"/>
              </w:rPr>
            </w:pPr>
            <w:r w:rsidDel="00000000" w:rsidR="00000000" w:rsidRPr="00000000">
              <w:rPr>
                <w:b w:val="1"/>
                <w:bCs w:val="1"/>
                <w:sz w:val="26"/>
                <w:szCs w:val="26"/>
                <w:rtl w:val="0"/>
              </w:rPr>
              <w:t xml:space="preserve">Section:</w:t>
            </w:r>
            <w:r w:rsidDel="00000000" w:rsidR="00000000" w:rsidRPr="00000000">
              <w:rPr>
                <w:sz w:val="26"/>
                <w:szCs w:val="26"/>
                <w:rtl w:val="0"/>
              </w:rPr>
              <w:t xml:space="preserve"> A</w:t>
            </w:r>
          </w:p>
          <w:p w:rsidR="00000000" w:rsidDel="00000000" w:rsidP="00000000" w:rsidRDefault="00000000" w:rsidRPr="00000000" w14:paraId="00000015">
            <w:pPr>
              <w:rPr>
                <w:b w:val="1"/>
                <w:bCs w:val="1"/>
                <w:sz w:val="26"/>
                <w:szCs w:val="26"/>
              </w:rPr>
            </w:pPr>
            <w:r w:rsidDel="00000000" w:rsidR="00000000" w:rsidRPr="00000000">
              <w:rPr>
                <w:b w:val="1"/>
                <w:bCs w:val="1"/>
                <w:sz w:val="26"/>
                <w:szCs w:val="26"/>
                <w:rtl w:val="0"/>
              </w:rPr>
              <w:t xml:space="preserve">Session:</w:t>
            </w:r>
            <w:r w:rsidDel="00000000" w:rsidR="00000000" w:rsidRPr="00000000">
              <w:rPr>
                <w:sz w:val="26"/>
                <w:szCs w:val="26"/>
                <w:rtl w:val="0"/>
              </w:rPr>
              <w:t xml:space="preserve"> 2022-2023</w:t>
            </w:r>
            <w:r w:rsidDel="00000000" w:rsidR="00000000" w:rsidRPr="00000000">
              <w:rPr>
                <w:rtl w:val="0"/>
              </w:rPr>
            </w:r>
          </w:p>
        </w:tc>
        <w:tc>
          <w:tcPr/>
          <w:p w:rsidR="00000000" w:rsidDel="00000000" w:rsidP="00000000" w:rsidRDefault="00000000" w:rsidRPr="00000000" w14:paraId="00000016">
            <w:pPr>
              <w:rPr>
                <w:b w:val="1"/>
                <w:bCs w:val="1"/>
                <w:sz w:val="28"/>
                <w:szCs w:val="28"/>
              </w:rPr>
            </w:pPr>
            <w:r w:rsidDel="00000000" w:rsidR="00000000" w:rsidRPr="00000000">
              <w:rPr>
                <w:b w:val="1"/>
                <w:bCs w:val="1"/>
                <w:sz w:val="28"/>
                <w:szCs w:val="28"/>
                <w:rtl w:val="0"/>
              </w:rPr>
              <w:t xml:space="preserve">Submitted to:</w:t>
            </w:r>
          </w:p>
          <w:p w:rsidR="00000000" w:rsidDel="00000000" w:rsidP="00000000" w:rsidRDefault="00000000" w:rsidRPr="00000000" w14:paraId="00000017">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Emrana Kabir Hashi</w:t>
            </w:r>
          </w:p>
          <w:p w:rsidR="00000000" w:rsidDel="00000000" w:rsidP="00000000" w:rsidRDefault="00000000" w:rsidRPr="00000000" w14:paraId="00000018">
            <w:pPr>
              <w:rPr>
                <w:sz w:val="26"/>
                <w:szCs w:val="26"/>
              </w:rPr>
            </w:pPr>
            <w:r w:rsidDel="00000000" w:rsidR="00000000" w:rsidRPr="00000000">
              <w:rPr>
                <w:b w:val="1"/>
                <w:bCs w:val="1"/>
                <w:sz w:val="26"/>
                <w:szCs w:val="26"/>
                <w:rtl w:val="0"/>
              </w:rPr>
              <w:t xml:space="preserve">Designation:</w:t>
            </w:r>
            <w:r w:rsidDel="00000000" w:rsidR="00000000" w:rsidRPr="00000000">
              <w:rPr>
                <w:sz w:val="26"/>
                <w:szCs w:val="26"/>
                <w:rtl w:val="0"/>
              </w:rPr>
              <w:t xml:space="preserve"> Assistant Professor</w:t>
            </w:r>
          </w:p>
          <w:p w:rsidR="00000000" w:rsidDel="00000000" w:rsidP="00000000" w:rsidRDefault="00000000" w:rsidRPr="00000000" w14:paraId="00000019">
            <w:pPr>
              <w:rPr>
                <w:sz w:val="26"/>
                <w:szCs w:val="26"/>
              </w:rPr>
            </w:pPr>
            <w:r w:rsidDel="00000000" w:rsidR="00000000" w:rsidRPr="00000000">
              <w:rPr>
                <w:b w:val="1"/>
                <w:bCs w:val="1"/>
                <w:sz w:val="26"/>
                <w:szCs w:val="26"/>
                <w:rtl w:val="0"/>
              </w:rPr>
              <w:t xml:space="preserve">Department: </w:t>
            </w:r>
            <w:r w:rsidDel="00000000" w:rsidR="00000000" w:rsidRPr="00000000">
              <w:rPr>
                <w:sz w:val="26"/>
                <w:szCs w:val="26"/>
                <w:rtl w:val="0"/>
              </w:rPr>
              <w:t xml:space="preserve">CSE</w:t>
            </w:r>
          </w:p>
          <w:p w:rsidR="00000000" w:rsidDel="00000000" w:rsidP="00000000" w:rsidRDefault="00000000" w:rsidRPr="00000000" w14:paraId="0000001A">
            <w:pPr>
              <w:rPr>
                <w:sz w:val="26"/>
                <w:szCs w:val="26"/>
              </w:rPr>
            </w:pPr>
            <w:r w:rsidDel="00000000" w:rsidR="00000000" w:rsidRPr="00000000">
              <w:rPr>
                <w:b w:val="1"/>
                <w:bCs w:val="1"/>
                <w:sz w:val="26"/>
                <w:szCs w:val="26"/>
                <w:rtl w:val="0"/>
              </w:rPr>
              <w:t xml:space="preserve">Institution: </w:t>
            </w:r>
            <w:r w:rsidDel="00000000" w:rsidR="00000000" w:rsidRPr="00000000">
              <w:rPr>
                <w:sz w:val="26"/>
                <w:szCs w:val="26"/>
                <w:rtl w:val="0"/>
              </w:rPr>
              <w:t xml:space="preserve">RUET</w:t>
            </w:r>
          </w:p>
        </w:tc>
      </w:tr>
    </w:tbl>
    <w:p w:rsidR="00000000" w:rsidDel="00000000" w:rsidP="00000000" w:rsidRDefault="00000000" w:rsidRPr="00000000" w14:paraId="0000001B">
      <w:pPr>
        <w:jc w:val="center"/>
        <w:rPr>
          <w:sz w:val="26"/>
          <w:szCs w:val="26"/>
        </w:rPr>
      </w:pPr>
      <w:r w:rsidDel="00000000" w:rsidR="00000000" w:rsidRPr="00000000">
        <w:rPr>
          <w:rFonts w:ascii="Arial" w:cs="Arial" w:eastAsia="Arial" w:hAnsi="Arial"/>
          <w:b w:val="1"/>
          <w:bCs w:val="1"/>
          <w:color w:val="000000"/>
          <w:sz w:val="32"/>
          <w:szCs w:val="32"/>
          <w:rtl w:val="0"/>
        </w:rPr>
        <w:t xml:space="preserve">LearnTube: YouTube Coding Tutorial Learning Platform</w:t>
      </w:r>
      <w:r w:rsidDel="00000000" w:rsidR="00000000" w:rsidRPr="00000000">
        <w:rPr>
          <w:rtl w:val="0"/>
        </w:rPr>
      </w:r>
    </w:p>
    <w:p w:rsidR="00000000" w:rsidDel="00000000" w:rsidP="00000000" w:rsidRDefault="00000000" w:rsidRPr="00000000" w14:paraId="0000001C">
      <w:pPr>
        <w:jc w:val="center"/>
        <w:rPr/>
      </w:pPr>
      <w:r w:rsidDel="00000000" w:rsidR="00000000" w:rsidRPr="00000000">
        <w:rPr>
          <w:rFonts w:ascii="Arial" w:cs="Arial" w:eastAsia="Arial" w:hAnsi="Arial"/>
          <w:b w:val="0"/>
          <w:bCs w:val="0"/>
          <w:color w:val="000000"/>
          <w:sz w:val="24"/>
          <w:szCs w:val="24"/>
          <w:rtl w:val="0"/>
        </w:rPr>
        <w:t xml:space="preserve">Implementation language: Python | Process model: Kanban | Testing: pytest</w:t>
      </w: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both"/>
        <w:rPr>
          <w:sz w:val="28"/>
          <w:szCs w:val="28"/>
        </w:rPr>
      </w:pPr>
      <w:r w:rsidDel="00000000" w:rsidR="00000000" w:rsidRPr="00000000">
        <w:rPr>
          <w:rFonts w:ascii="Arial" w:cs="Arial" w:eastAsia="Arial" w:hAnsi="Arial"/>
          <w:b w:val="1"/>
          <w:bCs w:val="1"/>
          <w:color w:val="000000"/>
          <w:sz w:val="28"/>
          <w:szCs w:val="28"/>
          <w:rtl w:val="0"/>
        </w:rPr>
        <w:t xml:space="preserve">Problem and Scope</w:t>
      </w:r>
      <w:r w:rsidDel="00000000" w:rsidR="00000000" w:rsidRPr="00000000">
        <w:rPr>
          <w:rtl w:val="0"/>
        </w:rPr>
      </w:r>
    </w:p>
    <w:p w:rsidR="00000000" w:rsidDel="00000000" w:rsidP="00000000" w:rsidRDefault="00000000" w:rsidRPr="00000000" w14:paraId="0000001F">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Many learners save coding videos without a structured way to discover, organize, and complete them. LearnTube extracts a safe YouTube embed link from a tutorial URL and combines a global catalog, search, learner accounts, enrollment, progress tracking, notes, and a private dashboard for each user. SQLite provides persistent local storage. The application is designed as a domain-service package so a future web interface can reuse the same business rules.</w:t>
      </w:r>
      <w:r w:rsidDel="00000000" w:rsidR="00000000" w:rsidRPr="00000000">
        <w:rPr>
          <w:rtl w:val="0"/>
        </w:rPr>
      </w:r>
    </w:p>
    <w:p w:rsidR="00000000" w:rsidDel="00000000" w:rsidP="00000000" w:rsidRDefault="00000000" w:rsidRPr="00000000" w14:paraId="00000020">
      <w:pPr>
        <w:jc w:val="both"/>
        <w:rPr>
          <w:sz w:val="28"/>
          <w:szCs w:val="28"/>
        </w:rPr>
      </w:pPr>
      <w:r w:rsidDel="00000000" w:rsidR="00000000" w:rsidRPr="00000000">
        <w:rPr>
          <w:rFonts w:ascii="Arial" w:cs="Arial" w:eastAsia="Arial" w:hAnsi="Arial"/>
          <w:b w:val="1"/>
          <w:bCs w:val="1"/>
          <w:color w:val="000000"/>
          <w:sz w:val="28"/>
          <w:szCs w:val="28"/>
          <w:rtl w:val="0"/>
        </w:rPr>
        <w:t xml:space="preserve">Requirements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Fonts w:ascii="Arial" w:cs="Arial" w:eastAsia="Arial" w:hAnsi="Arial"/>
          <w:b w:val="0"/>
          <w:bCs w:val="0"/>
          <w:color w:val="000000"/>
          <w:sz w:val="24"/>
          <w:szCs w:val="24"/>
          <w:rtl w:val="0"/>
        </w:rPr>
        <w:t xml:space="preserve">Functional requirements:</w:t>
      </w:r>
      <w:r w:rsidDel="00000000" w:rsidR="00000000" w:rsidRPr="00000000">
        <w:rPr>
          <w:rtl w:val="0"/>
        </w:rPr>
      </w:r>
    </w:p>
    <w:p w:rsidR="00000000" w:rsidDel="00000000" w:rsidP="00000000" w:rsidRDefault="00000000" w:rsidRPr="00000000" w14:paraId="00000022">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FR1</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register with a name and email.</w:t>
      </w:r>
      <w:r w:rsidDel="00000000" w:rsidR="00000000" w:rsidRPr="00000000">
        <w:rPr>
          <w:rtl w:val="0"/>
        </w:rPr>
      </w:r>
    </w:p>
    <w:p w:rsidR="00000000" w:rsidDel="00000000" w:rsidP="00000000" w:rsidRDefault="00000000" w:rsidRPr="00000000" w14:paraId="00000023">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FR2</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administrator or catalog editor can add a tutorial with title, description, topic, level, and YouTube URL.</w:t>
      </w:r>
      <w:r w:rsidDel="00000000" w:rsidR="00000000" w:rsidRPr="00000000">
        <w:rPr>
          <w:rtl w:val="0"/>
        </w:rPr>
      </w:r>
    </w:p>
    <w:p w:rsidR="00000000" w:rsidDel="00000000" w:rsidP="00000000" w:rsidRDefault="00000000" w:rsidRPr="00000000" w14:paraId="00000024">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FR3</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the system validates the URL and stores the embed link.</w:t>
      </w:r>
      <w:r w:rsidDel="00000000" w:rsidR="00000000" w:rsidRPr="00000000">
        <w:rPr>
          <w:rtl w:val="0"/>
        </w:rPr>
      </w:r>
    </w:p>
    <w:p w:rsidR="00000000" w:rsidDel="00000000" w:rsidP="00000000" w:rsidRDefault="00000000" w:rsidRPr="00000000" w14:paraId="00000025">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FR4</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search the global catalog by keyword or level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6">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FR5</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authenticated learner can enroll in a tutorial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7">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FR6</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update progress from 0 to 100</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8">
      <w:pPr>
        <w:numPr>
          <w:ilvl w:val="0"/>
          <w:numId w:val="1"/>
        </w:numPr>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FR7</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save notes; and (FR8) each learner has a private dashboard showing their enrolled tutorials and progress.</w:t>
      </w:r>
      <w:r w:rsidDel="00000000" w:rsidR="00000000" w:rsidRPr="00000000">
        <w:rPr>
          <w:rtl w:val="0"/>
        </w:rPr>
      </w:r>
    </w:p>
    <w:p w:rsidR="00000000" w:rsidDel="00000000" w:rsidP="00000000" w:rsidRDefault="00000000" w:rsidRPr="00000000" w14:paraId="00000029">
      <w:pPr>
        <w:jc w:val="both"/>
        <w:rPr/>
      </w:pPr>
      <w:r w:rsidDel="00000000" w:rsidR="00000000" w:rsidRPr="00000000">
        <w:rPr>
          <w:rFonts w:ascii="Arial" w:cs="Arial" w:eastAsia="Arial" w:hAnsi="Arial"/>
          <w:b w:val="0"/>
          <w:bCs w:val="0"/>
          <w:color w:val="000000"/>
          <w:sz w:val="24"/>
          <w:szCs w:val="24"/>
          <w:rtl w:val="0"/>
        </w:rPr>
        <w:t xml:space="preserve">Non-functional requirements: input validation must reject unsafe or incomplete data; passwords must not be stored in plain text; data must survive process restarts through SQLite; the service must be testable without a network connection; modules must have single responsibilities; and common operations should respond quickly for a small academic catalog.</w:t>
      </w:r>
      <w:r w:rsidDel="00000000" w:rsidR="00000000" w:rsidRPr="00000000">
        <w:rPr>
          <w:rtl w:val="0"/>
        </w:rPr>
      </w:r>
    </w:p>
    <w:p w:rsidR="00000000" w:rsidDel="00000000" w:rsidP="00000000" w:rsidRDefault="00000000" w:rsidRPr="00000000" w14:paraId="0000002A">
      <w:pPr>
        <w:jc w:val="both"/>
        <w:rPr/>
      </w:pPr>
      <w:r w:rsidDel="00000000" w:rsidR="00000000" w:rsidRPr="00000000">
        <w:rPr>
          <w:rFonts w:ascii="Arial" w:cs="Arial" w:eastAsia="Arial" w:hAnsi="Arial"/>
          <w:b w:val="0"/>
          <w:bCs w:val="0"/>
          <w:color w:val="000000"/>
          <w:sz w:val="24"/>
          <w:szCs w:val="24"/>
          <w:rtl w:val="0"/>
        </w:rPr>
        <w:t xml:space="preserve">User stories: As a visitor, I want to find tutorials by topic so that I can choose a relevant lesson. As an authenticated learner, I want to enroll from the global catalog and see only my own dashboard. As a learner, I want to record progress and notes so that I can continue later. As a catalog editor, I want invalid YouTube links rejected so that every saved tutorial can be embedded.</w:t>
      </w:r>
      <w:r w:rsidDel="00000000" w:rsidR="00000000" w:rsidRPr="00000000">
        <w:rPr>
          <w:rtl w:val="0"/>
        </w:rPr>
      </w:r>
    </w:p>
    <w:p w:rsidR="00000000" w:rsidDel="00000000" w:rsidP="00000000" w:rsidRDefault="00000000" w:rsidRPr="00000000" w14:paraId="0000002B">
      <w:pPr>
        <w:jc w:val="both"/>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C">
      <w:pPr>
        <w:jc w:val="both"/>
        <w:rPr>
          <w:sz w:val="28"/>
          <w:szCs w:val="28"/>
        </w:rPr>
      </w:pPr>
      <w:r w:rsidDel="00000000" w:rsidR="00000000" w:rsidRPr="00000000">
        <w:rPr>
          <w:b w:val="1"/>
          <w:bCs w:val="1"/>
          <w:sz w:val="28"/>
          <w:szCs w:val="28"/>
          <w:rtl w:val="0"/>
        </w:rPr>
        <w:t xml:space="preserve">Kanban Process Model</w:t>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t xml:space="preserve">Kanban was selected because the project is small but has changing requirements and benefits from visible work-in-progress. The board used four columns: Backlog, Ready, In Progress, and Done. Work items were limited to one </w:t>
      </w:r>
    </w:p>
    <w:p w:rsidR="00000000" w:rsidDel="00000000" w:rsidP="00000000" w:rsidRDefault="00000000" w:rsidRPr="00000000" w14:paraId="0000002E">
      <w:pPr>
        <w:jc w:val="both"/>
        <w:rPr/>
      </w:pPr>
      <w:r w:rsidDel="00000000" w:rsidR="00000000" w:rsidRPr="00000000">
        <w:rPr/>
        <w:drawing>
          <wp:inline distB="114300" distT="114300" distL="114300" distR="114300">
            <wp:extent cx="5486400" cy="2311400"/>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4864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jc w:val="both"/>
        <w:rPr>
          <w:b w:val="1"/>
          <w:bCs w:val="1"/>
          <w:sz w:val="28"/>
          <w:szCs w:val="28"/>
        </w:rPr>
      </w:pPr>
      <w:r w:rsidDel="00000000" w:rsidR="00000000" w:rsidRPr="00000000">
        <w:rPr>
          <w:rtl w:val="0"/>
        </w:rPr>
        <w:t xml:space="preserve">active implementation item at a time. Initial cards were: define user stories; design SQLite schema; implement YouTube provider; implement catalog and users; implement enrollment and notes; write tests; document patterns; and prepare the report. A card moved only after its acceptance condition and relevant tests were complete. This model was preferred over Waterfall because validation feedback from tests could change the next card without waiting for a full phase.</w:t>
      </w:r>
      <w:r w:rsidDel="00000000" w:rsidR="00000000" w:rsidRPr="00000000">
        <w:rPr>
          <w:rtl w:val="0"/>
        </w:rPr>
      </w:r>
    </w:p>
    <w:p w:rsidR="00000000" w:rsidDel="00000000" w:rsidP="00000000" w:rsidRDefault="00000000" w:rsidRPr="00000000" w14:paraId="00000030">
      <w:pPr>
        <w:jc w:val="both"/>
        <w:rPr>
          <w:sz w:val="28"/>
          <w:szCs w:val="28"/>
        </w:rPr>
      </w:pPr>
      <w:r w:rsidDel="00000000" w:rsidR="00000000" w:rsidRPr="00000000">
        <w:rPr>
          <w:rFonts w:ascii="Arial" w:cs="Arial" w:eastAsia="Arial" w:hAnsi="Arial"/>
          <w:b w:val="1"/>
          <w:bCs w:val="1"/>
          <w:color w:val="000000"/>
          <w:sz w:val="28"/>
          <w:szCs w:val="28"/>
          <w:rtl w:val="0"/>
        </w:rPr>
        <w:t xml:space="preserve">Design Patterns</w:t>
      </w:r>
      <w:r w:rsidDel="00000000" w:rsidR="00000000" w:rsidRPr="00000000">
        <w:rPr>
          <w:rtl w:val="0"/>
        </w:rPr>
      </w:r>
    </w:p>
    <w:p w:rsidR="00000000" w:rsidDel="00000000" w:rsidP="00000000" w:rsidRDefault="00000000" w:rsidRPr="00000000" w14:paraId="00000031">
      <w:pPr>
        <w:jc w:val="both"/>
        <w:rPr/>
      </w:pPr>
      <w:r w:rsidDel="00000000" w:rsidR="00000000" w:rsidRPr="00000000">
        <w:rPr>
          <w:rFonts w:ascii="Arial" w:cs="Arial" w:eastAsia="Arial" w:hAnsi="Arial"/>
          <w:b w:val="0"/>
          <w:bCs w:val="0"/>
          <w:color w:val="000000"/>
          <w:sz w:val="24"/>
          <w:szCs w:val="24"/>
          <w:rtl w:val="0"/>
        </w:rPr>
        <w:t xml:space="preserve">Factory/Provider abstraction (creational): VideoProvider lets the service create or inject a YouTube integration without coupling business logic to network code. The rejected alternative was constructing a network client directly inside add_tutorial, which would make tests slow and fragile.</w:t>
      </w:r>
      <w:r w:rsidDel="00000000" w:rsidR="00000000" w:rsidRPr="00000000">
        <w:rPr>
          <w:rtl w:val="0"/>
        </w:rPr>
      </w:r>
    </w:p>
    <w:p w:rsidR="00000000" w:rsidDel="00000000" w:rsidP="00000000" w:rsidRDefault="00000000" w:rsidRPr="00000000" w14:paraId="00000032">
      <w:pPr>
        <w:jc w:val="both"/>
        <w:rPr/>
      </w:pPr>
      <w:r w:rsidDel="00000000" w:rsidR="00000000" w:rsidRPr="00000000">
        <w:rPr>
          <w:rFonts w:ascii="Arial" w:cs="Arial" w:eastAsia="Arial" w:hAnsi="Arial"/>
          <w:b w:val="0"/>
          <w:bCs w:val="0"/>
          <w:color w:val="000000"/>
          <w:sz w:val="24"/>
          <w:szCs w:val="24"/>
          <w:rtl w:val="0"/>
        </w:rPr>
        <w:t xml:space="preserve">Repository (structural): SQLiteRepository hides SQL connection and persistence details behind execute, fetchone, and fetchall. The rejected alternative was placing SQL in every service method, which duplicates transaction and connection handling.</w:t>
      </w:r>
      <w:r w:rsidDel="00000000" w:rsidR="00000000" w:rsidRPr="00000000">
        <w:rPr>
          <w:rtl w:val="0"/>
        </w:rPr>
      </w:r>
    </w:p>
    <w:p w:rsidR="00000000" w:rsidDel="00000000" w:rsidP="00000000" w:rsidRDefault="00000000" w:rsidRPr="00000000" w14:paraId="00000033">
      <w:pPr>
        <w:jc w:val="both"/>
        <w:rPr/>
      </w:pPr>
      <w:r w:rsidDel="00000000" w:rsidR="00000000" w:rsidRPr="00000000">
        <w:rPr>
          <w:rFonts w:ascii="Arial" w:cs="Arial" w:eastAsia="Arial" w:hAnsi="Arial"/>
          <w:b w:val="0"/>
          <w:bCs w:val="0"/>
          <w:color w:val="000000"/>
          <w:sz w:val="24"/>
          <w:szCs w:val="24"/>
          <w:rtl w:val="0"/>
        </w:rPr>
        <w:t xml:space="preserve">Strategy (behavioral): TutorialSearch separates keyword and level filtering strategies and can be extended with duration or recommendation strategies. The rejected alternative was a single large conditional search function, which would become difficult to extend.</w:t>
      </w:r>
      <w:r w:rsidDel="00000000" w:rsidR="00000000" w:rsidRPr="00000000">
        <w:rPr>
          <w:rtl w:val="0"/>
        </w:rPr>
      </w:r>
    </w:p>
    <w:p w:rsidR="00000000" w:rsidDel="00000000" w:rsidP="00000000" w:rsidRDefault="00000000" w:rsidRPr="00000000" w14:paraId="00000034">
      <w:pPr>
        <w:jc w:val="both"/>
        <w:rPr>
          <w:sz w:val="28"/>
          <w:szCs w:val="28"/>
        </w:rPr>
      </w:pPr>
      <w:r w:rsidDel="00000000" w:rsidR="00000000" w:rsidRPr="00000000">
        <w:rPr>
          <w:rFonts w:ascii="Arial" w:cs="Arial" w:eastAsia="Arial" w:hAnsi="Arial"/>
          <w:b w:val="1"/>
          <w:bCs w:val="1"/>
          <w:color w:val="000000"/>
          <w:sz w:val="28"/>
          <w:szCs w:val="28"/>
          <w:rtl w:val="0"/>
        </w:rPr>
        <w:t xml:space="preserve">UML Class Diagram</w:t>
      </w:r>
      <w:r w:rsidDel="00000000" w:rsidR="00000000" w:rsidRPr="00000000">
        <w:rPr>
          <w:rtl w:val="0"/>
        </w:rPr>
      </w:r>
    </w:p>
    <w:p w:rsidR="00000000" w:rsidDel="00000000" w:rsidP="00000000" w:rsidRDefault="00000000" w:rsidRPr="00000000" w14:paraId="00000035">
      <w:pPr>
        <w:jc w:val="both"/>
        <w:rPr/>
      </w:pPr>
      <w:r w:rsidDel="00000000" w:rsidR="00000000" w:rsidRPr="00000000">
        <w:rPr>
          <w:rFonts w:ascii="Arial" w:cs="Arial" w:eastAsia="Arial" w:hAnsi="Arial"/>
          <w:b w:val="0"/>
          <w:bCs w:val="0"/>
          <w:color w:val="000000"/>
          <w:sz w:val="24"/>
          <w:szCs w:val="24"/>
          <w:rtl w:val="0"/>
        </w:rPr>
        <w:t xml:space="preserve">The UML class diagram below shows the main application service, persistence repository, YouTube provider abstraction, search component, and persistent domain entities. Arrows indicate service usage, implementation, filtering, and stored relationships.</w:t>
      </w:r>
      <w:r w:rsidDel="00000000" w:rsidR="00000000" w:rsidRPr="00000000">
        <w:rPr>
          <w:rtl w:val="0"/>
        </w:rPr>
      </w:r>
    </w:p>
    <w:p w:rsidR="00000000" w:rsidDel="00000000" w:rsidP="00000000" w:rsidRDefault="00000000" w:rsidRPr="00000000" w14:paraId="00000036">
      <w:pPr>
        <w:jc w:val="center"/>
        <w:rPr/>
      </w:pPr>
      <w:r w:rsidDel="00000000" w:rsidR="00000000" w:rsidRPr="00000000">
        <w:rPr/>
        <w:drawing>
          <wp:inline distB="0" distT="0" distL="114300" distR="114300">
            <wp:extent cx="6035040" cy="4192764"/>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035040" cy="4192764"/>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both"/>
        <w:rPr>
          <w:sz w:val="28"/>
          <w:szCs w:val="28"/>
        </w:rPr>
      </w:pPr>
      <w:r w:rsidDel="00000000" w:rsidR="00000000" w:rsidRPr="00000000">
        <w:rPr>
          <w:b w:val="1"/>
          <w:bCs w:val="1"/>
          <w:sz w:val="28"/>
          <w:szCs w:val="28"/>
          <w:rtl w:val="0"/>
        </w:rPr>
        <w:t xml:space="preserve">New Tool Learned: pytest</w:t>
      </w:r>
      <w:r w:rsidDel="00000000" w:rsidR="00000000" w:rsidRPr="00000000">
        <w:rPr>
          <w:rtl w:val="0"/>
        </w:rPr>
      </w:r>
    </w:p>
    <w:p w:rsidR="00000000" w:rsidDel="00000000" w:rsidP="00000000" w:rsidRDefault="00000000" w:rsidRPr="00000000" w14:paraId="00000038">
      <w:pPr>
        <w:jc w:val="both"/>
        <w:rPr>
          <w:b w:val="1"/>
          <w:bCs w:val="1"/>
          <w:sz w:val="28"/>
          <w:szCs w:val="28"/>
        </w:rPr>
      </w:pPr>
      <w:r w:rsidDel="00000000" w:rsidR="00000000" w:rsidRPr="00000000">
        <w:rPr>
          <w:rtl w:val="0"/>
        </w:rPr>
        <w:t xml:space="preserve">pytest was selected as the self-directed tool because it provides readable assertions, fixtures, parametrization, and plugin-based coverage with little boilerplate. I applied fixtures for an isolated repository, a fake external provider for mocking, exception assertions, and pytest-cov for measurement. The alternative was unittest, which is part of the standard library but would require more class-based setup and less concise exception checks. pytest was more suitable for rapid Kanban feedback and TDD.</w:t>
      </w:r>
      <w:r w:rsidDel="00000000" w:rsidR="00000000" w:rsidRPr="00000000">
        <w:rPr>
          <w:rtl w:val="0"/>
        </w:rPr>
      </w:r>
    </w:p>
    <w:p w:rsidR="00000000" w:rsidDel="00000000" w:rsidP="00000000" w:rsidRDefault="00000000" w:rsidRPr="00000000" w14:paraId="00000039">
      <w:pPr>
        <w:jc w:val="both"/>
        <w:rPr>
          <w:b w:val="1"/>
          <w:bCs w:val="1"/>
          <w:sz w:val="28"/>
          <w:szCs w:val="28"/>
        </w:rPr>
      </w:pPr>
      <w:r w:rsidDel="00000000" w:rsidR="00000000" w:rsidRPr="00000000">
        <w:rPr>
          <w:rtl w:val="0"/>
        </w:rPr>
      </w:r>
    </w:p>
    <w:p w:rsidR="00000000" w:rsidDel="00000000" w:rsidP="00000000" w:rsidRDefault="00000000" w:rsidRPr="00000000" w14:paraId="0000003A">
      <w:pPr>
        <w:jc w:val="both"/>
        <w:rPr>
          <w:b w:val="1"/>
          <w:bCs w:val="1"/>
          <w:sz w:val="28"/>
          <w:szCs w:val="28"/>
        </w:rPr>
      </w:pPr>
      <w:r w:rsidDel="00000000" w:rsidR="00000000" w:rsidRPr="00000000">
        <w:rPr>
          <w:rtl w:val="0"/>
        </w:rPr>
      </w:r>
    </w:p>
    <w:p w:rsidR="00000000" w:rsidDel="00000000" w:rsidP="00000000" w:rsidRDefault="00000000" w:rsidRPr="00000000" w14:paraId="0000003B">
      <w:pPr>
        <w:jc w:val="both"/>
        <w:rPr>
          <w:sz w:val="28"/>
          <w:szCs w:val="28"/>
        </w:rPr>
      </w:pPr>
      <w:r w:rsidDel="00000000" w:rsidR="00000000" w:rsidRPr="00000000">
        <w:rPr>
          <w:b w:val="1"/>
          <w:bCs w:val="1"/>
          <w:sz w:val="28"/>
          <w:szCs w:val="28"/>
          <w:rtl w:val="0"/>
        </w:rPr>
        <w:t xml:space="preserve">p</w:t>
      </w:r>
      <w:r w:rsidDel="00000000" w:rsidR="00000000" w:rsidRPr="00000000">
        <w:rPr>
          <w:rFonts w:ascii="Arial" w:cs="Arial" w:eastAsia="Arial" w:hAnsi="Arial"/>
          <w:b w:val="1"/>
          <w:bCs w:val="1"/>
          <w:color w:val="000000"/>
          <w:sz w:val="28"/>
          <w:szCs w:val="28"/>
          <w:rtl w:val="0"/>
        </w:rPr>
        <w:t xml:space="preserve">ytest Test Report</w:t>
      </w:r>
      <w:r w:rsidDel="00000000" w:rsidR="00000000" w:rsidRPr="00000000">
        <w:rPr>
          <w:rtl w:val="0"/>
        </w:rPr>
      </w:r>
    </w:p>
    <w:p w:rsidR="00000000" w:rsidDel="00000000" w:rsidP="00000000" w:rsidRDefault="00000000" w:rsidRPr="00000000" w14:paraId="0000003C">
      <w:pPr>
        <w:jc w:val="both"/>
        <w:rPr/>
      </w:pPr>
      <w:r w:rsidDel="00000000" w:rsidR="00000000" w:rsidRPr="00000000">
        <w:rPr>
          <w:rFonts w:ascii="Arial" w:cs="Arial" w:eastAsia="Arial" w:hAnsi="Arial"/>
          <w:b w:val="0"/>
          <w:bCs w:val="0"/>
          <w:color w:val="000000"/>
          <w:sz w:val="24"/>
          <w:szCs w:val="24"/>
          <w:rtl w:val="0"/>
        </w:rPr>
        <w:t xml:space="preserve">Test command executed: .venv/bin/pytest --cov=learning_platform --cov-report=term-missing. Result: 9 tests passed, 0 failed, in 0.19 seconds. The tests use an in-memory SQLite repository and a FakeVideoProvider mock, so the result is repeatable and independent of network availability.</w:t>
      </w:r>
      <w:r w:rsidDel="00000000" w:rsidR="00000000" w:rsidRPr="00000000">
        <w:rPr>
          <w:rtl w:val="0"/>
        </w:rPr>
      </w:r>
    </w:p>
    <w:tbl>
      <w:tblPr>
        <w:tblStyle w:val="Table2"/>
        <w:tblW w:w="8865.0" w:type="dxa"/>
        <w:jc w:val="left"/>
        <w:tblInd w:w="-18.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5"/>
        <w:gridCol w:w="5085"/>
        <w:gridCol w:w="1545"/>
        <w:tblGridChange w:id="0">
          <w:tblGrid>
            <w:gridCol w:w="2235"/>
            <w:gridCol w:w="5085"/>
            <w:gridCol w:w="15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jc w:val="center"/>
              <w:rPr/>
            </w:pPr>
            <w:r w:rsidDel="00000000" w:rsidR="00000000" w:rsidRPr="00000000">
              <w:rPr>
                <w:rFonts w:ascii="Arial" w:cs="Arial" w:eastAsia="Arial" w:hAnsi="Arial"/>
                <w:b w:val="1"/>
                <w:bCs w:val="1"/>
                <w:color w:val="000000"/>
                <w:sz w:val="24"/>
                <w:szCs w:val="24"/>
                <w:rtl w:val="0"/>
              </w:rPr>
              <w:t xml:space="preserve">Test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jc w:val="center"/>
              <w:rPr/>
            </w:pPr>
            <w:r w:rsidDel="00000000" w:rsidR="00000000" w:rsidRPr="00000000">
              <w:rPr>
                <w:rFonts w:ascii="Arial" w:cs="Arial" w:eastAsia="Arial" w:hAnsi="Arial"/>
                <w:b w:val="1"/>
                <w:bCs w:val="1"/>
                <w:color w:val="000000"/>
                <w:sz w:val="24"/>
                <w:szCs w:val="24"/>
                <w:rtl w:val="0"/>
              </w:rPr>
              <w:t xml:space="preserve">What was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jc w:val="center"/>
              <w:rPr/>
            </w:pPr>
            <w:r w:rsidDel="00000000" w:rsidR="00000000" w:rsidRPr="00000000">
              <w:rPr>
                <w:rFonts w:ascii="Arial" w:cs="Arial" w:eastAsia="Arial" w:hAnsi="Arial"/>
                <w:b w:val="1"/>
                <w:bCs w:val="1"/>
                <w:color w:val="000000"/>
                <w:sz w:val="24"/>
                <w:szCs w:val="24"/>
                <w:rtl w:val="0"/>
              </w:rPr>
              <w:t xml:space="preserve">Result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jc w:val="center"/>
              <w:rPr/>
            </w:pPr>
            <w:r w:rsidDel="00000000" w:rsidR="00000000" w:rsidRPr="00000000">
              <w:rPr>
                <w:rFonts w:ascii="Arial" w:cs="Arial" w:eastAsia="Arial" w:hAnsi="Arial"/>
                <w:color w:val="000000"/>
                <w:sz w:val="24"/>
                <w:szCs w:val="24"/>
                <w:rtl w:val="0"/>
              </w:rPr>
              <w:t xml:space="preserve">Tutorial persistence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jc w:val="center"/>
              <w:rPr/>
            </w:pPr>
            <w:r w:rsidDel="00000000" w:rsidR="00000000" w:rsidRPr="00000000">
              <w:rPr>
                <w:rFonts w:ascii="Arial" w:cs="Arial" w:eastAsia="Arial" w:hAnsi="Arial"/>
                <w:color w:val="000000"/>
                <w:sz w:val="24"/>
                <w:szCs w:val="24"/>
                <w:rtl w:val="0"/>
              </w:rPr>
              <w:t xml:space="preserve">YouTube URL is converted to an embed link and stored.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jc w:val="center"/>
              <w:rPr/>
            </w:pPr>
            <w:r w:rsidDel="00000000" w:rsidR="00000000" w:rsidRPr="00000000">
              <w:rPr>
                <w:rFonts w:ascii="Arial" w:cs="Arial" w:eastAsia="Arial" w:hAnsi="Arial"/>
                <w:color w:val="000000"/>
                <w:sz w:val="24"/>
                <w:szCs w:val="24"/>
                <w:rtl w:val="0"/>
              </w:rPr>
              <w:t xml:space="preserve">Enrollment and progress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jc w:val="center"/>
              <w:rPr/>
            </w:pPr>
            <w:r w:rsidDel="00000000" w:rsidR="00000000" w:rsidRPr="00000000">
              <w:rPr>
                <w:rFonts w:ascii="Arial" w:cs="Arial" w:eastAsia="Arial" w:hAnsi="Arial"/>
                <w:color w:val="000000"/>
                <w:sz w:val="24"/>
                <w:szCs w:val="24"/>
                <w:rtl w:val="0"/>
              </w:rPr>
              <w:t xml:space="preserve">A learner enrolls and updates progress to 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jc w:val="center"/>
              <w:rPr/>
            </w:pPr>
            <w:r w:rsidDel="00000000" w:rsidR="00000000" w:rsidRPr="00000000">
              <w:rPr>
                <w:rFonts w:ascii="Arial" w:cs="Arial" w:eastAsia="Arial" w:hAnsi="Arial"/>
                <w:color w:val="000000"/>
                <w:sz w:val="24"/>
                <w:szCs w:val="24"/>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jc w:val="center"/>
              <w:rPr/>
            </w:pPr>
            <w:r w:rsidDel="00000000" w:rsidR="00000000" w:rsidRPr="00000000">
              <w:rPr>
                <w:rFonts w:ascii="Arial" w:cs="Arial" w:eastAsia="Arial" w:hAnsi="Arial"/>
                <w:color w:val="000000"/>
                <w:sz w:val="24"/>
                <w:szCs w:val="24"/>
                <w:rtl w:val="0"/>
              </w:rPr>
              <w:t xml:space="preserve">Invalid progress and empty notes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jc w:val="center"/>
              <w:rPr/>
            </w:pPr>
            <w:r w:rsidDel="00000000" w:rsidR="00000000" w:rsidRPr="00000000">
              <w:rPr>
                <w:rFonts w:ascii="Arial" w:cs="Arial" w:eastAsia="Arial" w:hAnsi="Arial"/>
                <w:color w:val="000000"/>
                <w:sz w:val="24"/>
                <w:szCs w:val="24"/>
                <w:rtl w:val="0"/>
              </w:rPr>
              <w:t xml:space="preserve">Authentication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jc w:val="center"/>
              <w:rPr/>
            </w:pPr>
            <w:r w:rsidDel="00000000" w:rsidR="00000000" w:rsidRPr="00000000">
              <w:rPr>
                <w:rFonts w:ascii="Arial" w:cs="Arial" w:eastAsia="Arial" w:hAnsi="Arial"/>
                <w:color w:val="000000"/>
                <w:sz w:val="24"/>
                <w:szCs w:val="24"/>
                <w:rtl w:val="0"/>
              </w:rPr>
              <w:t xml:space="preserve">Correct credentials succeed; incorrect credentials fail.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jc w:val="center"/>
              <w:rPr/>
            </w:pPr>
            <w:r w:rsidDel="00000000" w:rsidR="00000000" w:rsidRPr="00000000">
              <w:rPr>
                <w:rFonts w:ascii="Arial" w:cs="Arial" w:eastAsia="Arial" w:hAnsi="Arial"/>
                <w:color w:val="000000"/>
                <w:sz w:val="24"/>
                <w:szCs w:val="24"/>
                <w:rtl w:val="0"/>
              </w:rPr>
              <w:t xml:space="preserve">Password policy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jc w:val="center"/>
              <w:rPr/>
            </w:pPr>
            <w:r w:rsidDel="00000000" w:rsidR="00000000" w:rsidRPr="00000000">
              <w:rPr>
                <w:rFonts w:ascii="Arial" w:cs="Arial" w:eastAsia="Arial" w:hAnsi="Arial"/>
                <w:color w:val="000000"/>
                <w:sz w:val="24"/>
                <w:szCs w:val="24"/>
                <w:rtl w:val="0"/>
              </w:rPr>
              <w:t xml:space="preserve">Passwords shorter than eight characters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jc w:val="center"/>
              <w:rPr/>
            </w:pPr>
            <w:r w:rsidDel="00000000" w:rsidR="00000000" w:rsidRPr="00000000">
              <w:rPr>
                <w:rFonts w:ascii="Arial" w:cs="Arial" w:eastAsia="Arial" w:hAnsi="Arial"/>
                <w:color w:val="000000"/>
                <w:sz w:val="24"/>
                <w:szCs w:val="24"/>
                <w:rtl w:val="0"/>
              </w:rPr>
              <w:t xml:space="preserve">Dashboard isolation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jc w:val="center"/>
              <w:rPr/>
            </w:pPr>
            <w:r w:rsidDel="00000000" w:rsidR="00000000" w:rsidRPr="00000000">
              <w:rPr>
                <w:rFonts w:ascii="Arial" w:cs="Arial" w:eastAsia="Arial" w:hAnsi="Arial"/>
                <w:color w:val="000000"/>
                <w:sz w:val="24"/>
                <w:szCs w:val="24"/>
                <w:rtl w:val="0"/>
              </w:rPr>
              <w:t xml:space="preserve">Each learner sees only their own enrollments.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jc w:val="center"/>
              <w:rPr/>
            </w:pPr>
            <w:r w:rsidDel="00000000" w:rsidR="00000000" w:rsidRPr="00000000">
              <w:rPr>
                <w:rFonts w:ascii="Arial" w:cs="Arial" w:eastAsia="Arial" w:hAnsi="Arial"/>
                <w:color w:val="000000"/>
                <w:sz w:val="24"/>
                <w:szCs w:val="24"/>
                <w:rtl w:val="0"/>
              </w:rPr>
              <w:t xml:space="preserve">Catalog search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jc w:val="center"/>
              <w:rPr/>
            </w:pPr>
            <w:r w:rsidDel="00000000" w:rsidR="00000000" w:rsidRPr="00000000">
              <w:rPr>
                <w:rFonts w:ascii="Arial" w:cs="Arial" w:eastAsia="Arial" w:hAnsi="Arial"/>
                <w:color w:val="000000"/>
                <w:sz w:val="24"/>
                <w:szCs w:val="24"/>
                <w:rtl w:val="0"/>
              </w:rPr>
              <w:t xml:space="preserve">Keyword and level filters return matching tutorials.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jc w:val="center"/>
              <w:rPr/>
            </w:pPr>
            <w:r w:rsidDel="00000000" w:rsidR="00000000" w:rsidRPr="00000000">
              <w:rPr>
                <w:rFonts w:ascii="Arial" w:cs="Arial" w:eastAsia="Arial" w:hAnsi="Arial"/>
                <w:color w:val="000000"/>
                <w:sz w:val="24"/>
                <w:szCs w:val="24"/>
                <w:rtl w:val="0"/>
              </w:rPr>
              <w:t xml:space="preserve">YouTube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jc w:val="center"/>
              <w:rPr/>
            </w:pPr>
            <w:r w:rsidDel="00000000" w:rsidR="00000000" w:rsidRPr="00000000">
              <w:rPr>
                <w:rFonts w:ascii="Arial" w:cs="Arial" w:eastAsia="Arial" w:hAnsi="Arial"/>
                <w:color w:val="000000"/>
                <w:sz w:val="24"/>
                <w:szCs w:val="24"/>
                <w:rtl w:val="0"/>
              </w:rPr>
              <w:t xml:space="preserve">Non-YouTube URLs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jc w:val="center"/>
              <w:rPr/>
            </w:pPr>
            <w:r w:rsidDel="00000000" w:rsidR="00000000" w:rsidRPr="00000000">
              <w:rPr>
                <w:rFonts w:ascii="Arial" w:cs="Arial" w:eastAsia="Arial" w:hAnsi="Arial"/>
                <w:b w:val="1"/>
                <w:bCs w:val="1"/>
                <w:color w:val="000000"/>
                <w:sz w:val="24"/>
                <w:szCs w:val="24"/>
                <w:rtl w:val="0"/>
              </w:rPr>
              <w:t xml:space="preserve">Module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jc w:val="center"/>
              <w:rPr/>
            </w:pPr>
            <w:r w:rsidDel="00000000" w:rsidR="00000000" w:rsidRPr="00000000">
              <w:rPr>
                <w:rFonts w:ascii="Arial" w:cs="Arial" w:eastAsia="Arial" w:hAnsi="Arial"/>
                <w:b w:val="1"/>
                <w:bCs w:val="1"/>
                <w:color w:val="000000"/>
                <w:sz w:val="24"/>
                <w:szCs w:val="24"/>
                <w:rtl w:val="0"/>
              </w:rPr>
              <w:t xml:space="preserve">Statements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jc w:val="center"/>
              <w:rPr/>
            </w:pPr>
            <w:r w:rsidDel="00000000" w:rsidR="00000000" w:rsidRPr="00000000">
              <w:rPr>
                <w:rFonts w:ascii="Arial" w:cs="Arial" w:eastAsia="Arial" w:hAnsi="Arial"/>
                <w:b w:val="1"/>
                <w:bCs w:val="1"/>
                <w:color w:val="000000"/>
                <w:sz w:val="24"/>
                <w:szCs w:val="24"/>
                <w:rtl w:val="0"/>
              </w:rPr>
              <w:t xml:space="preserve">Coverage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jc w:val="center"/>
              <w:rPr/>
            </w:pPr>
            <w:r w:rsidDel="00000000" w:rsidR="00000000" w:rsidRPr="00000000">
              <w:rPr>
                <w:rFonts w:ascii="Arial" w:cs="Arial" w:eastAsia="Arial" w:hAnsi="Arial"/>
                <w:color w:val="000000"/>
                <w:sz w:val="24"/>
                <w:szCs w:val="24"/>
                <w:rtl w:val="0"/>
              </w:rPr>
              <w:t xml:space="preserve">repository.py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jc w:val="center"/>
              <w:rPr/>
            </w:pPr>
            <w:r w:rsidDel="00000000" w:rsidR="00000000" w:rsidRPr="00000000">
              <w:rPr>
                <w:rFonts w:ascii="Arial" w:cs="Arial" w:eastAsia="Arial" w:hAnsi="Arial"/>
                <w:color w:val="000000"/>
                <w:sz w:val="24"/>
                <w:szCs w:val="24"/>
                <w:rtl w:val="0"/>
              </w:rPr>
              <w:t xml:space="preserve">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jc w:val="center"/>
              <w:rPr/>
            </w:pPr>
            <w:r w:rsidDel="00000000" w:rsidR="00000000" w:rsidRPr="00000000">
              <w:rPr>
                <w:rFonts w:ascii="Arial" w:cs="Arial" w:eastAsia="Arial" w:hAnsi="Arial"/>
                <w:color w:val="000000"/>
                <w:sz w:val="24"/>
                <w:szCs w:val="24"/>
                <w:rtl w:val="0"/>
              </w:rPr>
              <w:t xml:space="preserve">96%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jc w:val="center"/>
              <w:rPr/>
            </w:pPr>
            <w:r w:rsidDel="00000000" w:rsidR="00000000" w:rsidRPr="00000000">
              <w:rPr>
                <w:rFonts w:ascii="Arial" w:cs="Arial" w:eastAsia="Arial" w:hAnsi="Arial"/>
                <w:color w:val="000000"/>
                <w:sz w:val="24"/>
                <w:szCs w:val="24"/>
                <w:rtl w:val="0"/>
              </w:rPr>
              <w:t xml:space="preserve">search.py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jc w:val="center"/>
              <w:rPr/>
            </w:pPr>
            <w:r w:rsidDel="00000000" w:rsidR="00000000" w:rsidRPr="00000000">
              <w:rPr>
                <w:rFonts w:ascii="Arial" w:cs="Arial" w:eastAsia="Arial" w:hAnsi="Arial"/>
                <w:color w:val="000000"/>
                <w:sz w:val="24"/>
                <w:szCs w:val="24"/>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jc w:val="center"/>
              <w:rPr/>
            </w:pPr>
            <w:r w:rsidDel="00000000" w:rsidR="00000000" w:rsidRPr="00000000">
              <w:rPr>
                <w:rFonts w:ascii="Arial" w:cs="Arial" w:eastAsia="Arial" w:hAnsi="Arial"/>
                <w:color w:val="000000"/>
                <w:sz w:val="24"/>
                <w:szCs w:val="24"/>
                <w:rtl w:val="0"/>
              </w:rPr>
              <w:t xml:space="preserve">100%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jc w:val="center"/>
              <w:rPr/>
            </w:pPr>
            <w:r w:rsidDel="00000000" w:rsidR="00000000" w:rsidRPr="00000000">
              <w:rPr>
                <w:rFonts w:ascii="Arial" w:cs="Arial" w:eastAsia="Arial" w:hAnsi="Arial"/>
                <w:color w:val="000000"/>
                <w:sz w:val="24"/>
                <w:szCs w:val="24"/>
                <w:rtl w:val="0"/>
              </w:rPr>
              <w:t xml:space="preserve">service.py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jc w:val="center"/>
              <w:rPr/>
            </w:pPr>
            <w:r w:rsidDel="00000000" w:rsidR="00000000" w:rsidRPr="00000000">
              <w:rPr>
                <w:rFonts w:ascii="Arial" w:cs="Arial" w:eastAsia="Arial" w:hAnsi="Arial"/>
                <w:color w:val="000000"/>
                <w:sz w:val="24"/>
                <w:szCs w:val="24"/>
                <w:rtl w:val="0"/>
              </w:rPr>
              <w:t xml:space="preserve">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jc w:val="center"/>
              <w:rPr/>
            </w:pPr>
            <w:r w:rsidDel="00000000" w:rsidR="00000000" w:rsidRPr="00000000">
              <w:rPr>
                <w:rFonts w:ascii="Arial" w:cs="Arial" w:eastAsia="Arial" w:hAnsi="Arial"/>
                <w:color w:val="000000"/>
                <w:sz w:val="24"/>
                <w:szCs w:val="24"/>
                <w:rtl w:val="0"/>
              </w:rPr>
              <w:t xml:space="preserve">90%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jc w:val="center"/>
              <w:rPr/>
            </w:pPr>
            <w:r w:rsidDel="00000000" w:rsidR="00000000" w:rsidRPr="00000000">
              <w:rPr>
                <w:rFonts w:ascii="Arial" w:cs="Arial" w:eastAsia="Arial" w:hAnsi="Arial"/>
                <w:color w:val="000000"/>
                <w:sz w:val="24"/>
                <w:szCs w:val="24"/>
                <w:rtl w:val="0"/>
              </w:rPr>
              <w:t xml:space="preserve">youtube.py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jc w:val="center"/>
              <w:rPr/>
            </w:pPr>
            <w:r w:rsidDel="00000000" w:rsidR="00000000" w:rsidRPr="00000000">
              <w:rPr>
                <w:rFonts w:ascii="Arial" w:cs="Arial" w:eastAsia="Arial" w:hAnsi="Arial"/>
                <w:color w:val="000000"/>
                <w:sz w:val="24"/>
                <w:szCs w:val="24"/>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jc w:val="center"/>
              <w:rPr/>
            </w:pPr>
            <w:r w:rsidDel="00000000" w:rsidR="00000000" w:rsidRPr="00000000">
              <w:rPr>
                <w:rFonts w:ascii="Arial" w:cs="Arial" w:eastAsia="Arial" w:hAnsi="Arial"/>
                <w:color w:val="000000"/>
                <w:sz w:val="24"/>
                <w:szCs w:val="24"/>
                <w:rtl w:val="0"/>
              </w:rPr>
              <w:t xml:space="preserve">88%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jc w:val="center"/>
              <w:rPr/>
            </w:pPr>
            <w:r w:rsidDel="00000000" w:rsidR="00000000" w:rsidRPr="00000000">
              <w:rPr>
                <w:rFonts w:ascii="Arial" w:cs="Arial" w:eastAsia="Arial" w:hAnsi="Arial"/>
                <w:color w:val="000000"/>
                <w:sz w:val="24"/>
                <w:szCs w:val="24"/>
                <w:rtl w:val="0"/>
              </w:rPr>
              <w:t xml:space="preserve">Overall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jc w:val="center"/>
              <w:rPr/>
            </w:pPr>
            <w:r w:rsidDel="00000000" w:rsidR="00000000" w:rsidRPr="00000000">
              <w:rPr>
                <w:rFonts w:ascii="Arial" w:cs="Arial" w:eastAsia="Arial" w:hAnsi="Arial"/>
                <w:color w:val="000000"/>
                <w:sz w:val="24"/>
                <w:szCs w:val="24"/>
                <w:rtl w:val="0"/>
              </w:rPr>
              <w:t xml:space="preserve">136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jc w:val="center"/>
              <w:rPr/>
            </w:pPr>
            <w:r w:rsidDel="00000000" w:rsidR="00000000" w:rsidRPr="00000000">
              <w:rPr>
                <w:rFonts w:ascii="Arial" w:cs="Arial" w:eastAsia="Arial" w:hAnsi="Arial"/>
                <w:color w:val="000000"/>
                <w:sz w:val="24"/>
                <w:szCs w:val="24"/>
                <w:rtl w:val="0"/>
              </w:rPr>
              <w:t xml:space="preserve">93%</w:t>
            </w:r>
            <w:r w:rsidDel="00000000" w:rsidR="00000000" w:rsidRPr="00000000">
              <w:rPr>
                <w:rtl w:val="0"/>
              </w:rPr>
            </w:r>
          </w:p>
        </w:tc>
      </w:tr>
    </w:tbl>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drawing>
          <wp:inline distB="114300" distT="114300" distL="114300" distR="114300">
            <wp:extent cx="5624513" cy="2524125"/>
            <wp:effectExtent b="0" l="0" r="0" t="0"/>
            <wp:docPr id="9"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624513"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jc w:val="both"/>
        <w:rPr/>
      </w:pPr>
      <w:r w:rsidDel="00000000" w:rsidR="00000000" w:rsidRPr="00000000">
        <w:rPr/>
        <w:drawing>
          <wp:inline distB="114300" distT="114300" distL="114300" distR="114300">
            <wp:extent cx="5486400" cy="1397000"/>
            <wp:effectExtent b="0" l="0" r="0" t="0"/>
            <wp:docPr id="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4864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Coverage summary from the executed report: 136 statements measured, 126 covered, for 93% total coverage. The remaining uncovered lines are defensive error branches and provider URL edge cases; the passing tests cover the main user workflows and validation rules.</w:t>
      </w:r>
      <w:r w:rsidDel="00000000" w:rsidR="00000000" w:rsidRPr="00000000">
        <w:rPr>
          <w:rtl w:val="0"/>
        </w:rPr>
      </w:r>
    </w:p>
    <w:p w:rsidR="00000000" w:rsidDel="00000000" w:rsidP="00000000" w:rsidRDefault="00000000" w:rsidRPr="00000000" w14:paraId="0000006E">
      <w:pPr>
        <w:jc w:val="both"/>
        <w:rPr>
          <w:sz w:val="28"/>
          <w:szCs w:val="28"/>
        </w:rPr>
      </w:pPr>
      <w:r w:rsidDel="00000000" w:rsidR="00000000" w:rsidRPr="00000000">
        <w:rPr>
          <w:b w:val="1"/>
          <w:bCs w:val="1"/>
          <w:sz w:val="28"/>
          <w:szCs w:val="28"/>
          <w:rtl w:val="0"/>
        </w:rPr>
        <w:t xml:space="preserve">Git/GitHub Evidence</w:t>
      </w: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b w:val="1"/>
          <w:bCs w:val="1"/>
          <w:rtl w:val="0"/>
        </w:rPr>
        <w:t xml:space="preserve">Pull Request and Resolving Merge Conflict with Github Copilot</w:t>
      </w:r>
    </w:p>
    <w:p w:rsidR="00000000" w:rsidDel="00000000" w:rsidP="00000000" w:rsidRDefault="00000000" w:rsidRPr="00000000" w14:paraId="00000070">
      <w:pPr>
        <w:jc w:val="both"/>
        <w:rPr/>
      </w:pPr>
      <w:r w:rsidDel="00000000" w:rsidR="00000000" w:rsidRPr="00000000">
        <w:rPr/>
        <w:drawing>
          <wp:inline distB="114300" distT="114300" distL="114300" distR="114300">
            <wp:extent cx="5486400" cy="4902200"/>
            <wp:effectExtent b="0" l="0" r="0" t="0"/>
            <wp:docPr id="2"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4864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Merge-conflict resolution evidence: merged origin/main into update-report, resolved the binary conflict in docs/LearnTube_Project_Report.docx by keeping the PR branch report version, and finalized merge commit ed62a33.</w:t>
      </w:r>
    </w:p>
    <w:p w:rsidR="00000000" w:rsidDel="00000000" w:rsidP="00000000" w:rsidRDefault="00000000" w:rsidRPr="00000000" w14:paraId="00000072">
      <w:pPr>
        <w:jc w:val="both"/>
        <w:rPr>
          <w:b w:val="1"/>
          <w:bCs w:val="1"/>
        </w:rPr>
      </w:pPr>
      <w:r w:rsidDel="00000000" w:rsidR="00000000" w:rsidRPr="00000000">
        <w:rPr>
          <w:b w:val="1"/>
          <w:bCs w:val="1"/>
          <w:rtl w:val="0"/>
        </w:rPr>
        <w:t xml:space="preserve">Git History</w:t>
      </w:r>
    </w:p>
    <w:p w:rsidR="00000000" w:rsidDel="00000000" w:rsidP="00000000" w:rsidRDefault="00000000" w:rsidRPr="00000000" w14:paraId="00000073">
      <w:pPr>
        <w:jc w:val="both"/>
        <w:rPr>
          <w:b w:val="1"/>
          <w:bCs w:val="1"/>
          <w:sz w:val="28"/>
          <w:szCs w:val="28"/>
        </w:rPr>
      </w:pPr>
      <w:r w:rsidDel="00000000" w:rsidR="00000000" w:rsidRPr="00000000">
        <w:rPr/>
        <w:drawing>
          <wp:inline distB="114300" distT="114300" distL="114300" distR="114300">
            <wp:extent cx="5486400" cy="3479800"/>
            <wp:effectExtent b="0" l="0" r="0" t="0"/>
            <wp:docPr id="1"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4864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jc w:val="both"/>
        <w:rPr>
          <w:b w:val="1"/>
          <w:bCs w:val="1"/>
        </w:rPr>
      </w:pPr>
      <w:r w:rsidDel="00000000" w:rsidR="00000000" w:rsidRPr="00000000">
        <w:rPr>
          <w:b w:val="1"/>
          <w:bCs w:val="1"/>
          <w:rtl w:val="0"/>
        </w:rPr>
        <w:t xml:space="preserve">Git Branches</w:t>
      </w:r>
    </w:p>
    <w:p w:rsidR="00000000" w:rsidDel="00000000" w:rsidP="00000000" w:rsidRDefault="00000000" w:rsidRPr="00000000" w14:paraId="00000075">
      <w:pPr>
        <w:jc w:val="both"/>
        <w:rPr>
          <w:b w:val="1"/>
          <w:bCs w:val="1"/>
        </w:rPr>
      </w:pPr>
      <w:r w:rsidDel="00000000" w:rsidR="00000000" w:rsidRPr="00000000">
        <w:rPr>
          <w:b w:val="1"/>
          <w:bCs w:val="1"/>
        </w:rPr>
        <w:drawing>
          <wp:inline distB="114300" distT="114300" distL="114300" distR="114300">
            <wp:extent cx="5486400" cy="1397000"/>
            <wp:effectExtent b="0" l="0" r="0" t="0"/>
            <wp:docPr id="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4864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b w:val="1"/>
          <w:bCs w:val="1"/>
          <w:rtl w:val="0"/>
        </w:rPr>
        <w:t xml:space="preserve">Github Copilot Contribution</w:t>
      </w:r>
    </w:p>
    <w:p w:rsidR="00000000" w:rsidDel="00000000" w:rsidP="00000000" w:rsidRDefault="00000000" w:rsidRPr="00000000" w14:paraId="00000077">
      <w:pPr>
        <w:jc w:val="both"/>
        <w:rPr>
          <w:b w:val="1"/>
          <w:bCs w:val="1"/>
        </w:rPr>
      </w:pPr>
      <w:r w:rsidDel="00000000" w:rsidR="00000000" w:rsidRPr="00000000">
        <w:rPr>
          <w:b w:val="1"/>
          <w:bCs w:val="1"/>
        </w:rPr>
        <w:drawing>
          <wp:inline distB="114300" distT="114300" distL="114300" distR="114300">
            <wp:extent cx="3338513" cy="1043285"/>
            <wp:effectExtent b="0" l="0" r="0" t="0"/>
            <wp:docPr id="7"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3338513" cy="104328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78">
      <w:pPr>
        <w:jc w:val="both"/>
        <w:rPr>
          <w:sz w:val="28"/>
          <w:szCs w:val="28"/>
        </w:rPr>
      </w:pPr>
      <w:r w:rsidDel="00000000" w:rsidR="00000000" w:rsidRPr="00000000">
        <w:rPr>
          <w:rFonts w:ascii="Arial" w:cs="Arial" w:eastAsia="Arial" w:hAnsi="Arial"/>
          <w:b w:val="1"/>
          <w:bCs w:val="1"/>
          <w:color w:val="000000"/>
          <w:sz w:val="28"/>
          <w:szCs w:val="28"/>
          <w:rtl w:val="0"/>
        </w:rPr>
        <w:t xml:space="preserve">Learning Log and Reflection Essa</w:t>
      </w:r>
      <w:r w:rsidDel="00000000" w:rsidR="00000000" w:rsidRPr="00000000">
        <w:rPr>
          <w:b w:val="1"/>
          <w:bCs w:val="1"/>
          <w:sz w:val="28"/>
          <w:szCs w:val="28"/>
          <w:rtl w:val="0"/>
        </w:rPr>
        <w:t xml:space="preserve">y</w:t>
      </w:r>
      <w:r w:rsidDel="00000000" w:rsidR="00000000" w:rsidRPr="00000000">
        <w:rPr>
          <w:rtl w:val="0"/>
        </w:rPr>
      </w:r>
    </w:p>
    <w:p w:rsidR="00000000" w:rsidDel="00000000" w:rsidP="00000000" w:rsidRDefault="00000000" w:rsidRPr="00000000" w14:paraId="00000079">
      <w:pPr>
        <w:jc w:val="both"/>
        <w:rPr/>
      </w:pPr>
      <w:r w:rsidDel="00000000" w:rsidR="00000000" w:rsidRPr="00000000">
        <w:rPr>
          <w:rFonts w:ascii="Arial" w:cs="Arial" w:eastAsia="Arial" w:hAnsi="Arial"/>
          <w:b w:val="0"/>
          <w:bCs w:val="0"/>
          <w:color w:val="000000"/>
          <w:sz w:val="24"/>
          <w:szCs w:val="24"/>
          <w:rtl w:val="0"/>
        </w:rPr>
        <w:t xml:space="preserve">I chose a YouTube-based learning platform because it connects a familiar learner problem with important software engineering concerns: external input validation, persistent data, modular services, authentication, and measurable progress. My main technical decision was to separate the domain service from the browser interface. LearningPlatform coordinates users, tutorials, enrollment, progress, and notes; SQLiteRepository owns persistence; YouTubeProvider validates links and creates safe embed URLs; and the standard-library web application renders the user experience. This structure means that a future framework or mobile client can reuse the same business rules.</w:t>
        <w:br w:type="textWrapping"/>
        <w:br w:type="textWrapping"/>
        <w:t xml:space="preserve">The first learning-log milestone was requirements analysis. I converted the open-ended idea into a global catalog, private user dashboards, search, enrollment, progress, notes, and embedded videos. The second milestone was persistence: I selected SQLite because it is reliable for a course prototype, requires no separate server, and makes the data survive application restarts. The third milestone was testing. I used pytest fixtures with an in-memory database and a fake VideoProvider, so tests remain fast and do not depend on YouTube availability. The final milestones were authentication, dashboard authorization, report documentation, and a proper UML diagram.</w:t>
        <w:br w:type="textWrapping"/>
        <w:br w:type="textWrapping"/>
        <w:t xml:space="preserve">The most difficult challenge was deciding how much YouTube functionality to implement. A full scraper or transcript service would create API-key, rate-limit, network, and copyright-related complications. I chose a narrower and more dependable solution: accept YouTube URLs, validate the host and video identifier, store the embed link, and display the video inside the application. Another challenge was preventing learners from seeing each other's dashboards. Initially, the page exposed user selection and navigation did not consistently preserve the session. I corrected this by using password hashes, signed HttpOnly session cookies, authenticated enrollment, user-specific dashboard queries, ownership checks for progress and notes, and a logout action that clears the cookie.</w:t>
        <w:br w:type="textWrapping"/>
        <w:br w:type="textWrapping"/>
        <w:t xml:space="preserve">For self-directed learning, I studied pytest documentation, fixture examples, assertion examples, and pytest-cov usage. These resources were strong for learning the framework syntax and test organization because they were concise and supported by executable examples. Their limitation was that they did not directly explain how to isolate my custom YouTube boundary. I addressed that gap by applying the examples to a VideoProvider protocol and writing a fake provider. I also consulted Python's sqlite3 and hashlib documentation to understand in-memory databases, thread-safe access, and PBKDF2 password hashing. Official documentation was more reliable than short tutorials, although tutorials were useful for seeing complete workflows quickly.</w:t>
        <w:br w:type="textWrapping"/>
        <w:br w:type="textWrapping"/>
        <w:t xml:space="preserve">The project is still a course-scale prototype. A production release would need a stronger web framework, CSRF protection, secure deployment configuration, database migrations, password reset, rate limiting, structured logging, and more comprehensive integration tests. I also learned that a coverage percentage is only a signal; meaningful tests for authorization, invalid input, and user isolation matter more than a number alone.</w:t>
        <w:br w:type="textWrapping"/>
        <w:br w:type="textWrapping"/>
        <w:t xml:space="preserve">My next skill will be CI/CD pipelines. I plan to learn GitHub Actions, create a workflow that installs the requirements, runs pytest and coverage on every push and pull request, and blocks a merge when tests fail. I will then add separate jobs for linting and packaging, store coverage artifacts, and configure a deployment step for a staging environment. This follows naturally from LearnTube because the project already has a repeatable test command and a clear separation between source, tests, and documentation. Overall, this work taught me that software quality comes from connecting requirements, design, implementation, testing, security, and continuous improvement rather than treating them as unrelated report sections.</w:t>
      </w:r>
      <w:r w:rsidDel="00000000" w:rsidR="00000000" w:rsidRPr="00000000">
        <w:rPr>
          <w:rtl w:val="0"/>
        </w:rPr>
      </w:r>
    </w:p>
    <w:p>
      <w:pPr>
        <w:jc w:val="both"/>
      </w:pPr>
      <w:r>
        <w:rPr>
          <w:rFonts w:ascii="Arial" w:hAnsi="Arial"/>
          <w:b/>
          <w:color w:val="000000"/>
          <w:sz w:val="24"/>
        </w:rPr>
        <w:t>Conclusion</w:t>
      </w:r>
    </w:p>
    <w:p>
      <w:pPr>
        <w:jc w:val="both"/>
      </w:pPr>
      <w:r>
        <w:rPr>
          <w:rFonts w:ascii="Arial" w:hAnsi="Arial"/>
          <w:color w:val="000000"/>
          <w:sz w:val="24"/>
        </w:rPr>
        <w:t>LearnTube demonstrates a complete, extensible software engineering solution for organizing YouTube-based coding tutorials. The project connects requirements, Kanban planning, modular design, design patterns, persistent SQLite storage, embedded videos, secure authentication, private learner dashboards, enrollment, progress tracking, notes, and pytest-based validation. The global catalog makes learning resources easy to discover, while user-specific dashboards protect each learner's progress and personal notes. The project also shows the value of testable architecture through the repository abstraction and mocked YouTube provider. Although future improvements such as production deployment, stronger web security, password recovery, recommendations, and CI/CD automation are planned, the current implementation satisfies the core learning-platform goals and provides a sound foundation for those extensions.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144.0" w:type="dxa"/>
        <w:left w:w="144.0" w:type="dxa"/>
        <w:bottom w:w="144.0" w:type="dxa"/>
        <w:right w:w="144.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