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Національний університет «Львівська Політехніка»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Інститут комп’ютерних технологій, автоматики та метрології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Кафедра електронних обчислювальних машин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  <w:lang w:eastAsia="uk-UA"/>
        </w:rPr>
        <w:drawing>
          <wp:inline distT="0" distB="0" distL="0" distR="0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Звіт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Про виконання лабораторної роботи №9</w:t>
      </w:r>
    </w:p>
    <w:p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</w:pPr>
      <w:r>
        <w:rPr>
          <w:rFonts w:ascii="Times New Roman" w:hAnsi="Times New Roman" w:eastAsia="Times New Roman" w:cs="Times New Roman"/>
          <w:bCs/>
          <w:sz w:val="32"/>
          <w:szCs w:val="32"/>
          <w:lang w:eastAsia="uk-UA"/>
        </w:rPr>
        <w:t>З дисципліни «Кросплатформлені засоби програмування</w:t>
      </w:r>
      <w:r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  <w:t>»</w:t>
      </w:r>
    </w:p>
    <w:p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  <w:lang w:eastAsia="uk-UA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  <w:lang w:eastAsia="uk-UA"/>
        </w:rPr>
      </w:pPr>
    </w:p>
    <w:p>
      <w:pPr>
        <w:spacing w:line="254" w:lineRule="auto"/>
        <w:jc w:val="right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Виконав: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студент групи КІ-305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Панасюк</w:t>
      </w:r>
      <w:r>
        <w:rPr>
          <w:rFonts w:hint="default" w:ascii="Times New Roman" w:hAnsi="Times New Roman" w:eastAsia="Calibri" w:cs="Times New Roman"/>
          <w:sz w:val="32"/>
          <w:szCs w:val="32"/>
        </w:rPr>
        <w:t xml:space="preserve"> </w:t>
      </w:r>
      <w:r>
        <w:rPr>
          <w:rFonts w:ascii="Times New Roman" w:hAnsi="Times New Roman" w:eastAsia="Calibri" w:cs="Times New Roman"/>
          <w:sz w:val="32"/>
          <w:szCs w:val="32"/>
        </w:rPr>
        <w:t>Д.С.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Перевірив: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Доцент кафедри ЕОМ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Іванов Ю. С.</w:t>
      </w:r>
    </w:p>
    <w:p>
      <w:pPr>
        <w:spacing w:line="254" w:lineRule="auto"/>
        <w:rPr>
          <w:rFonts w:ascii="Times New Roman" w:hAnsi="Times New Roman" w:eastAsia="Calibri" w:cs="Times New Roman"/>
          <w:sz w:val="32"/>
          <w:szCs w:val="32"/>
        </w:rPr>
      </w:pPr>
    </w:p>
    <w:p>
      <w:pPr>
        <w:spacing w:line="254" w:lineRule="auto"/>
        <w:rPr>
          <w:rFonts w:ascii="Times New Roman" w:hAnsi="Times New Roman" w:eastAsia="Calibri" w:cs="Times New Roman"/>
          <w:sz w:val="32"/>
          <w:szCs w:val="32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Львів – 2023</w:t>
      </w:r>
    </w:p>
    <w:p/>
    <w:p>
      <w:pPr>
        <w:spacing w:after="0" w:line="254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Тема:</w:t>
      </w:r>
      <w:r>
        <w:rPr>
          <w:rFonts w:ascii="Times New Roman" w:hAnsi="Times New Roman" w:eastAsia="Calibri" w:cs="Times New Roman"/>
          <w:sz w:val="32"/>
          <w:szCs w:val="32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Основи об’єктно-орієнтованого програмування у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P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ython</w:t>
      </w:r>
      <w:r>
        <w:rPr>
          <w:rFonts w:ascii="Times New Roman" w:hAnsi="Times New Roman" w:eastAsia="Calibri" w:cs="Times New Roman"/>
          <w:sz w:val="28"/>
          <w:szCs w:val="28"/>
        </w:rPr>
        <w:t>.</w:t>
      </w:r>
    </w:p>
    <w:p>
      <w:pPr>
        <w:spacing w:after="0" w:line="254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Мета:</w:t>
      </w:r>
      <w:r>
        <w:rPr>
          <w:rFonts w:ascii="Times New Roman" w:hAnsi="Times New Roman" w:eastAsia="Calibri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Оволодіти навиками реалізації парадигм об’єктно-орієнтованого програмування використовуючи засоби мови Python.</w:t>
      </w:r>
    </w:p>
    <w:p>
      <w:pPr>
        <w:rPr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Завдання:</w:t>
      </w: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Написати та налагодити програму на мові Python згідно варіанту. Програма має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задовольняти наступним вимогам: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• класи програми мають розміщуватися в окремих модулях в одному пакеті;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• точка входу в програму (main) має бути в окремому модулі;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• мають бути реалізовані базовий і похідний класи предметної області згідно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варіанту;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• програма має містити коментарі.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2. Завантажити код на GitHub згідно методичних вказівок по роботі з GitHub.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</w:rPr>
        <w:t>4. Дати відповідь на контрольні запитання.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Варіант: </w:t>
      </w:r>
      <w:r>
        <w:rPr>
          <w:rFonts w:hint="default" w:ascii="Times New Roman" w:hAnsi="Times New Roman" w:cs="Times New Roman"/>
          <w:b/>
          <w:sz w:val="28"/>
          <w:szCs w:val="28"/>
          <w:lang w:eastAsia="uk-UA"/>
        </w:rPr>
        <w:t>21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Виконання: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main.py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</w:pP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from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my_Sea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import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Sea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основна програма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if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__name__ ==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"__main__"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об'єкт на основі класу море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black = Sea(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27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11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34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4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bookmarkStart w:id="0" w:name="_GoBack"/>
      <w:bookmarkEnd w:id="0"/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використання методів класу за допомогою створеного об'єкта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black.Shippingbalance()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black.Printer(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"Сальдо суднолавства:"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black.getShippingbalance()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"DWT"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black.Printer(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"Приріст кораблів:"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black.Shipgrowth()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"GRT"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black.setParametersSquare(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11.5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32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black.Printer(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"Площа водойми:"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black.getCalcSquare()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"m^2"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black.Printer(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"Максимальна глибина:"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black.getMaxDepth()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"m"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black.Printer(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"Поточна глибина:"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black.getCurrentDepth()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"m"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black.setParametersforEcologysituation(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"Зелений"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20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black.CurentEcologysituation()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black.setParametersforInformation(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"Україна"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"Закарпаття"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"Озеро"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black.getInformation()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b/>
          <w:i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EcologyWater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клас екологічна ситуація водойми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class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EcologyWater: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конструктор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B200B2"/>
          <w:sz w:val="20"/>
          <w:szCs w:val="20"/>
          <w:lang w:eastAsia="uk-UA"/>
        </w:rPr>
        <w:t>__init__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Colorwater=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"default"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Transparency=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.__colorwater = Colorwater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.__transparency = Transparency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повернення кольору води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getColorwater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.__colorwater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повернення прозорості води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getTransparency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.__transparency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встановлення кольору води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setColorwater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Colorwater):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.__colorwater = Colorwater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встановлення прозорості води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setTransparency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Transparency):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.__transparency = Transparency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для визначення екологічної ситуації водойми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Ecologysituation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>if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.__colorwater ==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 xml:space="preserve">"Зелений"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or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.__colorwater ==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 xml:space="preserve">"Жовтий"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or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.__colorwater ==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 xml:space="preserve">"Коричневий"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"Колір води є незадовільним! В даній водоймі брудна вода!!!"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>else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"За результатами перевірки кольору води, водойма є чистою!"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>if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.__transparency &lt;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60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"Вода не є прозорою! В даній водоймі брудна вода!!!"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>else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"Вода прозора,отже водойма є чистою!"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my_Fullinformation.py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клас повна інформація про водойму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class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Fullinformation: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конструктор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B200B2"/>
          <w:sz w:val="20"/>
          <w:szCs w:val="20"/>
          <w:lang w:eastAsia="uk-UA"/>
        </w:rPr>
        <w:t>__init__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Country=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"default"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Region=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"default"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Type=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"default"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.__country = Country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.__region = Region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.__type = Type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повернення країни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getCountry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.__country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повернення регіону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getRegion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.__region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повернення типу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getType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.__type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встановлення країни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setCountry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Country 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.__country = Country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встановлення регіону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setRegion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Region):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.__region = Region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# метод встановлення типу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setType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Type):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.__type = Type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</w:p>
    <w:p>
      <w:pPr>
        <w:jc w:val="center"/>
        <w:rPr>
          <w:sz w:val="32"/>
          <w:szCs w:val="32"/>
        </w:rPr>
      </w:pP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b/>
          <w:i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клас площа водойми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class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Square: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#конструктор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B200B2"/>
          <w:sz w:val="20"/>
          <w:szCs w:val="20"/>
          <w:lang w:eastAsia="uk-UA"/>
        </w:rPr>
        <w:t>__init__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xwidth=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xlength=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.__width = xwidth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.__length = xlength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#метод повернення ширини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getWidth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.__width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#метод повернення довжини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getLength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.__length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#метод встановлення ширини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setWidth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xwidth):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.__width = xwidth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#метод встановлення довжини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setLength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xlength):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.__length = xlength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#метод для обрахунку площі водойми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CalcSquare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square =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.__width *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.__length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square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#метод для обрахунку глибини водойми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CalcDepth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depth 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4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*(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.__width) / 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.__length)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depth</w:t>
      </w:r>
    </w:p>
    <w:p>
      <w:pPr>
        <w:jc w:val="center"/>
        <w:rPr>
          <w:sz w:val="32"/>
          <w:szCs w:val="32"/>
        </w:rPr>
      </w:pP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b/>
          <w:i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Water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</w:pP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from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my_square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import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Square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from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my_EcologyWater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import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EcologyWater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from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my_Fullinformation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import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Fullinformation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#клас водойма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class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Water: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конструктор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B200B2"/>
          <w:sz w:val="20"/>
          <w:szCs w:val="20"/>
          <w:lang w:eastAsia="uk-UA"/>
        </w:rPr>
        <w:t>__init__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xtemperature=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.__squareofwater = Square()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.__ecologysytuation = EcologyWater()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.__information = Fullinformation()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.__temperature = xtemperature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для отримання площі водойми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getCalcSquare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.__squareofwater.CalcSquare()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для отримання поточної глибини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getCurrentDepth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72737A"/>
          <w:sz w:val="20"/>
          <w:szCs w:val="20"/>
          <w:lang w:eastAsia="uk-UA"/>
        </w:rPr>
        <w:t xml:space="preserve">currentdepth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0.0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if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.__temperature &gt;=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 xml:space="preserve">25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and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.__temperature &lt;=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45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currentdepth =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.__squareofwater.CalcDepth() - 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0.75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 xml:space="preserve">    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currentdepth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>else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currentdepth =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.__squareofwater.CalcDepth()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currentdepth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для встановлення параметрів для обчислення площі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setParametersSquare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xwidth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xlength):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.__squareofwater.setWidth(xwidth)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.__squareofwater.setLength(xlength)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для поверненя ширини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getWidthforWater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.__squareofwater.getWidth()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для повернення довжини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getLengthforWater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.__squareofwater.getLength()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для встановлення параметрів щоб оцінити екологічну ситуацію водойми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setParametersforEcologysituation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Colorwater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Transparency):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.__ecologysytuation.setColorwater(Colorwater)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.__ecologysytuation.setTransparency(Transparency)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для оцінки  екологічної ситуації водойми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CurentEcologysituation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.__ecologysytuation.Ecologysituation()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для поверненя максимальної глибини водойми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getMaxDepth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.__squareofwater.CalcDepth()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для встановлення повної інформації про водойму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setParametersforInformation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Country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Region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Type):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.__information.setCountry(Country)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.__information.setRegion(Region)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.__information.setType(Type)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для отримання повної інформації про водойму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getInformation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"Країна:"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.__information.getCountry())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"Регіон:"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.__information.getRegion())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uk-UA"/>
        </w:rPr>
        <w:t>"Тип:"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.__information.getType())</w:t>
      </w:r>
    </w:p>
    <w:p>
      <w:pPr>
        <w:jc w:val="center"/>
        <w:rPr>
          <w:sz w:val="32"/>
          <w:szCs w:val="32"/>
        </w:rPr>
      </w:pP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b/>
          <w:i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Sea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</w:pP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from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my_Water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import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Water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#клас море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class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Sea(Water):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#конструктор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B200B2"/>
          <w:sz w:val="20"/>
          <w:szCs w:val="20"/>
          <w:lang w:eastAsia="uk-UA"/>
        </w:rPr>
        <w:t>__init__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xtemperature=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Xshipsaresailing=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Xshipsareinports=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Xdata=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0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Xshippinbalance=</w:t>
      </w:r>
      <w:r>
        <w:rPr>
          <w:rFonts w:ascii="Courier New" w:hAnsi="Courier New" w:eastAsia="Times New Roman" w:cs="Courier New"/>
          <w:color w:val="6897BB"/>
          <w:sz w:val="20"/>
          <w:szCs w:val="20"/>
          <w:lang w:eastAsia="uk-UA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super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().</w:t>
      </w:r>
      <w:r>
        <w:rPr>
          <w:rFonts w:ascii="Courier New" w:hAnsi="Courier New" w:eastAsia="Times New Roman" w:cs="Courier New"/>
          <w:color w:val="B200B2"/>
          <w:sz w:val="20"/>
          <w:szCs w:val="20"/>
          <w:lang w:eastAsia="uk-UA"/>
        </w:rPr>
        <w:t>__init__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(xtemperature)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.__shipsaresailing = Xshipsaresailing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.__shipsareinports = Xshipsareinports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.__data = Xdata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.__shippinbalance = Xshippinbalance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#метод обраховує сальдо судноплавства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Shippingbalance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.__shippinbalance =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.__shipsareinports -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.__shipsaresailing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#метод повертає сальдо судноплавства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getShippingbalance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.__shippinbalance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#метод повертає приріст кораблів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Shipgrowth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return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.__shippinbalance / 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.__data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># метод виводить на екран властивості класу</w:t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eastAsia="uk-UA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eastAsia="uk-UA"/>
        </w:rPr>
        <w:t>Printer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</w:t>
      </w:r>
      <w:r>
        <w:rPr>
          <w:rFonts w:ascii="Courier New" w:hAnsi="Courier New" w:eastAsia="Times New Roman" w:cs="Courier New"/>
          <w:color w:val="94558D"/>
          <w:sz w:val="20"/>
          <w:szCs w:val="20"/>
          <w:lang w:eastAsia="uk-UA"/>
        </w:rPr>
        <w:t>self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line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>,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line1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line3):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 xml:space="preserve">    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uk-UA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(line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line1</w:t>
      </w:r>
      <w:r>
        <w:rPr>
          <w:rFonts w:ascii="Courier New" w:hAnsi="Courier New" w:eastAsia="Times New Roman" w:cs="Courier New"/>
          <w:color w:val="CC7832"/>
          <w:sz w:val="20"/>
          <w:szCs w:val="20"/>
          <w:lang w:eastAsia="uk-UA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  <w:t>line3)</w:t>
      </w:r>
    </w:p>
    <w:p>
      <w:pPr>
        <w:jc w:val="center"/>
        <w:rPr>
          <w:sz w:val="32"/>
          <w:szCs w:val="32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Результат роботи програми у консолі: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uk-UA"/>
        </w:rPr>
        <w:drawing>
          <wp:inline distT="0" distB="0" distL="0" distR="0">
            <wp:extent cx="6120765" cy="2058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модулі?</w:t>
      </w:r>
    </w:p>
    <w:p>
      <w:pPr>
        <w:pStyle w:val="4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4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drawing>
          <wp:inline distT="0" distB="0" distL="0" distR="0">
            <wp:extent cx="6120765" cy="1056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Як імпортувати модуль?</w:t>
      </w:r>
    </w:p>
    <w:p>
      <w:pPr>
        <w:pStyle w:val="4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4"/>
        <w:ind w:left="0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drawing>
          <wp:inline distT="0" distB="0" distL="0" distR="0">
            <wp:extent cx="6120765" cy="20123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Як оголосити клас?</w:t>
      </w:r>
    </w:p>
    <w:p>
      <w:pPr>
        <w:pStyle w:val="4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4"/>
        <w:rPr>
          <w:rFonts w:ascii="Times New Roman" w:hAnsi="Times New Roman" w:eastAsia="Arial" w:cs="Times New Roman"/>
          <w:b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sz w:val="28"/>
          <w:szCs w:val="28"/>
        </w:rPr>
        <w:t>Клас оголошується за допомогою ключового слова class після якого йде назва класу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drawing>
          <wp:inline distT="0" distB="0" distL="0" distR="0">
            <wp:extent cx="1615440" cy="334645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9626" cy="35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може міститися у класі?</w:t>
      </w:r>
    </w:p>
    <w:p>
      <w:pPr>
        <w:pStyle w:val="4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Клас може містити: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- дані, які належать класу (статичні дані-члени класу);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- дані, які належать об’єкту класу;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- методи, які належать класу (статична методи);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- методи, які належать об’єкту класу.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cr/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називається конструктор класу?</w:t>
      </w:r>
    </w:p>
    <w:p>
      <w:pPr>
        <w:pStyle w:val="4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4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drawing>
          <wp:inline distT="0" distB="0" distL="0" distR="0">
            <wp:extent cx="6120765" cy="959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drawing>
          <wp:inline distT="0" distB="0" distL="0" distR="0">
            <wp:extent cx="6010910" cy="35242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4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здійснити спадкування?</w:t>
      </w:r>
    </w:p>
    <w:p>
      <w:pPr>
        <w:pStyle w:val="4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Для реалізації спадкування класи, які слід успадкувати вказуються у круглих дужках через кому після назви класу, який оголошується:</w:t>
      </w:r>
    </w:p>
    <w:p>
      <w:pPr>
        <w:pStyle w:val="4"/>
        <w:ind w:left="0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drawing>
          <wp:inline distT="0" distB="0" distL="0" distR="0">
            <wp:extent cx="6120765" cy="472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Які види спадкування існують?</w:t>
      </w:r>
    </w:p>
    <w:p>
      <w:pPr>
        <w:pStyle w:val="4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Python дозволяє реалізовувати як одинарне так і множинне спадкування.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Які небезпеки є при множинному спадкуванні, як їх уникнути?</w:t>
      </w:r>
    </w:p>
    <w:p>
      <w:pPr>
        <w:pStyle w:val="4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Конфлікти імен: Якщо два батьківські класи мають методи чи атрибути з однаковими іменами, унаслідуваний клас не зможе однозначно визначити, який саме метод чи атрибут використовувати.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Складність: Чим більше класів використовує множинне спадкування, тим складніше стає розуміння програми та відстеження поведінки класів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Залежність: Існує ризик зміни в одному з батьківських класів, що може призвести до зміни унаслідованого класу, що відображається на усіх його підкласах.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Що таке класи-домішки?</w:t>
      </w:r>
    </w:p>
    <w:p>
      <w:pPr>
        <w:pStyle w:val="4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Клас-домішка або mixin class – це клас, який використовується у цьому шаблоні, надаючи функціональні можливості (методи), але не призначений для самостійного використання у вигляді об’єктів класу. В ідеальному випадку класи-домішки не мають власної ієрархії спадкування і не мають полів, а мають лише методи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Яка роль функції super() при спадкуванні?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 xml:space="preserve">  Відповідь: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Функція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super()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використовується в мові програмування Python для доступу до методів та атрибутів батьківського класу з підкласу. Коли клас успадковується від іншого класу, він може використовувати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super()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для виклику методів батьківського класу.</w:t>
      </w: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Роль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super()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полягає в тому, щоб забезпечити можливість отримати доступ до методів батьківського класу у випадку, коли в підкласі визначено свої власні методи з тими ж іменами.</w:t>
      </w:r>
    </w:p>
    <w:p>
      <w:pPr>
        <w:pStyle w:val="4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4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Висновок:</w:t>
      </w:r>
      <w:r>
        <w:rPr>
          <w:rFonts w:ascii="Times New Roman" w:hAnsi="Times New Roman" w:eastAsia="Calibri" w:cs="Times New Roman"/>
          <w:sz w:val="36"/>
          <w:szCs w:val="36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на цій лабораторній роботі я </w:t>
      </w:r>
      <w:r>
        <w:rPr>
          <w:rFonts w:ascii="Times New Roman" w:hAnsi="Times New Roman" w:eastAsia="Calibri" w:cs="Times New Roman"/>
          <w:bCs/>
          <w:sz w:val="28"/>
          <w:szCs w:val="28"/>
          <w:lang w:val="ru-RU"/>
        </w:rPr>
        <w:t>оволоді</w:t>
      </w:r>
      <w:r>
        <w:rPr>
          <w:rFonts w:ascii="Times New Roman" w:hAnsi="Times New Roman" w:eastAsia="Calibri" w:cs="Times New Roman"/>
          <w:bCs/>
          <w:sz w:val="28"/>
          <w:szCs w:val="28"/>
        </w:rPr>
        <w:t>в</w:t>
      </w:r>
      <w:r>
        <w:rPr>
          <w:rFonts w:ascii="Times New Roman" w:hAnsi="Times New Roman" w:eastAsia="Calibri" w:cs="Times New Roman"/>
          <w:bCs/>
          <w:sz w:val="28"/>
          <w:szCs w:val="28"/>
          <w:lang w:val="ru-RU"/>
        </w:rPr>
        <w:t xml:space="preserve"> навиками реалізації парадигм об’єктно-орієнтованого програмування використовуючи засоби мови Python.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Створив клас водойма, який наслідує деякі властивості класів площа водойми, поточна екологічна ситуація водойми та повна інформація про водойму. Також створив клас море, на основі класу водойми і розробив програму-драйвер, у якій створив об’єкт на основі цього класу та протестував його методи.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309C8"/>
    <w:multiLevelType w:val="multilevel"/>
    <w:tmpl w:val="328309C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15"/>
    <w:rsid w:val="000B409A"/>
    <w:rsid w:val="0017474B"/>
    <w:rsid w:val="00212545"/>
    <w:rsid w:val="00384E15"/>
    <w:rsid w:val="005C5069"/>
    <w:rsid w:val="006B3E3F"/>
    <w:rsid w:val="007D4172"/>
    <w:rsid w:val="00A0012C"/>
    <w:rsid w:val="00AC2D7C"/>
    <w:rsid w:val="00C82EF5"/>
    <w:rsid w:val="7CF79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6908</Words>
  <Characters>3939</Characters>
  <Lines>32</Lines>
  <Paragraphs>21</Paragraphs>
  <TotalTime>0</TotalTime>
  <ScaleCrop>false</ScaleCrop>
  <LinksUpToDate>false</LinksUpToDate>
  <CharactersWithSpaces>10826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2023-11-22T23:19:00Z</dcterms:created>
  <dc:creator>Дмитро</dc:creator>
  <cp:lastModifiedBy>Тарас Панасюк</cp:lastModifiedBy>
  <dcterms:modified xsi:type="dcterms:W3CDTF">2023-12-09T15:45:41Z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