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B57AA9">
      <w:pPr>
        <w:jc w:val="both"/>
        <w:rPr>
          <w:rFonts w:hint="default" w:ascii="Arial" w:hAnsi="Arial" w:cs="Arial"/>
          <w:b/>
          <w:bCs/>
          <w:sz w:val="22"/>
          <w:szCs w:val="22"/>
          <w:vertAlign w:val="baseline"/>
          <w:lang w:val="ru-RU"/>
        </w:rPr>
      </w:pPr>
    </w:p>
    <w:p w14:paraId="44A43D9C">
      <w:pPr>
        <w:jc w:val="center"/>
        <w:rPr>
          <w:rFonts w:hint="default" w:ascii="Arial" w:hAnsi="Arial" w:cs="Arial"/>
          <w:b/>
          <w:bCs/>
          <w:sz w:val="22"/>
          <w:szCs w:val="22"/>
          <w:vertAlign w:val="baseline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vertAlign w:val="baseline"/>
          <w:lang w:val="ru-RU"/>
        </w:rPr>
        <w:t>ВСР - 2</w:t>
      </w:r>
    </w:p>
    <w:p w14:paraId="47DAAA76">
      <w:pPr>
        <w:jc w:val="center"/>
        <w:rPr>
          <w:rFonts w:hint="default" w:ascii="Arial" w:hAnsi="Arial" w:cs="Arial"/>
          <w:b/>
          <w:bCs/>
          <w:sz w:val="22"/>
          <w:szCs w:val="22"/>
          <w:vertAlign w:val="baseline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vertAlign w:val="baseline"/>
          <w:lang w:val="ru-RU"/>
        </w:rPr>
        <w:t>Задание 2.2: Заполните таблицу "Преимущества и недостатки моделей данных"</w:t>
      </w:r>
    </w:p>
    <w:p w14:paraId="1AEC2A99">
      <w:pPr>
        <w:jc w:val="center"/>
        <w:rPr>
          <w:rFonts w:hint="default" w:ascii="Arial" w:hAnsi="Arial" w:cs="Arial"/>
          <w:b/>
          <w:bCs/>
          <w:sz w:val="22"/>
          <w:szCs w:val="22"/>
          <w:vertAlign w:val="baseline"/>
          <w:lang w:val="ru-RU"/>
        </w:rPr>
      </w:pPr>
      <w:bookmarkStart w:id="0" w:name="_GoBack"/>
      <w:bookmarkEnd w:id="0"/>
    </w:p>
    <w:p w14:paraId="17D872B2">
      <w:pPr>
        <w:jc w:val="both"/>
        <w:rPr>
          <w:rFonts w:hint="default" w:ascii="Arial" w:hAnsi="Arial" w:cs="Arial"/>
          <w:b/>
          <w:bCs/>
          <w:sz w:val="22"/>
          <w:szCs w:val="22"/>
          <w:vertAlign w:val="baseline"/>
          <w:lang w:val="ru-RU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87"/>
        <w:gridCol w:w="3300"/>
        <w:gridCol w:w="5509"/>
        <w:gridCol w:w="4447"/>
      </w:tblGrid>
      <w:tr w14:paraId="7A037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87" w:type="dxa"/>
          </w:tcPr>
          <w:p w14:paraId="7BF4DC6F">
            <w:pPr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ru-RU"/>
              </w:rPr>
              <w:t>№</w:t>
            </w:r>
          </w:p>
        </w:tc>
        <w:tc>
          <w:tcPr>
            <w:tcW w:w="3300" w:type="dxa"/>
          </w:tcPr>
          <w:p w14:paraId="3AC671BC">
            <w:pPr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ru-RU"/>
              </w:rPr>
              <w:t>Модель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ru-RU"/>
              </w:rPr>
              <w:t xml:space="preserve"> данных</w:t>
            </w:r>
          </w:p>
        </w:tc>
        <w:tc>
          <w:tcPr>
            <w:tcW w:w="5509" w:type="dxa"/>
          </w:tcPr>
          <w:p w14:paraId="20C9991F">
            <w:pPr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ru-RU"/>
              </w:rPr>
              <w:t>Преимущество</w:t>
            </w:r>
          </w:p>
        </w:tc>
        <w:tc>
          <w:tcPr>
            <w:tcW w:w="4447" w:type="dxa"/>
          </w:tcPr>
          <w:p w14:paraId="66DF04BA">
            <w:pPr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ru-RU"/>
              </w:rPr>
              <w:t>Недостатки</w:t>
            </w:r>
          </w:p>
        </w:tc>
      </w:tr>
      <w:tr w14:paraId="7B7DC5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87" w:type="dxa"/>
          </w:tcPr>
          <w:p w14:paraId="1939E934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  <w:lang w:val="ru-RU"/>
              </w:rPr>
              <w:t>1</w:t>
            </w:r>
          </w:p>
        </w:tc>
        <w:tc>
          <w:tcPr>
            <w:tcW w:w="3300" w:type="dxa"/>
          </w:tcPr>
          <w:p w14:paraId="15A854E2">
            <w:pPr>
              <w:rPr>
                <w:rFonts w:hint="default" w:ascii="Arial" w:hAnsi="Arial" w:cs="Arial"/>
                <w:b w:val="0"/>
                <w:bCs w:val="0"/>
                <w:i/>
                <w:i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/>
                <w:iCs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>Иерархическая</w:t>
            </w:r>
          </w:p>
        </w:tc>
        <w:tc>
          <w:tcPr>
            <w:tcW w:w="5509" w:type="dxa"/>
          </w:tcPr>
          <w:p w14:paraId="2A2B1051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Просто и легко понять.</w:t>
            </w:r>
          </w:p>
          <w:p w14:paraId="46C94734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Эффективен для поиска и хранения данных.</w:t>
            </w:r>
          </w:p>
          <w:p w14:paraId="145C3273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Хорошо подходит для иерархических данных, таких как организационные диаграммы, файловые системы и таксономии.</w:t>
            </w:r>
          </w:p>
          <w:p w14:paraId="7071F774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Целостность данных поддерживается посредством принудительных отношений родитель-потомок.</w:t>
            </w:r>
          </w:p>
          <w:p w14:paraId="699C57D2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4447" w:type="dxa"/>
          </w:tcPr>
          <w:p w14:paraId="78CCFFF9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Ограниченная гибкость для обработки сложных отношений, таких как отношения «многие-ко-многим» (M:N).</w:t>
            </w:r>
          </w:p>
          <w:p w14:paraId="2CDBB0F8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Потенциальная избыточность данных, поскольку дочерним узлам может потребоваться хранить повторяющуюся информацию о своем родительском узле.</w:t>
            </w:r>
          </w:p>
          <w:p w14:paraId="7AB22B38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Не оптимизирован для доступа к данным посредством навигации между детьми и родителями или поиска неиерархических данных.</w:t>
            </w:r>
          </w:p>
          <w:p w14:paraId="6F858DD0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Обновление или удаление данных может быть затруднено из-за жесткой иерархической структуры.</w:t>
            </w:r>
          </w:p>
          <w:p w14:paraId="7E631BB8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</w:p>
        </w:tc>
      </w:tr>
      <w:tr w14:paraId="0C99E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87" w:type="dxa"/>
          </w:tcPr>
          <w:p w14:paraId="64557921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  <w:lang w:val="ru-RU"/>
              </w:rPr>
              <w:t>2</w:t>
            </w:r>
          </w:p>
        </w:tc>
        <w:tc>
          <w:tcPr>
            <w:tcW w:w="3300" w:type="dxa"/>
          </w:tcPr>
          <w:p w14:paraId="43029BC7">
            <w:pPr>
              <w:rPr>
                <w:rFonts w:hint="default" w:ascii="Arial" w:hAnsi="Arial" w:cs="Arial"/>
                <w:b w:val="0"/>
                <w:bCs w:val="0"/>
                <w:i/>
                <w:i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/>
                <w:iCs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>Сетевая</w:t>
            </w:r>
          </w:p>
        </w:tc>
        <w:tc>
          <w:tcPr>
            <w:tcW w:w="5509" w:type="dxa"/>
          </w:tcPr>
          <w:p w14:paraId="27AC04C1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Гибкость в представлении сложных отношений.</w:t>
            </w:r>
          </w:p>
          <w:p w14:paraId="47DE4A3F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Устраняет проблемы избыточности данных, обнаруженные в иерархической модели.</w:t>
            </w:r>
          </w:p>
          <w:p w14:paraId="34CF1B61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Улучшена целостность данных за счет представления нескольких связей.</w:t>
            </w:r>
          </w:p>
          <w:p w14:paraId="520CFB92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Эффективен для поиска данных при прохождении связей.</w:t>
            </w:r>
          </w:p>
          <w:p w14:paraId="037C6D9A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4447" w:type="dxa"/>
          </w:tcPr>
          <w:p w14:paraId="1D7C9256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Повышенная сложность по сравнению с иерархической моделью.</w:t>
            </w:r>
          </w:p>
          <w:p w14:paraId="412B0E3E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На производительность может повлиять сложность взаимоотношений.</w:t>
            </w:r>
          </w:p>
          <w:p w14:paraId="2431E4F9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Обновление, удаление или вставка данных может оказаться более сложной задачей из-за взаимосвязанной структуры.</w:t>
            </w:r>
          </w:p>
          <w:p w14:paraId="17352A07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Требует высокого уровня знаний для проектирования и обслуживания.</w:t>
            </w:r>
          </w:p>
          <w:p w14:paraId="0AA56B9D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</w:p>
        </w:tc>
      </w:tr>
      <w:tr w14:paraId="696BCE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87" w:type="dxa"/>
          </w:tcPr>
          <w:p w14:paraId="39D7E2BC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  <w:lang w:val="ru-RU"/>
              </w:rPr>
              <w:t>3</w:t>
            </w:r>
          </w:p>
        </w:tc>
        <w:tc>
          <w:tcPr>
            <w:tcW w:w="3300" w:type="dxa"/>
          </w:tcPr>
          <w:p w14:paraId="7CA80ACF">
            <w:pPr>
              <w:rPr>
                <w:rFonts w:hint="default" w:ascii="Arial" w:hAnsi="Arial" w:cs="Arial"/>
                <w:b w:val="0"/>
                <w:bCs w:val="0"/>
                <w:i/>
                <w:i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/>
                <w:iCs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>Реляционная</w:t>
            </w:r>
          </w:p>
        </w:tc>
        <w:tc>
          <w:tcPr>
            <w:tcW w:w="5509" w:type="dxa"/>
          </w:tcPr>
          <w:p w14:paraId="063EE6DB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Простое и интуитивно понятное представление данных.</w:t>
            </w:r>
          </w:p>
          <w:p w14:paraId="34F7D7D6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Очень гибкий для представления различных типов отношений.</w:t>
            </w:r>
          </w:p>
          <w:p w14:paraId="15E82DBE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Обеспечивает надежную целостность данных посредством ограничений первичного и внешнего ключа.</w:t>
            </w:r>
          </w:p>
          <w:p w14:paraId="0E1CD44B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Простое манипулирование данными и их получение с помощью SQL.</w:t>
            </w:r>
          </w:p>
          <w:p w14:paraId="501FC482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Широко поддерживается различными системами управления базами данных (СУБД).</w:t>
            </w:r>
          </w:p>
          <w:p w14:paraId="3EF83EB1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4447" w:type="dxa"/>
          </w:tcPr>
          <w:p w14:paraId="766D672C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Может привести к проблемам с производительностью при работе с большими объемами данных или сложными запросами.</w:t>
            </w:r>
          </w:p>
          <w:p w14:paraId="0C1DD370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Не оптимизирован для обработки иерархических или сетевых структур данных.</w:t>
            </w:r>
          </w:p>
          <w:p w14:paraId="33444D2B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Требует тщательного проектирования структур и связей таблиц, чтобы избежать избыточности данных и сохранить целостность данных.</w:t>
            </w:r>
          </w:p>
          <w:p w14:paraId="294FF953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</w:p>
        </w:tc>
      </w:tr>
      <w:tr w14:paraId="0E3CB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87" w:type="dxa"/>
          </w:tcPr>
          <w:p w14:paraId="0BB9BA95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  <w:lang w:val="ru-RU"/>
              </w:rPr>
              <w:t>4</w:t>
            </w:r>
          </w:p>
        </w:tc>
        <w:tc>
          <w:tcPr>
            <w:tcW w:w="3300" w:type="dxa"/>
          </w:tcPr>
          <w:p w14:paraId="4E901C7F">
            <w:pPr>
              <w:rPr>
                <w:rFonts w:hint="default" w:ascii="Arial" w:hAnsi="Arial" w:cs="Arial"/>
                <w:b w:val="0"/>
                <w:bCs w:val="0"/>
                <w:i/>
                <w:i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/>
                <w:iCs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>Объектно-ориентированная</w:t>
            </w:r>
          </w:p>
        </w:tc>
        <w:tc>
          <w:tcPr>
            <w:tcW w:w="5509" w:type="dxa"/>
          </w:tcPr>
          <w:p w14:paraId="4BC48F0F">
            <w:pP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</w:pP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  <w:lang w:val="ru-RU"/>
              </w:rPr>
              <w:t xml:space="preserve">- </w:t>
            </w: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>Естественное представление реальных объектов и их взаимосвязей</w:t>
            </w:r>
          </w:p>
          <w:p w14:paraId="5DDA0F71">
            <w:pP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</w:pP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  <w:lang w:val="ru-RU"/>
              </w:rPr>
              <w:t xml:space="preserve">- </w:t>
            </w: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>Повторное использование кода (наследование)</w:t>
            </w:r>
          </w:p>
          <w:p w14:paraId="5BC120A8">
            <w:pP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</w:pP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  <w:lang w:val="ru-RU"/>
              </w:rPr>
              <w:t xml:space="preserve">- </w:t>
            </w: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>Инкапсуляция (сокрытие данных)</w:t>
            </w:r>
          </w:p>
          <w:p w14:paraId="209A22F6">
            <w:pP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</w:pP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  <w:lang w:val="ru-RU"/>
              </w:rPr>
              <w:t xml:space="preserve">- </w:t>
            </w: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>Полиморфизм</w:t>
            </w:r>
          </w:p>
          <w:p w14:paraId="1EAFF167">
            <w:pP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</w:pP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  <w:lang w:val="ru-RU"/>
              </w:rPr>
              <w:t xml:space="preserve">- </w:t>
            </w: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>Модульность</w:t>
            </w:r>
          </w:p>
          <w:p w14:paraId="65FAAC42">
            <w:pP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</w:pP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  <w:lang w:val="ru-RU"/>
              </w:rPr>
              <w:t xml:space="preserve">- </w:t>
            </w: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>Поддержка сложных типов данных</w:t>
            </w:r>
          </w:p>
        </w:tc>
        <w:tc>
          <w:tcPr>
            <w:tcW w:w="4447" w:type="dxa"/>
          </w:tcPr>
          <w:p w14:paraId="6C89ACDC">
            <w:pP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</w:pP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  <w:lang w:val="ru-RU"/>
              </w:rPr>
              <w:t xml:space="preserve">- </w:t>
            </w: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>Сложность отображения на реляционные СУБД (объектно-реляционное несоответствие)</w:t>
            </w:r>
          </w:p>
          <w:p w14:paraId="2AA599AD">
            <w:pP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</w:pP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  <w:lang w:val="ru-RU"/>
              </w:rPr>
              <w:t xml:space="preserve">- </w:t>
            </w: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>Проблемы производительности</w:t>
            </w:r>
          </w:p>
          <w:p w14:paraId="493AE446">
            <w:pP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</w:pP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  <w:lang w:val="ru-RU"/>
              </w:rPr>
              <w:t xml:space="preserve">- </w:t>
            </w: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>Меньшая распространенность и поддержка по сравнению с реляционными СУБД</w:t>
            </w:r>
          </w:p>
          <w:p w14:paraId="0A5032F7">
            <w:pP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</w:pP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  <w:lang w:val="ru-RU"/>
              </w:rPr>
              <w:t xml:space="preserve">- </w:t>
            </w: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>Сложность запросов</w:t>
            </w:r>
          </w:p>
          <w:p w14:paraId="410D6FB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1" w:line="240" w:lineRule="auto"/>
              <w:jc w:val="left"/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</w:pP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bdr w:val="none" w:color="auto" w:sz="0" w:space="0"/>
                <w:shd w:val="clear" w:fill="FFFFFF"/>
                <w:lang w:val="ru-RU"/>
              </w:rPr>
              <w:t xml:space="preserve">- </w:t>
            </w: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Более высокая сложность разработки (по сравнению с реляционной моделью) из-за необходимости тщательного проектирования классов и их взаимосвязей.</w:t>
            </w: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bdr w:val="none" w:color="auto" w:sz="0" w:space="0"/>
                <w:shd w:val="clear" w:fill="FFFFFF"/>
                <w:lang w:val="ru-RU"/>
              </w:rPr>
              <w:t xml:space="preserve">                         - </w:t>
            </w: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>Возможные проблемы с масштабируемостью</w:t>
            </w: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  <w:lang w:val="ru-RU"/>
              </w:rPr>
              <w:t xml:space="preserve">                   - </w:t>
            </w:r>
            <w:r>
              <w:rPr>
                <w:rStyle w:val="4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>Сложность отладки</w:t>
            </w:r>
          </w:p>
        </w:tc>
      </w:tr>
      <w:tr w14:paraId="79D03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87" w:type="dxa"/>
          </w:tcPr>
          <w:p w14:paraId="4368E362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  <w:lang w:val="ru-RU"/>
              </w:rPr>
              <w:t>5</w:t>
            </w:r>
          </w:p>
        </w:tc>
        <w:tc>
          <w:tcPr>
            <w:tcW w:w="3300" w:type="dxa"/>
          </w:tcPr>
          <w:p w14:paraId="464E676F">
            <w:pPr>
              <w:rPr>
                <w:rFonts w:hint="default" w:ascii="Arial" w:hAnsi="Arial" w:cs="Arial"/>
                <w:b w:val="0"/>
                <w:bCs w:val="0"/>
                <w:i/>
                <w:i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/>
                <w:iCs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 xml:space="preserve">NoSQL </w:t>
            </w:r>
          </w:p>
        </w:tc>
        <w:tc>
          <w:tcPr>
            <w:tcW w:w="5509" w:type="dxa"/>
          </w:tcPr>
          <w:p w14:paraId="7222EF6B">
            <w:pPr>
              <w:rPr>
                <w:rFonts w:hint="default" w:ascii="Arial" w:hAnsi="Arial" w:cs="Arial"/>
                <w:b w:val="0"/>
                <w:bCs w:val="0"/>
                <w:i/>
                <w:i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eastAsia="Helvetica" w:cs="Arial"/>
                <w:b w:val="0"/>
                <w:bCs w:val="0"/>
                <w:i/>
                <w:iCs/>
                <w:caps w:val="0"/>
                <w:color w:val="2F2F2F"/>
                <w:spacing w:val="0"/>
                <w:sz w:val="22"/>
                <w:szCs w:val="22"/>
              </w:rPr>
              <w:t>Базы данных «ключ-значение»</w:t>
            </w:r>
          </w:p>
          <w:p w14:paraId="4C5D72C9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</w:p>
          <w:p w14:paraId="46FD1E0F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Простота: Очень простая модель данных, легкая в понимании и использовании.</w:t>
            </w:r>
          </w:p>
          <w:p w14:paraId="649BDC25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Высокая скорость: Быстрые операции чтения и записи, так как поиск осуществляется по ключу.</w:t>
            </w:r>
          </w:p>
          <w:p w14:paraId="544777F9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Масштабируемость: Легко масштабируются горизонтально, добавляя новые серверы.</w:t>
            </w:r>
          </w:p>
          <w:p w14:paraId="04EFD1B9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Гибкость: Поддерживают разные типы данных в качестве значений.</w:t>
            </w:r>
          </w:p>
          <w:p w14:paraId="42E8A091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Подходят для кэширования: Идеальны для кэширования данных, так как обеспечивают быстрый доступ.</w:t>
            </w:r>
          </w:p>
          <w:p w14:paraId="3A3BB6E0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</w:p>
          <w:p w14:paraId="4B6446EC">
            <w:pPr>
              <w:rPr>
                <w:rFonts w:hint="default" w:ascii="Arial" w:hAnsi="Arial" w:cs="Arial"/>
                <w:b w:val="0"/>
                <w:bCs w:val="0"/>
                <w:i/>
                <w:i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i/>
                <w:iCs/>
                <w:sz w:val="22"/>
                <w:szCs w:val="22"/>
                <w:vertAlign w:val="baseline"/>
              </w:rPr>
              <w:t>Графовые базы данных</w:t>
            </w:r>
          </w:p>
          <w:p w14:paraId="7E3E37E2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</w:p>
          <w:p w14:paraId="46B392B7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Естественное представление связей: Идеально подходят для моделирования данных, где связи имеют первостепенное значение (социальные сети, сети знаний, рекомендации).</w:t>
            </w:r>
          </w:p>
          <w:p w14:paraId="12A13FCB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Высокая производительность при запросах к связям: Быстрые запросы для поиска связанных данных, обхода графа.</w:t>
            </w:r>
          </w:p>
          <w:p w14:paraId="5C5BB2BA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Гибкость схемы: Легко добавлять новые типы узлов и связей без изменения существующей структуры.</w:t>
            </w:r>
          </w:p>
          <w:p w14:paraId="76D8920F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Анализ связей: Подходят для анализа сложных связей и зависимостей.</w:t>
            </w:r>
          </w:p>
          <w:p w14:paraId="50BBF1B2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</w:p>
          <w:p w14:paraId="723930E1">
            <w:pPr>
              <w:rPr>
                <w:rFonts w:hint="default" w:ascii="Arial" w:hAnsi="Arial" w:cs="Arial"/>
                <w:b w:val="0"/>
                <w:bCs w:val="0"/>
                <w:i/>
                <w:i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i/>
                <w:iCs/>
                <w:sz w:val="22"/>
                <w:szCs w:val="22"/>
                <w:vertAlign w:val="baseline"/>
              </w:rPr>
              <w:t>Колоночные базы данных</w:t>
            </w:r>
          </w:p>
          <w:p w14:paraId="2EBBA17D">
            <w:pPr>
              <w:rPr>
                <w:rFonts w:hint="default" w:ascii="Arial" w:hAnsi="Arial" w:cs="Arial"/>
                <w:b w:val="0"/>
                <w:bCs w:val="0"/>
                <w:i/>
                <w:iCs/>
                <w:sz w:val="22"/>
                <w:szCs w:val="22"/>
                <w:vertAlign w:val="baseline"/>
              </w:rPr>
            </w:pPr>
          </w:p>
          <w:p w14:paraId="1C9A0145">
            <w:pP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</w:rPr>
              <w:t>Высокая производительность аналитических запросов: Оптимизированы для выполнения аналитических запросов (OLAP), таких как агрегация и фильтрация данных.</w:t>
            </w:r>
          </w:p>
          <w:p w14:paraId="7B99840A">
            <w:pP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</w:rPr>
              <w:t>Эффективное сжатие данных: Хранение данных по столбцам позволяет эффективно сжимать однородные данные.</w:t>
            </w:r>
          </w:p>
          <w:p w14:paraId="7F574B9D">
            <w:pP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</w:rPr>
              <w:t>Обработка больших объемов данных: Хорошо подходят для хранения и обработки больших объемов данных (Data Warehouses).</w:t>
            </w:r>
          </w:p>
          <w:p w14:paraId="62A65627">
            <w:pP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</w:rPr>
              <w:t>Снижение I/O операций: Чтение только необходимых столбцов уменьшает количество операций ввода-вывода.</w:t>
            </w:r>
          </w:p>
          <w:p w14:paraId="5A90B0F8">
            <w:pPr>
              <w:rPr>
                <w:rFonts w:hint="default" w:ascii="Arial" w:hAnsi="Arial" w:cs="Arial"/>
                <w:b w:val="0"/>
                <w:bCs w:val="0"/>
                <w:i/>
                <w:iCs/>
                <w:sz w:val="22"/>
                <w:szCs w:val="22"/>
                <w:vertAlign w:val="baseline"/>
              </w:rPr>
            </w:pPr>
          </w:p>
        </w:tc>
        <w:tc>
          <w:tcPr>
            <w:tcW w:w="4447" w:type="dxa"/>
          </w:tcPr>
          <w:p w14:paraId="29760E8D">
            <w:pPr>
              <w:rPr>
                <w:rFonts w:hint="default" w:ascii="Arial" w:hAnsi="Arial" w:eastAsia="Helvetica" w:cs="Arial"/>
                <w:b w:val="0"/>
                <w:bCs w:val="0"/>
                <w:i/>
                <w:iCs/>
                <w:caps w:val="0"/>
                <w:color w:val="2F2F2F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bCs w:val="0"/>
                <w:i/>
                <w:iCs/>
                <w:caps w:val="0"/>
                <w:color w:val="2F2F2F"/>
                <w:spacing w:val="0"/>
                <w:sz w:val="22"/>
                <w:szCs w:val="22"/>
              </w:rPr>
              <w:t>Базы данных «ключ-значение»</w:t>
            </w:r>
          </w:p>
          <w:p w14:paraId="757F93A4">
            <w:pPr>
              <w:rPr>
                <w:rFonts w:hint="default" w:ascii="Arial" w:hAnsi="Arial" w:eastAsia="Helvetica" w:cs="Arial"/>
                <w:b w:val="0"/>
                <w:bCs w:val="0"/>
                <w:i/>
                <w:iCs/>
                <w:caps w:val="0"/>
                <w:color w:val="2F2F2F"/>
                <w:spacing w:val="0"/>
                <w:sz w:val="22"/>
                <w:szCs w:val="22"/>
              </w:rPr>
            </w:pPr>
          </w:p>
          <w:p w14:paraId="1DDE7E83">
            <w:pP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  <w:lang w:val="ru-RU"/>
              </w:rPr>
              <w:t xml:space="preserve">- </w:t>
            </w:r>
            <w: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</w:rPr>
              <w:t>Ограниченные возможности запросов: Не поддерживают сложные запросы, так как нет структуры, как в реляционных базах данных.</w:t>
            </w:r>
          </w:p>
          <w:p w14:paraId="5E83C3FA">
            <w:pP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  <w:lang w:val="ru-RU"/>
              </w:rPr>
              <w:t xml:space="preserve">- </w:t>
            </w:r>
            <w: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</w:rPr>
              <w:t>Отсутствие ACID-транзакций: Обычно обеспечивают только согласованность в конечном итоге (eventual consistency).</w:t>
            </w:r>
          </w:p>
          <w:p w14:paraId="35467C80">
            <w:pP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  <w:lang w:val="ru-RU"/>
              </w:rPr>
              <w:t xml:space="preserve">- </w:t>
            </w:r>
            <w: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</w:rPr>
              <w:t>Сложность связывания данных: Сложно моделировать сложные взаимосвязи между данными.</w:t>
            </w:r>
          </w:p>
          <w:p w14:paraId="104F84ED">
            <w:pP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  <w:lang w:val="ru-RU"/>
              </w:rPr>
              <w:t xml:space="preserve">- </w:t>
            </w:r>
            <w: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</w:rPr>
              <w:t>Ограниченные возможности по анализу данных: Анализ данных может быть затруднен из-за отсутствия структуры.</w:t>
            </w:r>
          </w:p>
          <w:p w14:paraId="7179FA7B">
            <w:pPr>
              <w:rPr>
                <w:rFonts w:hint="default" w:ascii="Arial" w:hAnsi="Arial" w:eastAsia="Helvetica" w:cs="Arial"/>
                <w:b w:val="0"/>
                <w:bCs w:val="0"/>
                <w:i/>
                <w:iCs/>
                <w:caps w:val="0"/>
                <w:color w:val="2F2F2F"/>
                <w:spacing w:val="0"/>
                <w:sz w:val="22"/>
                <w:szCs w:val="22"/>
              </w:rPr>
            </w:pPr>
          </w:p>
          <w:p w14:paraId="29CC7193">
            <w:pPr>
              <w:rPr>
                <w:rFonts w:hint="default" w:ascii="Arial" w:hAnsi="Arial" w:cs="Arial"/>
                <w:b w:val="0"/>
                <w:bCs w:val="0"/>
                <w:i/>
                <w:i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i/>
                <w:iCs/>
                <w:sz w:val="22"/>
                <w:szCs w:val="22"/>
                <w:vertAlign w:val="baseline"/>
              </w:rPr>
              <w:t>Графовые базы данных</w:t>
            </w:r>
          </w:p>
          <w:p w14:paraId="5E59E4D3">
            <w:pPr>
              <w:rPr>
                <w:rFonts w:hint="default" w:ascii="Arial" w:hAnsi="Arial" w:eastAsia="Helvetica" w:cs="Arial"/>
                <w:b w:val="0"/>
                <w:bCs w:val="0"/>
                <w:i/>
                <w:iCs/>
                <w:caps w:val="0"/>
                <w:color w:val="2F2F2F"/>
                <w:spacing w:val="0"/>
                <w:sz w:val="22"/>
                <w:szCs w:val="22"/>
              </w:rPr>
            </w:pPr>
          </w:p>
          <w:p w14:paraId="6DABDB73">
            <w:pP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  <w:lang w:val="ru-RU"/>
              </w:rPr>
              <w:t xml:space="preserve">- </w:t>
            </w:r>
            <w: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</w:rPr>
              <w:t>Ограниченная сфера применения: Не подходят для задач, где связи не играют ключевой роли.</w:t>
            </w:r>
          </w:p>
          <w:p w14:paraId="7675326E">
            <w:pP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  <w:lang w:val="ru-RU"/>
              </w:rPr>
              <w:t xml:space="preserve">- </w:t>
            </w:r>
            <w: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</w:rPr>
              <w:t>Сложность запросов: Требуют знания специальных языков запросов (например, Cypher).</w:t>
            </w:r>
          </w:p>
          <w:p w14:paraId="1DEB900A">
            <w:pP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  <w:lang w:val="ru-RU"/>
              </w:rPr>
              <w:t xml:space="preserve">- </w:t>
            </w:r>
            <w: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</w:rPr>
              <w:t>Трудности с масштабированием некоторых типов запросов: Некоторые типы графовых запросов могут быть сложными в масштабировании.</w:t>
            </w:r>
          </w:p>
          <w:p w14:paraId="4B999289">
            <w:pP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  <w:lang w:val="ru-RU"/>
              </w:rPr>
              <w:t xml:space="preserve">- </w:t>
            </w:r>
            <w: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</w:rPr>
              <w:t>Меньшая зрелость технологии: Менее распространены и изучены по сравнению с реляционными и некоторыми другими типами NoSQL баз данных.</w:t>
            </w:r>
          </w:p>
          <w:p w14:paraId="4FFE5CBA">
            <w:pPr>
              <w:rPr>
                <w:rFonts w:hint="default" w:ascii="Arial" w:hAnsi="Arial" w:eastAsia="Helvetica" w:cs="Arial"/>
                <w:b w:val="0"/>
                <w:bCs w:val="0"/>
                <w:i w:val="0"/>
                <w:iCs w:val="0"/>
                <w:caps w:val="0"/>
                <w:color w:val="2F2F2F"/>
                <w:spacing w:val="0"/>
                <w:sz w:val="22"/>
                <w:szCs w:val="22"/>
              </w:rPr>
            </w:pPr>
          </w:p>
          <w:p w14:paraId="5ED19A2E">
            <w:pPr>
              <w:rPr>
                <w:rFonts w:hint="default" w:ascii="Arial" w:hAnsi="Arial" w:cs="Arial"/>
                <w:b w:val="0"/>
                <w:bCs w:val="0"/>
                <w:i/>
                <w:i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i/>
                <w:iCs/>
                <w:sz w:val="22"/>
                <w:szCs w:val="22"/>
                <w:vertAlign w:val="baseline"/>
              </w:rPr>
              <w:t>Колоночные базы данных</w:t>
            </w:r>
          </w:p>
          <w:p w14:paraId="40422966">
            <w:pPr>
              <w:rPr>
                <w:rFonts w:hint="default" w:ascii="Arial" w:hAnsi="Arial" w:cs="Arial"/>
                <w:b w:val="0"/>
                <w:bCs w:val="0"/>
                <w:i/>
                <w:iCs/>
                <w:sz w:val="22"/>
                <w:szCs w:val="22"/>
                <w:vertAlign w:val="baseline"/>
              </w:rPr>
            </w:pPr>
          </w:p>
          <w:p w14:paraId="56141051">
            <w:pP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</w:rPr>
              <w:t>Низкая производительность транзакционных операций: Не оптимизированы для выполнения частых операций записи и обновления данных (OLTP).</w:t>
            </w:r>
          </w:p>
          <w:p w14:paraId="169CB0BB">
            <w:pP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</w:rPr>
              <w:t>Сложность изменения схемы: Изменение схемы может быть сложным и дорогостоящим.</w:t>
            </w:r>
          </w:p>
          <w:p w14:paraId="4B65CC14">
            <w:pP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</w:rPr>
              <w:t>Не подходят для хранения слабоструктурированных данных: Эффективны только для хорошо структурированных данных.</w:t>
            </w:r>
          </w:p>
          <w:p w14:paraId="0FF6B948">
            <w:pP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</w:rPr>
              <w:t>Сложность реализации некоторых типов запросов: Некоторые типы запросов, требующие объединения данных из разных столбцов, могут быть сложными в реализации.</w:t>
            </w:r>
          </w:p>
          <w:p w14:paraId="118ED247">
            <w:pP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</w:rPr>
              <w:t>Требуют специальных навыков для администрирования.</w:t>
            </w:r>
          </w:p>
          <w:p w14:paraId="73A97E65">
            <w:pP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vertAlign w:val="baseline"/>
              </w:rPr>
            </w:pPr>
          </w:p>
        </w:tc>
      </w:tr>
      <w:tr w14:paraId="379DE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87" w:type="dxa"/>
          </w:tcPr>
          <w:p w14:paraId="01802E01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2"/>
                <w:szCs w:val="22"/>
                <w:shd w:val="clear" w:fill="FFFFFF"/>
                <w:lang w:val="ru-RU"/>
              </w:rPr>
              <w:t>6</w:t>
            </w:r>
          </w:p>
        </w:tc>
        <w:tc>
          <w:tcPr>
            <w:tcW w:w="3300" w:type="dxa"/>
          </w:tcPr>
          <w:p w14:paraId="723AD67A">
            <w:pPr>
              <w:rPr>
                <w:rFonts w:hint="default" w:ascii="Arial" w:hAnsi="Arial" w:cs="Arial"/>
                <w:b w:val="0"/>
                <w:bCs w:val="0"/>
                <w:i/>
                <w:i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i/>
                <w:iCs/>
                <w:sz w:val="22"/>
                <w:szCs w:val="22"/>
                <w:vertAlign w:val="baseline"/>
              </w:rPr>
              <w:t>NewSQL</w:t>
            </w:r>
          </w:p>
        </w:tc>
        <w:tc>
          <w:tcPr>
            <w:tcW w:w="5509" w:type="dxa"/>
          </w:tcPr>
          <w:p w14:paraId="71C92F05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Масштабируемость (горизонтальная): Способны масштабироваться горизонтально, распределяя нагрузку на несколько узлов.</w:t>
            </w:r>
          </w:p>
          <w:p w14:paraId="4B3BF67C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ACID-транзакции: Поддерживают ACID-транзакции для обеспечения надежности и целостности данных.</w:t>
            </w:r>
          </w:p>
          <w:p w14:paraId="06C8D438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SQL-совместимость: Используют SQL (или его подмножество), что упрощает разработку и миграцию для разработчиков, знакомых с реляционными СУБД.</w:t>
            </w:r>
          </w:p>
          <w:p w14:paraId="39693C31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Производительность: Часто показывают высокую производительность, сопоставимую с NoSQL, при одновременной поддержке транзакций.</w:t>
            </w:r>
          </w:p>
          <w:p w14:paraId="2B3F9CE2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Консистентность: Обеспечивают консистентность данных.</w:t>
            </w:r>
          </w:p>
          <w:p w14:paraId="443F15FC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Устраняют ограничения традиционных реляционных СУБД в плане масштабируемости.</w:t>
            </w:r>
          </w:p>
          <w:p w14:paraId="01E9C3E1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</w:p>
        </w:tc>
        <w:tc>
          <w:tcPr>
            <w:tcW w:w="4447" w:type="dxa"/>
          </w:tcPr>
          <w:p w14:paraId="3096B820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>- С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ложность реализации: Разработка NewSQL баз данных — сложная задача, и их реализация может быть более сложной, чем у традиционных реляционных СУБД или NoSQL.</w:t>
            </w:r>
          </w:p>
          <w:p w14:paraId="65D26B91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Небольшое количество реализаций (на данный момент): На рынке представлено меньше реализаций NewSQL по сравнению с другими типами баз данных.</w:t>
            </w:r>
          </w:p>
          <w:p w14:paraId="7F791590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Специфические требования к оборудованию и настройке</w:t>
            </w:r>
          </w:p>
          <w:p w14:paraId="31A05B4A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Обучение и адаптация: Разработчикам и администраторам может потребоваться дополнительное обучение и адаптация, чтобы эффективно работать с NewSQL СУБД.</w:t>
            </w:r>
          </w:p>
          <w:p w14:paraId="0F8E04A2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Могут быть не оптимальны для очень специфических задач</w:t>
            </w:r>
          </w:p>
          <w:p w14:paraId="7253F6C4"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</w:p>
        </w:tc>
      </w:tr>
    </w:tbl>
    <w:p w14:paraId="502BF677"/>
    <w:p w14:paraId="17E7A7EF">
      <w:pPr>
        <w:rPr>
          <w:rFonts w:hint="default"/>
          <w:lang w:val="ru-RU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B22324"/>
    <w:rsid w:val="02AC21EF"/>
    <w:rsid w:val="0A8D31C5"/>
    <w:rsid w:val="135B292F"/>
    <w:rsid w:val="22EE77CB"/>
    <w:rsid w:val="283E4163"/>
    <w:rsid w:val="37520F9D"/>
    <w:rsid w:val="46D758AA"/>
    <w:rsid w:val="515D2BFF"/>
    <w:rsid w:val="5A58366B"/>
    <w:rsid w:val="63616FBA"/>
    <w:rsid w:val="6DE3081B"/>
    <w:rsid w:val="78B2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2025-04-06T14:33:00Z</dcterms:created>
  <dc:creator>User</dc:creator>
  <cp:lastModifiedBy>dasha tarassiky</cp:lastModifiedBy>
  <dcterms:modified xsi:type="dcterms:W3CDTF">2025-04-06T15:11:03Z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8D519F4E56624BAAA9B87E733474ECBF_11</vt:lpwstr>
  </property>
</Properties>
</file>