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0684B" w14:textId="4B132687" w:rsidR="008F7C9C" w:rsidRPr="003B05DC" w:rsidRDefault="00CB2DC8">
      <w:pPr>
        <w:rPr>
          <w:sz w:val="20"/>
          <w:szCs w:val="20"/>
          <w:lang w:val="en-US"/>
        </w:rPr>
      </w:pPr>
      <w:r w:rsidRPr="003B05DC">
        <w:rPr>
          <w:b/>
          <w:bCs/>
          <w:sz w:val="20"/>
          <w:szCs w:val="20"/>
          <w:lang w:val="en-US"/>
        </w:rPr>
        <w:t xml:space="preserve">APPENDIX </w:t>
      </w:r>
      <w:r w:rsidR="006F574B">
        <w:rPr>
          <w:b/>
          <w:bCs/>
          <w:sz w:val="20"/>
          <w:szCs w:val="20"/>
          <w:lang w:val="en-US"/>
        </w:rPr>
        <w:t>C</w:t>
      </w:r>
      <w:r w:rsidRPr="003B05DC">
        <w:rPr>
          <w:b/>
          <w:bCs/>
          <w:sz w:val="20"/>
          <w:szCs w:val="20"/>
          <w:lang w:val="en-US"/>
        </w:rPr>
        <w:t>:</w:t>
      </w:r>
      <w:r w:rsidRPr="003B05DC">
        <w:rPr>
          <w:sz w:val="20"/>
          <w:szCs w:val="20"/>
          <w:lang w:val="en-US"/>
        </w:rPr>
        <w:t xml:space="preserve"> </w:t>
      </w:r>
      <w:r w:rsidR="005223C7" w:rsidRPr="004F0D61">
        <w:rPr>
          <w:sz w:val="20"/>
          <w:szCs w:val="20"/>
          <w:lang w:val="en-US"/>
        </w:rPr>
        <w:t xml:space="preserve">Item statistics of </w:t>
      </w:r>
      <w:r w:rsidR="005223C7">
        <w:rPr>
          <w:sz w:val="20"/>
          <w:szCs w:val="20"/>
          <w:lang w:val="en-US"/>
        </w:rPr>
        <w:t>6</w:t>
      </w:r>
      <w:r w:rsidR="005223C7" w:rsidRPr="004F0D61">
        <w:rPr>
          <w:sz w:val="20"/>
          <w:szCs w:val="20"/>
          <w:lang w:val="en-US"/>
        </w:rPr>
        <w:t>-item abridged Ukrainian version of Right-Wing Authoritarianism scale (RWA</w:t>
      </w:r>
      <w:r w:rsidR="005223C7">
        <w:rPr>
          <w:sz w:val="20"/>
          <w:szCs w:val="20"/>
          <w:lang w:val="en-US"/>
        </w:rPr>
        <w:t>6</w:t>
      </w:r>
      <w:r w:rsidR="005223C7" w:rsidRPr="004F0D61">
        <w:rPr>
          <w:sz w:val="20"/>
          <w:szCs w:val="20"/>
          <w:lang w:val="en-US"/>
        </w:rPr>
        <w:t>) calculated for raw and CMB-corrected data</w:t>
      </w:r>
    </w:p>
    <w:p w14:paraId="7D92D693" w14:textId="77777777" w:rsidR="00CE73DB" w:rsidRDefault="00CE73DB">
      <w:pPr>
        <w:rPr>
          <w:lang w:val="en-US"/>
        </w:rPr>
      </w:pPr>
    </w:p>
    <w:tbl>
      <w:tblPr>
        <w:tblW w:w="5077"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844"/>
        <w:gridCol w:w="605"/>
        <w:gridCol w:w="593"/>
        <w:gridCol w:w="592"/>
        <w:gridCol w:w="591"/>
        <w:gridCol w:w="888"/>
        <w:gridCol w:w="593"/>
        <w:gridCol w:w="592"/>
        <w:gridCol w:w="591"/>
        <w:gridCol w:w="592"/>
        <w:gridCol w:w="888"/>
        <w:gridCol w:w="1140"/>
      </w:tblGrid>
      <w:tr w:rsidR="005223C7" w:rsidRPr="00987EDC" w14:paraId="7090559A" w14:textId="77777777" w:rsidTr="005223C7">
        <w:trPr>
          <w:cantSplit/>
          <w:trHeight w:val="378"/>
          <w:tblHeader/>
        </w:trPr>
        <w:tc>
          <w:tcPr>
            <w:tcW w:w="709" w:type="dxa"/>
            <w:vMerge w:val="restart"/>
            <w:tcBorders>
              <w:top w:val="single" w:sz="18" w:space="0" w:color="auto"/>
              <w:left w:val="nil"/>
              <w:bottom w:val="single" w:sz="12" w:space="0" w:color="auto"/>
              <w:right w:val="nil"/>
            </w:tcBorders>
            <w:shd w:val="clear" w:color="auto" w:fill="auto"/>
          </w:tcPr>
          <w:p w14:paraId="0EF2F5A3" w14:textId="48CCC35C" w:rsidR="005223C7" w:rsidRPr="00987EDC" w:rsidRDefault="005223C7" w:rsidP="00922E3D">
            <w:pPr>
              <w:snapToGrid w:val="0"/>
              <w:jc w:val="center"/>
              <w:rPr>
                <w:sz w:val="16"/>
                <w:szCs w:val="16"/>
                <w:lang w:val="en-US"/>
              </w:rPr>
            </w:pPr>
            <w:r w:rsidRPr="00987EDC">
              <w:rPr>
                <w:sz w:val="16"/>
                <w:szCs w:val="16"/>
                <w:lang w:val="en-US"/>
              </w:rPr>
              <w:t>Item code</w:t>
            </w:r>
          </w:p>
        </w:tc>
        <w:tc>
          <w:tcPr>
            <w:tcW w:w="1844" w:type="dxa"/>
            <w:vMerge w:val="restart"/>
            <w:tcBorders>
              <w:top w:val="single" w:sz="18" w:space="0" w:color="auto"/>
              <w:left w:val="nil"/>
              <w:bottom w:val="single" w:sz="12" w:space="0" w:color="auto"/>
              <w:right w:val="nil"/>
            </w:tcBorders>
            <w:vAlign w:val="center"/>
          </w:tcPr>
          <w:p w14:paraId="19C62092" w14:textId="3C0E36F6" w:rsidR="005223C7" w:rsidRPr="00987EDC" w:rsidRDefault="005223C7" w:rsidP="003D6558">
            <w:pPr>
              <w:jc w:val="center"/>
              <w:rPr>
                <w:color w:val="000000"/>
                <w:sz w:val="16"/>
                <w:szCs w:val="16"/>
                <w:lang w:val="en-US"/>
              </w:rPr>
            </w:pPr>
            <w:r w:rsidRPr="00987EDC">
              <w:rPr>
                <w:color w:val="000000"/>
                <w:sz w:val="16"/>
                <w:szCs w:val="16"/>
                <w:lang w:val="en-US"/>
              </w:rPr>
              <w:t>Item content</w:t>
            </w:r>
          </w:p>
        </w:tc>
        <w:tc>
          <w:tcPr>
            <w:tcW w:w="3269" w:type="dxa"/>
            <w:gridSpan w:val="5"/>
            <w:tcBorders>
              <w:top w:val="single" w:sz="18" w:space="0" w:color="auto"/>
              <w:left w:val="nil"/>
              <w:bottom w:val="single" w:sz="2" w:space="0" w:color="auto"/>
              <w:right w:val="single" w:sz="12" w:space="0" w:color="auto"/>
            </w:tcBorders>
          </w:tcPr>
          <w:p w14:paraId="7B33797C" w14:textId="47C211CF" w:rsidR="005223C7" w:rsidRPr="00987EDC" w:rsidRDefault="005223C7" w:rsidP="00922E3D">
            <w:pPr>
              <w:jc w:val="center"/>
              <w:rPr>
                <w:color w:val="000000"/>
                <w:sz w:val="16"/>
                <w:szCs w:val="16"/>
                <w:lang w:val="en-US"/>
              </w:rPr>
            </w:pPr>
            <w:r w:rsidRPr="00987EDC">
              <w:rPr>
                <w:color w:val="000000"/>
                <w:sz w:val="16"/>
                <w:szCs w:val="16"/>
                <w:lang w:val="en-US"/>
              </w:rPr>
              <w:t>RAW DATA</w:t>
            </w:r>
          </w:p>
        </w:tc>
        <w:tc>
          <w:tcPr>
            <w:tcW w:w="3256" w:type="dxa"/>
            <w:gridSpan w:val="5"/>
            <w:tcBorders>
              <w:top w:val="single" w:sz="18" w:space="0" w:color="auto"/>
              <w:left w:val="single" w:sz="12" w:space="0" w:color="auto"/>
              <w:bottom w:val="single" w:sz="4" w:space="0" w:color="auto"/>
              <w:right w:val="nil"/>
            </w:tcBorders>
          </w:tcPr>
          <w:p w14:paraId="25D768BE" w14:textId="05594C20" w:rsidR="005223C7" w:rsidRPr="00987EDC" w:rsidRDefault="005223C7" w:rsidP="00922E3D">
            <w:pPr>
              <w:jc w:val="center"/>
              <w:rPr>
                <w:color w:val="000000"/>
                <w:sz w:val="16"/>
                <w:szCs w:val="16"/>
                <w:lang w:val="en-US"/>
              </w:rPr>
            </w:pPr>
            <w:r w:rsidRPr="00987EDC">
              <w:rPr>
                <w:color w:val="000000"/>
                <w:sz w:val="16"/>
                <w:szCs w:val="16"/>
                <w:lang w:val="en-US"/>
              </w:rPr>
              <w:t>CMB-CORRECTED DATA</w:t>
            </w:r>
          </w:p>
        </w:tc>
        <w:tc>
          <w:tcPr>
            <w:tcW w:w="1140" w:type="dxa"/>
            <w:vMerge w:val="restart"/>
            <w:tcBorders>
              <w:top w:val="single" w:sz="18" w:space="0" w:color="auto"/>
              <w:left w:val="nil"/>
              <w:right w:val="nil"/>
            </w:tcBorders>
            <w:shd w:val="clear" w:color="auto" w:fill="auto"/>
            <w:vAlign w:val="center"/>
          </w:tcPr>
          <w:p w14:paraId="53DA1624" w14:textId="344320A3" w:rsidR="005223C7" w:rsidRPr="00987EDC" w:rsidRDefault="005223C7" w:rsidP="003D6558">
            <w:pPr>
              <w:jc w:val="center"/>
              <w:rPr>
                <w:color w:val="000000"/>
                <w:sz w:val="16"/>
                <w:szCs w:val="16"/>
                <w:lang w:val="en-US"/>
              </w:rPr>
            </w:pPr>
            <w:r w:rsidRPr="00987EDC">
              <w:rPr>
                <w:color w:val="000000"/>
                <w:sz w:val="16"/>
                <w:szCs w:val="16"/>
                <w:lang w:val="en-US"/>
              </w:rPr>
              <w:t>Usage in other abridged version of RWA scale</w:t>
            </w:r>
          </w:p>
        </w:tc>
      </w:tr>
      <w:tr w:rsidR="005223C7" w:rsidRPr="00987EDC" w14:paraId="3D99C034" w14:textId="77777777" w:rsidTr="005223C7">
        <w:trPr>
          <w:cantSplit/>
          <w:trHeight w:val="467"/>
          <w:tblHeader/>
        </w:trPr>
        <w:tc>
          <w:tcPr>
            <w:tcW w:w="709" w:type="dxa"/>
            <w:vMerge/>
            <w:tcBorders>
              <w:top w:val="nil"/>
              <w:left w:val="nil"/>
              <w:bottom w:val="single" w:sz="12" w:space="0" w:color="auto"/>
              <w:right w:val="nil"/>
            </w:tcBorders>
            <w:shd w:val="clear" w:color="auto" w:fill="auto"/>
          </w:tcPr>
          <w:p w14:paraId="1CA0B35F" w14:textId="18351E01" w:rsidR="005223C7" w:rsidRPr="00987EDC" w:rsidRDefault="005223C7" w:rsidP="00FC6959">
            <w:pPr>
              <w:snapToGrid w:val="0"/>
              <w:jc w:val="center"/>
              <w:rPr>
                <w:sz w:val="16"/>
                <w:szCs w:val="16"/>
                <w:lang w:val="en-US"/>
              </w:rPr>
            </w:pPr>
          </w:p>
        </w:tc>
        <w:tc>
          <w:tcPr>
            <w:tcW w:w="1844" w:type="dxa"/>
            <w:vMerge/>
            <w:tcBorders>
              <w:top w:val="nil"/>
              <w:left w:val="nil"/>
              <w:bottom w:val="single" w:sz="12" w:space="0" w:color="auto"/>
              <w:right w:val="nil"/>
            </w:tcBorders>
          </w:tcPr>
          <w:p w14:paraId="5C0DF317" w14:textId="1257596C" w:rsidR="005223C7" w:rsidRPr="00987EDC" w:rsidRDefault="005223C7" w:rsidP="00FC6959">
            <w:pPr>
              <w:jc w:val="center"/>
              <w:rPr>
                <w:color w:val="000000"/>
                <w:sz w:val="16"/>
                <w:szCs w:val="16"/>
                <w:lang w:val="en-US"/>
              </w:rPr>
            </w:pPr>
          </w:p>
        </w:tc>
        <w:tc>
          <w:tcPr>
            <w:tcW w:w="1198" w:type="dxa"/>
            <w:gridSpan w:val="2"/>
            <w:tcBorders>
              <w:top w:val="single" w:sz="2" w:space="0" w:color="auto"/>
              <w:left w:val="nil"/>
              <w:bottom w:val="single" w:sz="4" w:space="0" w:color="auto"/>
              <w:right w:val="nil"/>
            </w:tcBorders>
          </w:tcPr>
          <w:p w14:paraId="4F47164B" w14:textId="5CDCFF3B" w:rsidR="005223C7" w:rsidRPr="00987EDC" w:rsidRDefault="005223C7" w:rsidP="00FC6959">
            <w:pPr>
              <w:jc w:val="center"/>
              <w:rPr>
                <w:color w:val="000000"/>
                <w:sz w:val="16"/>
                <w:szCs w:val="16"/>
                <w:lang w:val="en-US"/>
              </w:rPr>
            </w:pPr>
            <w:r w:rsidRPr="00987EDC">
              <w:rPr>
                <w:color w:val="000000"/>
                <w:sz w:val="16"/>
                <w:szCs w:val="16"/>
                <w:lang w:val="en-US"/>
              </w:rPr>
              <w:t>Standardized item-total correlation</w:t>
            </w:r>
          </w:p>
        </w:tc>
        <w:tc>
          <w:tcPr>
            <w:tcW w:w="1183" w:type="dxa"/>
            <w:gridSpan w:val="2"/>
            <w:tcBorders>
              <w:top w:val="single" w:sz="2" w:space="0" w:color="auto"/>
              <w:left w:val="nil"/>
              <w:bottom w:val="single" w:sz="4" w:space="0" w:color="auto"/>
              <w:right w:val="nil"/>
            </w:tcBorders>
          </w:tcPr>
          <w:p w14:paraId="5DE99B4D" w14:textId="2F003497" w:rsidR="005223C7" w:rsidRPr="00987EDC" w:rsidRDefault="005223C7" w:rsidP="00FC6959">
            <w:pPr>
              <w:jc w:val="center"/>
              <w:rPr>
                <w:color w:val="000000"/>
                <w:sz w:val="16"/>
                <w:szCs w:val="16"/>
                <w:lang w:val="en-US"/>
              </w:rPr>
            </w:pPr>
            <w:r w:rsidRPr="00987EDC">
              <w:rPr>
                <w:color w:val="000000"/>
                <w:sz w:val="16"/>
                <w:szCs w:val="16"/>
                <w:lang w:val="en-US"/>
              </w:rPr>
              <w:t>Item-rest correlation</w:t>
            </w:r>
          </w:p>
        </w:tc>
        <w:tc>
          <w:tcPr>
            <w:tcW w:w="888" w:type="dxa"/>
            <w:tcBorders>
              <w:top w:val="single" w:sz="2" w:space="0" w:color="auto"/>
              <w:left w:val="nil"/>
              <w:bottom w:val="single" w:sz="12" w:space="0" w:color="auto"/>
              <w:right w:val="single" w:sz="12" w:space="0" w:color="auto"/>
            </w:tcBorders>
            <w:shd w:val="clear" w:color="auto" w:fill="D9E2F3" w:themeFill="accent1" w:themeFillTint="33"/>
            <w:vAlign w:val="center"/>
          </w:tcPr>
          <w:p w14:paraId="4F6D971A" w14:textId="7796BFC1" w:rsidR="005223C7" w:rsidRPr="00987EDC" w:rsidRDefault="005223C7" w:rsidP="00FC6959">
            <w:pPr>
              <w:ind w:left="-51"/>
              <w:jc w:val="center"/>
              <w:rPr>
                <w:color w:val="000000"/>
                <w:sz w:val="16"/>
                <w:szCs w:val="16"/>
                <w:lang w:val="en-US"/>
              </w:rPr>
            </w:pPr>
            <w:r w:rsidRPr="00987EDC">
              <w:rPr>
                <w:color w:val="000000"/>
                <w:sz w:val="16"/>
                <w:szCs w:val="16"/>
                <w:lang w:val="en-US"/>
              </w:rPr>
              <w:t>Test-retest reliability (ICC)</w:t>
            </w:r>
          </w:p>
        </w:tc>
        <w:tc>
          <w:tcPr>
            <w:tcW w:w="1185" w:type="dxa"/>
            <w:gridSpan w:val="2"/>
            <w:tcBorders>
              <w:left w:val="single" w:sz="12" w:space="0" w:color="auto"/>
              <w:bottom w:val="single" w:sz="4" w:space="0" w:color="auto"/>
              <w:right w:val="nil"/>
            </w:tcBorders>
          </w:tcPr>
          <w:p w14:paraId="58456248" w14:textId="11A02718" w:rsidR="005223C7" w:rsidRPr="00987EDC" w:rsidRDefault="005223C7" w:rsidP="00FC6959">
            <w:pPr>
              <w:jc w:val="center"/>
              <w:rPr>
                <w:color w:val="000000"/>
                <w:sz w:val="16"/>
                <w:szCs w:val="16"/>
                <w:lang w:val="en-US"/>
              </w:rPr>
            </w:pPr>
            <w:r w:rsidRPr="00987EDC">
              <w:rPr>
                <w:color w:val="000000"/>
                <w:sz w:val="16"/>
                <w:szCs w:val="16"/>
                <w:lang w:val="en-US"/>
              </w:rPr>
              <w:t>Standardized item-total correlation</w:t>
            </w:r>
          </w:p>
        </w:tc>
        <w:tc>
          <w:tcPr>
            <w:tcW w:w="1183" w:type="dxa"/>
            <w:gridSpan w:val="2"/>
            <w:tcBorders>
              <w:left w:val="nil"/>
              <w:bottom w:val="single" w:sz="4" w:space="0" w:color="auto"/>
              <w:right w:val="nil"/>
            </w:tcBorders>
          </w:tcPr>
          <w:p w14:paraId="10077FB9" w14:textId="48087240" w:rsidR="005223C7" w:rsidRPr="00987EDC" w:rsidRDefault="005223C7" w:rsidP="00FC6959">
            <w:pPr>
              <w:jc w:val="center"/>
              <w:rPr>
                <w:color w:val="000000"/>
                <w:sz w:val="16"/>
                <w:szCs w:val="16"/>
                <w:lang w:val="en-US"/>
              </w:rPr>
            </w:pPr>
            <w:r w:rsidRPr="00987EDC">
              <w:rPr>
                <w:color w:val="000000"/>
                <w:sz w:val="16"/>
                <w:szCs w:val="16"/>
                <w:lang w:val="en-US"/>
              </w:rPr>
              <w:t>Item-rest correlation</w:t>
            </w:r>
          </w:p>
        </w:tc>
        <w:tc>
          <w:tcPr>
            <w:tcW w:w="888" w:type="dxa"/>
            <w:tcBorders>
              <w:top w:val="nil"/>
              <w:left w:val="nil"/>
              <w:right w:val="nil"/>
            </w:tcBorders>
            <w:shd w:val="clear" w:color="auto" w:fill="D9E2F3" w:themeFill="accent1" w:themeFillTint="33"/>
            <w:vAlign w:val="center"/>
          </w:tcPr>
          <w:p w14:paraId="4DED8A88" w14:textId="77777777" w:rsidR="005223C7" w:rsidRPr="00987EDC" w:rsidRDefault="005223C7" w:rsidP="00FB3603">
            <w:pPr>
              <w:ind w:left="-51"/>
              <w:jc w:val="center"/>
              <w:rPr>
                <w:color w:val="000000"/>
                <w:sz w:val="16"/>
                <w:szCs w:val="16"/>
                <w:lang w:val="en-US"/>
              </w:rPr>
            </w:pPr>
            <w:r w:rsidRPr="00987EDC">
              <w:rPr>
                <w:color w:val="000000"/>
                <w:sz w:val="16"/>
                <w:szCs w:val="16"/>
                <w:lang w:val="en-US"/>
              </w:rPr>
              <w:t>Test-retest reliability</w:t>
            </w:r>
          </w:p>
          <w:p w14:paraId="16FFAC74" w14:textId="2CE870E1" w:rsidR="005223C7" w:rsidRPr="00987EDC" w:rsidRDefault="005223C7" w:rsidP="00FB3603">
            <w:pPr>
              <w:ind w:left="-51"/>
              <w:jc w:val="center"/>
              <w:rPr>
                <w:color w:val="000000"/>
                <w:sz w:val="16"/>
                <w:szCs w:val="16"/>
                <w:lang w:val="en-US"/>
              </w:rPr>
            </w:pPr>
            <w:r w:rsidRPr="00987EDC">
              <w:rPr>
                <w:color w:val="000000"/>
                <w:sz w:val="16"/>
                <w:szCs w:val="16"/>
                <w:lang w:val="en-US"/>
              </w:rPr>
              <w:t>(ICC)</w:t>
            </w:r>
          </w:p>
        </w:tc>
        <w:tc>
          <w:tcPr>
            <w:tcW w:w="1140" w:type="dxa"/>
            <w:vMerge/>
            <w:tcBorders>
              <w:left w:val="nil"/>
              <w:right w:val="nil"/>
            </w:tcBorders>
            <w:shd w:val="clear" w:color="auto" w:fill="auto"/>
          </w:tcPr>
          <w:p w14:paraId="1E33A04F" w14:textId="2C7A0323" w:rsidR="005223C7" w:rsidRPr="00987EDC" w:rsidRDefault="005223C7" w:rsidP="00FC6959">
            <w:pPr>
              <w:jc w:val="center"/>
              <w:rPr>
                <w:color w:val="000000"/>
                <w:sz w:val="16"/>
                <w:szCs w:val="16"/>
                <w:lang w:val="en-US"/>
              </w:rPr>
            </w:pPr>
          </w:p>
        </w:tc>
      </w:tr>
      <w:tr w:rsidR="005223C7" w:rsidRPr="00987EDC" w14:paraId="64756E68" w14:textId="77777777" w:rsidTr="005223C7">
        <w:trPr>
          <w:cantSplit/>
          <w:trHeight w:val="561"/>
          <w:tblHeader/>
        </w:trPr>
        <w:tc>
          <w:tcPr>
            <w:tcW w:w="709" w:type="dxa"/>
            <w:vMerge/>
            <w:tcBorders>
              <w:top w:val="nil"/>
              <w:left w:val="nil"/>
              <w:bottom w:val="single" w:sz="12" w:space="0" w:color="auto"/>
              <w:right w:val="nil"/>
            </w:tcBorders>
            <w:shd w:val="clear" w:color="auto" w:fill="auto"/>
          </w:tcPr>
          <w:p w14:paraId="4DE03D91" w14:textId="77777777" w:rsidR="005223C7" w:rsidRPr="00987EDC" w:rsidRDefault="005223C7" w:rsidP="00A251DD">
            <w:pPr>
              <w:snapToGrid w:val="0"/>
              <w:jc w:val="center"/>
              <w:rPr>
                <w:sz w:val="16"/>
                <w:szCs w:val="16"/>
                <w:lang w:val="en-US"/>
              </w:rPr>
            </w:pPr>
          </w:p>
        </w:tc>
        <w:tc>
          <w:tcPr>
            <w:tcW w:w="1844" w:type="dxa"/>
            <w:vMerge/>
            <w:tcBorders>
              <w:top w:val="nil"/>
              <w:left w:val="nil"/>
              <w:bottom w:val="single" w:sz="12" w:space="0" w:color="auto"/>
              <w:right w:val="nil"/>
            </w:tcBorders>
          </w:tcPr>
          <w:p w14:paraId="2EA6BE31" w14:textId="77777777" w:rsidR="005223C7" w:rsidRPr="00987EDC" w:rsidRDefault="005223C7" w:rsidP="00A251DD">
            <w:pPr>
              <w:jc w:val="center"/>
              <w:rPr>
                <w:color w:val="000000"/>
                <w:sz w:val="16"/>
                <w:szCs w:val="16"/>
                <w:lang w:val="en-US"/>
              </w:rPr>
            </w:pPr>
          </w:p>
        </w:tc>
        <w:tc>
          <w:tcPr>
            <w:tcW w:w="605" w:type="dxa"/>
            <w:tcBorders>
              <w:top w:val="nil"/>
              <w:left w:val="nil"/>
              <w:bottom w:val="single" w:sz="12" w:space="0" w:color="auto"/>
              <w:right w:val="nil"/>
            </w:tcBorders>
            <w:shd w:val="clear" w:color="auto" w:fill="FBE4D5" w:themeFill="accent2" w:themeFillTint="33"/>
          </w:tcPr>
          <w:p w14:paraId="4DDB2176" w14:textId="49DDD13C" w:rsidR="005223C7" w:rsidRPr="00987EDC" w:rsidRDefault="005223C7" w:rsidP="00A251DD">
            <w:pPr>
              <w:jc w:val="center"/>
              <w:rPr>
                <w:color w:val="000000"/>
                <w:sz w:val="16"/>
                <w:szCs w:val="16"/>
                <w:lang w:val="en-US"/>
              </w:rPr>
            </w:pPr>
            <w:r w:rsidRPr="00987EDC">
              <w:rPr>
                <w:color w:val="000000"/>
                <w:sz w:val="16"/>
                <w:szCs w:val="16"/>
                <w:lang w:val="en-US"/>
              </w:rPr>
              <w:t>wave 1</w:t>
            </w:r>
          </w:p>
        </w:tc>
        <w:tc>
          <w:tcPr>
            <w:tcW w:w="593" w:type="dxa"/>
            <w:tcBorders>
              <w:left w:val="nil"/>
              <w:bottom w:val="single" w:sz="12" w:space="0" w:color="auto"/>
              <w:right w:val="nil"/>
            </w:tcBorders>
          </w:tcPr>
          <w:p w14:paraId="6A9F8687" w14:textId="5F29FAB3" w:rsidR="005223C7" w:rsidRPr="00987EDC" w:rsidRDefault="005223C7" w:rsidP="00A251DD">
            <w:pPr>
              <w:jc w:val="center"/>
              <w:rPr>
                <w:color w:val="000000"/>
                <w:sz w:val="16"/>
                <w:szCs w:val="16"/>
                <w:lang w:val="en-US"/>
              </w:rPr>
            </w:pPr>
            <w:r w:rsidRPr="00987EDC">
              <w:rPr>
                <w:color w:val="000000"/>
                <w:sz w:val="16"/>
                <w:szCs w:val="16"/>
                <w:lang w:val="en-US"/>
              </w:rPr>
              <w:t>wave 2</w:t>
            </w:r>
          </w:p>
        </w:tc>
        <w:tc>
          <w:tcPr>
            <w:tcW w:w="592" w:type="dxa"/>
            <w:tcBorders>
              <w:left w:val="nil"/>
              <w:bottom w:val="single" w:sz="12" w:space="0" w:color="auto"/>
              <w:right w:val="nil"/>
            </w:tcBorders>
            <w:shd w:val="clear" w:color="auto" w:fill="E2EFD9" w:themeFill="accent6" w:themeFillTint="33"/>
          </w:tcPr>
          <w:p w14:paraId="04F8E102" w14:textId="60D068BA" w:rsidR="005223C7" w:rsidRPr="00987EDC" w:rsidRDefault="005223C7" w:rsidP="00A251DD">
            <w:pPr>
              <w:jc w:val="center"/>
              <w:rPr>
                <w:color w:val="000000"/>
                <w:sz w:val="16"/>
                <w:szCs w:val="16"/>
                <w:lang w:val="en-US"/>
              </w:rPr>
            </w:pPr>
            <w:r w:rsidRPr="00987EDC">
              <w:rPr>
                <w:color w:val="000000"/>
                <w:sz w:val="16"/>
                <w:szCs w:val="16"/>
                <w:lang w:val="en-US"/>
              </w:rPr>
              <w:t>wave 1</w:t>
            </w:r>
          </w:p>
        </w:tc>
        <w:tc>
          <w:tcPr>
            <w:tcW w:w="591" w:type="dxa"/>
            <w:tcBorders>
              <w:top w:val="nil"/>
              <w:left w:val="nil"/>
              <w:bottom w:val="single" w:sz="12" w:space="0" w:color="auto"/>
              <w:right w:val="nil"/>
            </w:tcBorders>
            <w:shd w:val="clear" w:color="auto" w:fill="FFF2CC" w:themeFill="accent4" w:themeFillTint="33"/>
          </w:tcPr>
          <w:p w14:paraId="5ADCB5C8" w14:textId="364E9857" w:rsidR="005223C7" w:rsidRPr="00987EDC" w:rsidRDefault="005223C7" w:rsidP="00A251DD">
            <w:pPr>
              <w:jc w:val="center"/>
              <w:rPr>
                <w:color w:val="000000"/>
                <w:sz w:val="16"/>
                <w:szCs w:val="16"/>
                <w:lang w:val="en-US"/>
              </w:rPr>
            </w:pPr>
            <w:r w:rsidRPr="00987EDC">
              <w:rPr>
                <w:color w:val="000000"/>
                <w:sz w:val="16"/>
                <w:szCs w:val="16"/>
                <w:lang w:val="en-US"/>
              </w:rPr>
              <w:t>wave 2</w:t>
            </w:r>
          </w:p>
        </w:tc>
        <w:tc>
          <w:tcPr>
            <w:tcW w:w="888" w:type="dxa"/>
            <w:tcBorders>
              <w:left w:val="nil"/>
              <w:bottom w:val="single" w:sz="12" w:space="0" w:color="auto"/>
              <w:right w:val="single" w:sz="12" w:space="0" w:color="auto"/>
            </w:tcBorders>
            <w:shd w:val="clear" w:color="auto" w:fill="D9E2F3" w:themeFill="accent1" w:themeFillTint="33"/>
          </w:tcPr>
          <w:p w14:paraId="6036B25D" w14:textId="77777777" w:rsidR="005223C7" w:rsidRPr="00987EDC" w:rsidRDefault="005223C7" w:rsidP="00A251DD">
            <w:pPr>
              <w:jc w:val="center"/>
              <w:rPr>
                <w:color w:val="000000"/>
                <w:sz w:val="16"/>
                <w:szCs w:val="16"/>
                <w:lang w:val="en-US"/>
              </w:rPr>
            </w:pPr>
          </w:p>
        </w:tc>
        <w:tc>
          <w:tcPr>
            <w:tcW w:w="593" w:type="dxa"/>
            <w:tcBorders>
              <w:left w:val="single" w:sz="12" w:space="0" w:color="auto"/>
              <w:bottom w:val="single" w:sz="12" w:space="0" w:color="auto"/>
              <w:right w:val="nil"/>
            </w:tcBorders>
            <w:shd w:val="clear" w:color="auto" w:fill="FBE4D5" w:themeFill="accent2" w:themeFillTint="33"/>
          </w:tcPr>
          <w:p w14:paraId="2D658B87" w14:textId="0359A15F" w:rsidR="005223C7" w:rsidRPr="00987EDC" w:rsidRDefault="005223C7" w:rsidP="00A251DD">
            <w:pPr>
              <w:jc w:val="center"/>
              <w:rPr>
                <w:color w:val="000000"/>
                <w:sz w:val="16"/>
                <w:szCs w:val="16"/>
                <w:lang w:val="en-US"/>
              </w:rPr>
            </w:pPr>
            <w:r w:rsidRPr="00987EDC">
              <w:rPr>
                <w:color w:val="000000"/>
                <w:sz w:val="16"/>
                <w:szCs w:val="16"/>
                <w:lang w:val="en-US"/>
              </w:rPr>
              <w:t>wave 1</w:t>
            </w:r>
          </w:p>
        </w:tc>
        <w:tc>
          <w:tcPr>
            <w:tcW w:w="592" w:type="dxa"/>
            <w:tcBorders>
              <w:left w:val="nil"/>
              <w:bottom w:val="single" w:sz="12" w:space="0" w:color="auto"/>
              <w:right w:val="nil"/>
            </w:tcBorders>
          </w:tcPr>
          <w:p w14:paraId="1AA13361" w14:textId="20906559" w:rsidR="005223C7" w:rsidRPr="00987EDC" w:rsidRDefault="005223C7" w:rsidP="00A251DD">
            <w:pPr>
              <w:jc w:val="center"/>
              <w:rPr>
                <w:color w:val="000000"/>
                <w:sz w:val="16"/>
                <w:szCs w:val="16"/>
                <w:lang w:val="en-US"/>
              </w:rPr>
            </w:pPr>
            <w:r w:rsidRPr="00987EDC">
              <w:rPr>
                <w:color w:val="000000"/>
                <w:sz w:val="16"/>
                <w:szCs w:val="16"/>
                <w:lang w:val="en-US"/>
              </w:rPr>
              <w:t>wave 2</w:t>
            </w:r>
          </w:p>
        </w:tc>
        <w:tc>
          <w:tcPr>
            <w:tcW w:w="591" w:type="dxa"/>
            <w:tcBorders>
              <w:left w:val="nil"/>
              <w:bottom w:val="single" w:sz="12" w:space="0" w:color="auto"/>
              <w:right w:val="nil"/>
            </w:tcBorders>
            <w:shd w:val="clear" w:color="auto" w:fill="E2EFD9" w:themeFill="accent6" w:themeFillTint="33"/>
          </w:tcPr>
          <w:p w14:paraId="7F9B9AF4" w14:textId="5E8CC4C6" w:rsidR="005223C7" w:rsidRPr="00987EDC" w:rsidRDefault="005223C7" w:rsidP="00A251DD">
            <w:pPr>
              <w:jc w:val="center"/>
              <w:rPr>
                <w:color w:val="000000"/>
                <w:sz w:val="16"/>
                <w:szCs w:val="16"/>
                <w:lang w:val="en-US"/>
              </w:rPr>
            </w:pPr>
            <w:r w:rsidRPr="00987EDC">
              <w:rPr>
                <w:color w:val="000000"/>
                <w:sz w:val="16"/>
                <w:szCs w:val="16"/>
                <w:lang w:val="en-US"/>
              </w:rPr>
              <w:t>wave 1</w:t>
            </w:r>
          </w:p>
        </w:tc>
        <w:tc>
          <w:tcPr>
            <w:tcW w:w="592" w:type="dxa"/>
            <w:tcBorders>
              <w:top w:val="nil"/>
              <w:left w:val="nil"/>
              <w:bottom w:val="single" w:sz="12" w:space="0" w:color="auto"/>
              <w:right w:val="nil"/>
            </w:tcBorders>
            <w:shd w:val="clear" w:color="auto" w:fill="FFF2CC" w:themeFill="accent4" w:themeFillTint="33"/>
          </w:tcPr>
          <w:p w14:paraId="56AC9374" w14:textId="5965B7AB" w:rsidR="005223C7" w:rsidRPr="00987EDC" w:rsidRDefault="005223C7" w:rsidP="00A251DD">
            <w:pPr>
              <w:jc w:val="center"/>
              <w:rPr>
                <w:color w:val="000000"/>
                <w:sz w:val="16"/>
                <w:szCs w:val="16"/>
                <w:lang w:val="en-US"/>
              </w:rPr>
            </w:pPr>
            <w:r w:rsidRPr="00987EDC">
              <w:rPr>
                <w:color w:val="000000"/>
                <w:sz w:val="16"/>
                <w:szCs w:val="16"/>
                <w:lang w:val="en-US"/>
              </w:rPr>
              <w:t>wave 2</w:t>
            </w:r>
          </w:p>
        </w:tc>
        <w:tc>
          <w:tcPr>
            <w:tcW w:w="888" w:type="dxa"/>
            <w:tcBorders>
              <w:left w:val="nil"/>
              <w:bottom w:val="single" w:sz="12" w:space="0" w:color="auto"/>
              <w:right w:val="nil"/>
            </w:tcBorders>
            <w:shd w:val="clear" w:color="auto" w:fill="D9E2F3" w:themeFill="accent1" w:themeFillTint="33"/>
          </w:tcPr>
          <w:p w14:paraId="2BA6898B" w14:textId="0ABB8366" w:rsidR="005223C7" w:rsidRPr="00987EDC" w:rsidRDefault="005223C7" w:rsidP="00A251DD">
            <w:pPr>
              <w:jc w:val="center"/>
              <w:rPr>
                <w:color w:val="000000"/>
                <w:sz w:val="16"/>
                <w:szCs w:val="16"/>
                <w:lang w:val="en-US"/>
              </w:rPr>
            </w:pPr>
          </w:p>
        </w:tc>
        <w:tc>
          <w:tcPr>
            <w:tcW w:w="1140" w:type="dxa"/>
            <w:vMerge/>
            <w:tcBorders>
              <w:left w:val="nil"/>
              <w:bottom w:val="single" w:sz="12" w:space="0" w:color="auto"/>
              <w:right w:val="nil"/>
            </w:tcBorders>
            <w:shd w:val="clear" w:color="auto" w:fill="auto"/>
          </w:tcPr>
          <w:p w14:paraId="2EF7689F" w14:textId="77777777" w:rsidR="005223C7" w:rsidRPr="00987EDC" w:rsidRDefault="005223C7" w:rsidP="00A251DD">
            <w:pPr>
              <w:jc w:val="center"/>
              <w:rPr>
                <w:color w:val="000000"/>
                <w:sz w:val="16"/>
                <w:szCs w:val="16"/>
                <w:lang w:val="en-US"/>
              </w:rPr>
            </w:pPr>
          </w:p>
        </w:tc>
      </w:tr>
      <w:tr w:rsidR="003B05DC" w:rsidRPr="00987EDC" w14:paraId="57B58870" w14:textId="77777777" w:rsidTr="005223C7">
        <w:trPr>
          <w:cantSplit/>
          <w:trHeight w:val="378"/>
        </w:trPr>
        <w:tc>
          <w:tcPr>
            <w:tcW w:w="709" w:type="dxa"/>
            <w:tcBorders>
              <w:left w:val="nil"/>
              <w:right w:val="nil"/>
            </w:tcBorders>
            <w:shd w:val="clear" w:color="auto" w:fill="auto"/>
          </w:tcPr>
          <w:p w14:paraId="30268466" w14:textId="0FD0BD9D" w:rsidR="000B1740" w:rsidRPr="00987EDC" w:rsidRDefault="000B1740" w:rsidP="000B1740">
            <w:pPr>
              <w:snapToGrid w:val="0"/>
              <w:rPr>
                <w:b/>
                <w:bCs/>
                <w:sz w:val="16"/>
                <w:szCs w:val="16"/>
              </w:rPr>
            </w:pPr>
            <w:r w:rsidRPr="00987EDC">
              <w:rPr>
                <w:b/>
                <w:bCs/>
                <w:sz w:val="16"/>
                <w:szCs w:val="16"/>
                <w:lang w:val="uk-UA"/>
              </w:rPr>
              <w:t>r</w:t>
            </w:r>
            <w:r w:rsidRPr="00987EDC">
              <w:rPr>
                <w:b/>
                <w:bCs/>
                <w:sz w:val="16"/>
                <w:szCs w:val="16"/>
                <w:lang w:val="en-US"/>
              </w:rPr>
              <w:t>w</w:t>
            </w:r>
            <w:r w:rsidRPr="00987EDC">
              <w:rPr>
                <w:b/>
                <w:bCs/>
                <w:sz w:val="16"/>
                <w:szCs w:val="16"/>
              </w:rPr>
              <w:t>a04</w:t>
            </w:r>
          </w:p>
        </w:tc>
        <w:tc>
          <w:tcPr>
            <w:tcW w:w="1844" w:type="dxa"/>
            <w:tcBorders>
              <w:left w:val="nil"/>
              <w:right w:val="nil"/>
            </w:tcBorders>
          </w:tcPr>
          <w:p w14:paraId="2137F9EE" w14:textId="6A35672F" w:rsidR="000B1740" w:rsidRPr="00987EDC" w:rsidRDefault="000B1740" w:rsidP="000B1740">
            <w:pPr>
              <w:rPr>
                <w:b/>
                <w:bCs/>
                <w:sz w:val="16"/>
                <w:szCs w:val="16"/>
                <w:lang w:val="uk-UA"/>
              </w:rPr>
            </w:pPr>
            <w:r w:rsidRPr="00987EDC">
              <w:rPr>
                <w:b/>
                <w:bCs/>
                <w:sz w:val="16"/>
                <w:szCs w:val="16"/>
                <w:lang w:val="en-US"/>
              </w:rPr>
              <w:t>Gays and lesbians are just as healthy and moral as anybody else</w:t>
            </w:r>
          </w:p>
        </w:tc>
        <w:tc>
          <w:tcPr>
            <w:tcW w:w="605" w:type="dxa"/>
            <w:tcBorders>
              <w:left w:val="nil"/>
              <w:right w:val="nil"/>
            </w:tcBorders>
            <w:shd w:val="clear" w:color="auto" w:fill="FBE4D5" w:themeFill="accent2" w:themeFillTint="33"/>
          </w:tcPr>
          <w:p w14:paraId="5FCA7601" w14:textId="3BE5811C" w:rsidR="000B1740" w:rsidRPr="00987EDC" w:rsidRDefault="000B1740" w:rsidP="000B1740">
            <w:pPr>
              <w:jc w:val="center"/>
              <w:rPr>
                <w:b/>
                <w:bCs/>
                <w:sz w:val="16"/>
                <w:szCs w:val="16"/>
                <w:lang w:val="uk-UA"/>
              </w:rPr>
            </w:pPr>
            <w:r w:rsidRPr="00987EDC">
              <w:rPr>
                <w:sz w:val="16"/>
                <w:szCs w:val="16"/>
              </w:rPr>
              <w:t>0.66</w:t>
            </w:r>
          </w:p>
        </w:tc>
        <w:tc>
          <w:tcPr>
            <w:tcW w:w="593" w:type="dxa"/>
            <w:tcBorders>
              <w:left w:val="nil"/>
              <w:right w:val="nil"/>
            </w:tcBorders>
          </w:tcPr>
          <w:p w14:paraId="37F38E92" w14:textId="0145FD51" w:rsidR="000B1740" w:rsidRPr="00987EDC" w:rsidRDefault="000B1740" w:rsidP="000B1740">
            <w:pPr>
              <w:jc w:val="center"/>
              <w:rPr>
                <w:color w:val="000000"/>
                <w:sz w:val="16"/>
                <w:szCs w:val="16"/>
              </w:rPr>
            </w:pPr>
            <w:r w:rsidRPr="00987EDC">
              <w:rPr>
                <w:sz w:val="16"/>
                <w:szCs w:val="16"/>
              </w:rPr>
              <w:t>0.78</w:t>
            </w:r>
          </w:p>
        </w:tc>
        <w:tc>
          <w:tcPr>
            <w:tcW w:w="592" w:type="dxa"/>
            <w:tcBorders>
              <w:left w:val="nil"/>
              <w:right w:val="nil"/>
            </w:tcBorders>
            <w:shd w:val="clear" w:color="auto" w:fill="E2EFD9" w:themeFill="accent6" w:themeFillTint="33"/>
          </w:tcPr>
          <w:p w14:paraId="629EFE4F" w14:textId="73EEC194" w:rsidR="000B1740" w:rsidRPr="00987EDC" w:rsidRDefault="000B1740" w:rsidP="000B1740">
            <w:pPr>
              <w:jc w:val="center"/>
              <w:rPr>
                <w:color w:val="000000"/>
                <w:sz w:val="16"/>
                <w:szCs w:val="16"/>
              </w:rPr>
            </w:pPr>
            <w:r w:rsidRPr="00987EDC">
              <w:rPr>
                <w:sz w:val="16"/>
                <w:szCs w:val="16"/>
              </w:rPr>
              <w:t>0.49</w:t>
            </w:r>
          </w:p>
        </w:tc>
        <w:tc>
          <w:tcPr>
            <w:tcW w:w="591" w:type="dxa"/>
            <w:tcBorders>
              <w:left w:val="nil"/>
              <w:right w:val="nil"/>
            </w:tcBorders>
            <w:shd w:val="clear" w:color="auto" w:fill="FFF2CC" w:themeFill="accent4" w:themeFillTint="33"/>
          </w:tcPr>
          <w:p w14:paraId="45320566" w14:textId="2C1A7BC4" w:rsidR="000B1740" w:rsidRPr="00987EDC" w:rsidRDefault="000B1740" w:rsidP="000B1740">
            <w:pPr>
              <w:jc w:val="center"/>
              <w:rPr>
                <w:color w:val="000000"/>
                <w:sz w:val="16"/>
                <w:szCs w:val="16"/>
              </w:rPr>
            </w:pPr>
            <w:r w:rsidRPr="00987EDC">
              <w:rPr>
                <w:sz w:val="16"/>
                <w:szCs w:val="16"/>
              </w:rPr>
              <w:t>0.68</w:t>
            </w:r>
          </w:p>
        </w:tc>
        <w:tc>
          <w:tcPr>
            <w:tcW w:w="888" w:type="dxa"/>
            <w:tcBorders>
              <w:left w:val="nil"/>
              <w:right w:val="single" w:sz="12" w:space="0" w:color="auto"/>
            </w:tcBorders>
            <w:shd w:val="clear" w:color="auto" w:fill="D9E2F3" w:themeFill="accent1" w:themeFillTint="33"/>
          </w:tcPr>
          <w:p w14:paraId="51CAB1CD" w14:textId="5740396E" w:rsidR="000B1740" w:rsidRPr="00987EDC" w:rsidRDefault="000B1740" w:rsidP="000B1740">
            <w:pPr>
              <w:jc w:val="center"/>
              <w:rPr>
                <w:b/>
                <w:bCs/>
                <w:sz w:val="16"/>
                <w:szCs w:val="16"/>
                <w:lang w:val="uk-UA"/>
              </w:rPr>
            </w:pPr>
            <w:r w:rsidRPr="00987EDC">
              <w:rPr>
                <w:color w:val="000000"/>
                <w:sz w:val="16"/>
                <w:szCs w:val="16"/>
              </w:rPr>
              <w:t>0.48</w:t>
            </w:r>
            <w:r w:rsidRPr="00987EDC">
              <w:rPr>
                <w:i/>
                <w:iCs/>
                <w:sz w:val="16"/>
                <w:szCs w:val="16"/>
                <w:vertAlign w:val="superscript"/>
              </w:rPr>
              <w:t>***</w:t>
            </w:r>
          </w:p>
        </w:tc>
        <w:tc>
          <w:tcPr>
            <w:tcW w:w="593" w:type="dxa"/>
            <w:tcBorders>
              <w:left w:val="single" w:sz="12" w:space="0" w:color="auto"/>
              <w:right w:val="nil"/>
            </w:tcBorders>
            <w:shd w:val="clear" w:color="auto" w:fill="FBE4D5" w:themeFill="accent2" w:themeFillTint="33"/>
          </w:tcPr>
          <w:p w14:paraId="45509EF7" w14:textId="382E0DE7" w:rsidR="000B1740" w:rsidRPr="00987EDC" w:rsidRDefault="000B1740" w:rsidP="000B1740">
            <w:pPr>
              <w:jc w:val="center"/>
              <w:rPr>
                <w:b/>
                <w:bCs/>
                <w:sz w:val="16"/>
                <w:szCs w:val="16"/>
                <w:lang w:val="uk-UA"/>
              </w:rPr>
            </w:pPr>
            <w:r w:rsidRPr="00987EDC">
              <w:rPr>
                <w:sz w:val="16"/>
                <w:szCs w:val="16"/>
              </w:rPr>
              <w:t>0.69</w:t>
            </w:r>
          </w:p>
        </w:tc>
        <w:tc>
          <w:tcPr>
            <w:tcW w:w="592" w:type="dxa"/>
            <w:tcBorders>
              <w:left w:val="nil"/>
              <w:right w:val="nil"/>
            </w:tcBorders>
          </w:tcPr>
          <w:p w14:paraId="63BF4BAA" w14:textId="7EAB7EB4" w:rsidR="000B1740" w:rsidRPr="00987EDC" w:rsidRDefault="000B1740" w:rsidP="000B1740">
            <w:pPr>
              <w:jc w:val="center"/>
              <w:rPr>
                <w:color w:val="000000"/>
                <w:sz w:val="16"/>
                <w:szCs w:val="16"/>
              </w:rPr>
            </w:pPr>
            <w:r w:rsidRPr="00987EDC">
              <w:rPr>
                <w:sz w:val="16"/>
                <w:szCs w:val="16"/>
              </w:rPr>
              <w:t>0.79</w:t>
            </w:r>
          </w:p>
        </w:tc>
        <w:tc>
          <w:tcPr>
            <w:tcW w:w="591" w:type="dxa"/>
            <w:tcBorders>
              <w:left w:val="nil"/>
              <w:right w:val="nil"/>
            </w:tcBorders>
            <w:shd w:val="clear" w:color="auto" w:fill="E2EFD9" w:themeFill="accent6" w:themeFillTint="33"/>
          </w:tcPr>
          <w:p w14:paraId="0E657836" w14:textId="0EA416C5" w:rsidR="000B1740" w:rsidRPr="00987EDC" w:rsidRDefault="000B1740" w:rsidP="000B1740">
            <w:pPr>
              <w:jc w:val="center"/>
              <w:rPr>
                <w:color w:val="000000"/>
                <w:sz w:val="16"/>
                <w:szCs w:val="16"/>
              </w:rPr>
            </w:pPr>
            <w:r w:rsidRPr="00987EDC">
              <w:rPr>
                <w:sz w:val="16"/>
                <w:szCs w:val="16"/>
              </w:rPr>
              <w:t>0.54</w:t>
            </w:r>
          </w:p>
        </w:tc>
        <w:tc>
          <w:tcPr>
            <w:tcW w:w="592" w:type="dxa"/>
            <w:tcBorders>
              <w:left w:val="nil"/>
              <w:right w:val="nil"/>
            </w:tcBorders>
            <w:shd w:val="clear" w:color="auto" w:fill="FFF2CC" w:themeFill="accent4" w:themeFillTint="33"/>
          </w:tcPr>
          <w:p w14:paraId="36F96729" w14:textId="586475E5" w:rsidR="000B1740" w:rsidRPr="00987EDC" w:rsidRDefault="000B1740" w:rsidP="000B1740">
            <w:pPr>
              <w:jc w:val="center"/>
              <w:rPr>
                <w:color w:val="000000"/>
                <w:sz w:val="16"/>
                <w:szCs w:val="16"/>
              </w:rPr>
            </w:pPr>
            <w:r w:rsidRPr="00987EDC">
              <w:rPr>
                <w:sz w:val="16"/>
                <w:szCs w:val="16"/>
              </w:rPr>
              <w:t>0.69</w:t>
            </w:r>
          </w:p>
        </w:tc>
        <w:tc>
          <w:tcPr>
            <w:tcW w:w="888" w:type="dxa"/>
            <w:tcBorders>
              <w:left w:val="nil"/>
              <w:right w:val="nil"/>
            </w:tcBorders>
            <w:shd w:val="clear" w:color="auto" w:fill="D9E2F3" w:themeFill="accent1" w:themeFillTint="33"/>
          </w:tcPr>
          <w:p w14:paraId="5F7CF960" w14:textId="12E363D8" w:rsidR="000B1740" w:rsidRPr="00987EDC" w:rsidRDefault="000B1740" w:rsidP="000B1740">
            <w:pPr>
              <w:jc w:val="center"/>
              <w:rPr>
                <w:b/>
                <w:bCs/>
                <w:sz w:val="16"/>
                <w:szCs w:val="16"/>
                <w:lang w:val="uk-UA"/>
              </w:rPr>
            </w:pPr>
            <w:r w:rsidRPr="00987EDC">
              <w:rPr>
                <w:sz w:val="16"/>
                <w:szCs w:val="16"/>
              </w:rPr>
              <w:t>0.45</w:t>
            </w:r>
            <w:r w:rsidRPr="00987EDC">
              <w:rPr>
                <w:i/>
                <w:iCs/>
                <w:sz w:val="16"/>
                <w:szCs w:val="16"/>
                <w:vertAlign w:val="superscript"/>
              </w:rPr>
              <w:t>***</w:t>
            </w:r>
          </w:p>
        </w:tc>
        <w:tc>
          <w:tcPr>
            <w:tcW w:w="1140" w:type="dxa"/>
            <w:tcBorders>
              <w:left w:val="nil"/>
              <w:right w:val="nil"/>
            </w:tcBorders>
            <w:shd w:val="clear" w:color="auto" w:fill="auto"/>
          </w:tcPr>
          <w:p w14:paraId="50B1FFF7" w14:textId="4BD820D9" w:rsidR="000B1740" w:rsidRPr="00987EDC" w:rsidRDefault="000B1740" w:rsidP="000B1740">
            <w:pPr>
              <w:rPr>
                <w:sz w:val="16"/>
                <w:szCs w:val="16"/>
                <w:lang w:val="en-US"/>
              </w:rPr>
            </w:pPr>
            <w:r w:rsidRPr="00987EDC">
              <w:rPr>
                <w:sz w:val="16"/>
                <w:szCs w:val="16"/>
                <w:lang w:val="en-US"/>
              </w:rPr>
              <w:t>Mavor-14, Rattazzi-14, Duckitt-20, Smith-9, Altemeyer-10</w:t>
            </w:r>
          </w:p>
        </w:tc>
      </w:tr>
      <w:tr w:rsidR="003B05DC" w:rsidRPr="00987EDC" w14:paraId="0E0096DB" w14:textId="77777777" w:rsidTr="005223C7">
        <w:trPr>
          <w:cantSplit/>
          <w:trHeight w:val="378"/>
        </w:trPr>
        <w:tc>
          <w:tcPr>
            <w:tcW w:w="709" w:type="dxa"/>
            <w:tcBorders>
              <w:left w:val="nil"/>
              <w:bottom w:val="single" w:sz="4" w:space="0" w:color="auto"/>
              <w:right w:val="nil"/>
            </w:tcBorders>
            <w:shd w:val="clear" w:color="auto" w:fill="auto"/>
          </w:tcPr>
          <w:p w14:paraId="6F3CF9CB" w14:textId="6BEA6314" w:rsidR="000B1740" w:rsidRPr="00987EDC" w:rsidRDefault="000B1740" w:rsidP="000B1740">
            <w:pPr>
              <w:snapToGrid w:val="0"/>
              <w:rPr>
                <w:sz w:val="16"/>
                <w:szCs w:val="16"/>
                <w:lang w:val="uk-UA"/>
              </w:rPr>
            </w:pPr>
            <w:r w:rsidRPr="00987EDC">
              <w:rPr>
                <w:sz w:val="16"/>
                <w:szCs w:val="16"/>
                <w:lang w:val="uk-UA"/>
              </w:rPr>
              <w:t>rwa10</w:t>
            </w:r>
          </w:p>
        </w:tc>
        <w:tc>
          <w:tcPr>
            <w:tcW w:w="1844" w:type="dxa"/>
            <w:tcBorders>
              <w:left w:val="nil"/>
              <w:bottom w:val="single" w:sz="4" w:space="0" w:color="auto"/>
              <w:right w:val="nil"/>
            </w:tcBorders>
          </w:tcPr>
          <w:p w14:paraId="6A2512DC" w14:textId="7B482D1F" w:rsidR="000B1740" w:rsidRPr="00987EDC" w:rsidRDefault="000B1740" w:rsidP="000B1740">
            <w:pPr>
              <w:rPr>
                <w:sz w:val="16"/>
                <w:szCs w:val="16"/>
                <w:lang w:val="uk-UA"/>
              </w:rPr>
            </w:pPr>
            <w:r w:rsidRPr="00987EDC">
              <w:rPr>
                <w:sz w:val="16"/>
                <w:szCs w:val="16"/>
                <w:lang w:val="en-US"/>
              </w:rPr>
              <w:t>Our country will be destroyed someday if we do not smash the perversions eating away at our moral fiber and traditional beliefs</w:t>
            </w:r>
          </w:p>
        </w:tc>
        <w:tc>
          <w:tcPr>
            <w:tcW w:w="605" w:type="dxa"/>
            <w:tcBorders>
              <w:left w:val="nil"/>
              <w:bottom w:val="single" w:sz="4" w:space="0" w:color="auto"/>
              <w:right w:val="nil"/>
            </w:tcBorders>
            <w:shd w:val="clear" w:color="auto" w:fill="FBE4D5" w:themeFill="accent2" w:themeFillTint="33"/>
          </w:tcPr>
          <w:p w14:paraId="4D3F551A" w14:textId="2CB29E11" w:rsidR="000B1740" w:rsidRPr="00987EDC" w:rsidRDefault="000B1740" w:rsidP="000B1740">
            <w:pPr>
              <w:jc w:val="center"/>
              <w:rPr>
                <w:sz w:val="16"/>
                <w:szCs w:val="16"/>
                <w:lang w:val="uk-UA"/>
              </w:rPr>
            </w:pPr>
            <w:r w:rsidRPr="00987EDC">
              <w:rPr>
                <w:sz w:val="16"/>
                <w:szCs w:val="16"/>
              </w:rPr>
              <w:t>0.73</w:t>
            </w:r>
          </w:p>
        </w:tc>
        <w:tc>
          <w:tcPr>
            <w:tcW w:w="593" w:type="dxa"/>
            <w:tcBorders>
              <w:left w:val="nil"/>
              <w:bottom w:val="single" w:sz="4" w:space="0" w:color="auto"/>
              <w:right w:val="nil"/>
            </w:tcBorders>
          </w:tcPr>
          <w:p w14:paraId="52329060" w14:textId="100C65BC" w:rsidR="000B1740" w:rsidRPr="00987EDC" w:rsidRDefault="000B1740" w:rsidP="000B1740">
            <w:pPr>
              <w:jc w:val="center"/>
              <w:rPr>
                <w:color w:val="000000"/>
                <w:sz w:val="16"/>
                <w:szCs w:val="16"/>
              </w:rPr>
            </w:pPr>
            <w:r w:rsidRPr="00987EDC">
              <w:rPr>
                <w:sz w:val="16"/>
                <w:szCs w:val="16"/>
              </w:rPr>
              <w:t>0.67</w:t>
            </w:r>
          </w:p>
        </w:tc>
        <w:tc>
          <w:tcPr>
            <w:tcW w:w="592" w:type="dxa"/>
            <w:tcBorders>
              <w:left w:val="nil"/>
              <w:bottom w:val="single" w:sz="4" w:space="0" w:color="auto"/>
              <w:right w:val="nil"/>
            </w:tcBorders>
            <w:shd w:val="clear" w:color="auto" w:fill="E2EFD9" w:themeFill="accent6" w:themeFillTint="33"/>
          </w:tcPr>
          <w:p w14:paraId="083D8CB8" w14:textId="75F0C7FF" w:rsidR="000B1740" w:rsidRPr="00987EDC" w:rsidRDefault="000B1740" w:rsidP="000B1740">
            <w:pPr>
              <w:jc w:val="center"/>
              <w:rPr>
                <w:color w:val="000000"/>
                <w:sz w:val="16"/>
                <w:szCs w:val="16"/>
              </w:rPr>
            </w:pPr>
            <w:r w:rsidRPr="00987EDC">
              <w:rPr>
                <w:sz w:val="16"/>
                <w:szCs w:val="16"/>
              </w:rPr>
              <w:t>0.58</w:t>
            </w:r>
          </w:p>
        </w:tc>
        <w:tc>
          <w:tcPr>
            <w:tcW w:w="591" w:type="dxa"/>
            <w:tcBorders>
              <w:left w:val="nil"/>
              <w:bottom w:val="single" w:sz="4" w:space="0" w:color="auto"/>
              <w:right w:val="nil"/>
            </w:tcBorders>
            <w:shd w:val="clear" w:color="auto" w:fill="FFF2CC" w:themeFill="accent4" w:themeFillTint="33"/>
          </w:tcPr>
          <w:p w14:paraId="0639F0BD" w14:textId="73FD978F" w:rsidR="000B1740" w:rsidRPr="00987EDC" w:rsidRDefault="000B1740" w:rsidP="000B1740">
            <w:pPr>
              <w:jc w:val="center"/>
              <w:rPr>
                <w:color w:val="000000"/>
                <w:sz w:val="16"/>
                <w:szCs w:val="16"/>
              </w:rPr>
            </w:pPr>
            <w:r w:rsidRPr="00987EDC">
              <w:rPr>
                <w:sz w:val="16"/>
                <w:szCs w:val="16"/>
              </w:rPr>
              <w:t>0.50</w:t>
            </w:r>
          </w:p>
        </w:tc>
        <w:tc>
          <w:tcPr>
            <w:tcW w:w="888" w:type="dxa"/>
            <w:tcBorders>
              <w:left w:val="nil"/>
              <w:bottom w:val="single" w:sz="4" w:space="0" w:color="auto"/>
              <w:right w:val="single" w:sz="12" w:space="0" w:color="auto"/>
            </w:tcBorders>
            <w:shd w:val="clear" w:color="auto" w:fill="D9E2F3" w:themeFill="accent1" w:themeFillTint="33"/>
          </w:tcPr>
          <w:p w14:paraId="4EAAB00F" w14:textId="42E1C169" w:rsidR="000B1740" w:rsidRPr="00987EDC" w:rsidRDefault="000B1740" w:rsidP="000B1740">
            <w:pPr>
              <w:jc w:val="center"/>
              <w:rPr>
                <w:sz w:val="16"/>
                <w:szCs w:val="16"/>
                <w:lang w:val="uk-UA"/>
              </w:rPr>
            </w:pPr>
            <w:r w:rsidRPr="00987EDC">
              <w:rPr>
                <w:color w:val="000000"/>
                <w:sz w:val="16"/>
                <w:szCs w:val="16"/>
              </w:rPr>
              <w:t>0.55</w:t>
            </w:r>
            <w:r w:rsidRPr="00987EDC">
              <w:rPr>
                <w:i/>
                <w:iCs/>
                <w:sz w:val="16"/>
                <w:szCs w:val="16"/>
                <w:vertAlign w:val="superscript"/>
              </w:rPr>
              <w:t>***</w:t>
            </w:r>
          </w:p>
        </w:tc>
        <w:tc>
          <w:tcPr>
            <w:tcW w:w="593" w:type="dxa"/>
            <w:tcBorders>
              <w:left w:val="single" w:sz="12" w:space="0" w:color="auto"/>
              <w:bottom w:val="single" w:sz="4" w:space="0" w:color="auto"/>
              <w:right w:val="nil"/>
            </w:tcBorders>
            <w:shd w:val="clear" w:color="auto" w:fill="FBE4D5" w:themeFill="accent2" w:themeFillTint="33"/>
          </w:tcPr>
          <w:p w14:paraId="72E85228" w14:textId="533B5206" w:rsidR="000B1740" w:rsidRPr="00987EDC" w:rsidRDefault="000B1740" w:rsidP="000B1740">
            <w:pPr>
              <w:jc w:val="center"/>
              <w:rPr>
                <w:sz w:val="16"/>
                <w:szCs w:val="16"/>
                <w:lang w:val="uk-UA"/>
              </w:rPr>
            </w:pPr>
            <w:r w:rsidRPr="00987EDC">
              <w:rPr>
                <w:sz w:val="16"/>
                <w:szCs w:val="16"/>
              </w:rPr>
              <w:t>0.83</w:t>
            </w:r>
          </w:p>
        </w:tc>
        <w:tc>
          <w:tcPr>
            <w:tcW w:w="592" w:type="dxa"/>
            <w:tcBorders>
              <w:left w:val="nil"/>
              <w:bottom w:val="single" w:sz="4" w:space="0" w:color="auto"/>
              <w:right w:val="nil"/>
            </w:tcBorders>
          </w:tcPr>
          <w:p w14:paraId="7F1BCB60" w14:textId="7950E724" w:rsidR="000B1740" w:rsidRPr="00987EDC" w:rsidRDefault="000B1740" w:rsidP="000B1740">
            <w:pPr>
              <w:jc w:val="center"/>
              <w:rPr>
                <w:color w:val="000000"/>
                <w:sz w:val="16"/>
                <w:szCs w:val="16"/>
              </w:rPr>
            </w:pPr>
            <w:r w:rsidRPr="00987EDC">
              <w:rPr>
                <w:sz w:val="16"/>
                <w:szCs w:val="16"/>
              </w:rPr>
              <w:t>0.83</w:t>
            </w:r>
          </w:p>
        </w:tc>
        <w:tc>
          <w:tcPr>
            <w:tcW w:w="591" w:type="dxa"/>
            <w:tcBorders>
              <w:left w:val="nil"/>
              <w:bottom w:val="single" w:sz="4" w:space="0" w:color="auto"/>
              <w:right w:val="nil"/>
            </w:tcBorders>
            <w:shd w:val="clear" w:color="auto" w:fill="E2EFD9" w:themeFill="accent6" w:themeFillTint="33"/>
          </w:tcPr>
          <w:p w14:paraId="5B297B60" w14:textId="4D1379F7" w:rsidR="000B1740" w:rsidRPr="00987EDC" w:rsidRDefault="000B1740" w:rsidP="000B1740">
            <w:pPr>
              <w:jc w:val="center"/>
              <w:rPr>
                <w:color w:val="000000"/>
                <w:sz w:val="16"/>
                <w:szCs w:val="16"/>
              </w:rPr>
            </w:pPr>
            <w:r w:rsidRPr="00987EDC">
              <w:rPr>
                <w:sz w:val="16"/>
                <w:szCs w:val="16"/>
              </w:rPr>
              <w:t>0.74</w:t>
            </w:r>
          </w:p>
        </w:tc>
        <w:tc>
          <w:tcPr>
            <w:tcW w:w="592" w:type="dxa"/>
            <w:tcBorders>
              <w:left w:val="nil"/>
              <w:bottom w:val="single" w:sz="4" w:space="0" w:color="auto"/>
              <w:right w:val="nil"/>
            </w:tcBorders>
            <w:shd w:val="clear" w:color="auto" w:fill="FFF2CC" w:themeFill="accent4" w:themeFillTint="33"/>
          </w:tcPr>
          <w:p w14:paraId="1CB7AD0F" w14:textId="57F31F28" w:rsidR="000B1740" w:rsidRPr="00987EDC" w:rsidRDefault="000B1740" w:rsidP="000B1740">
            <w:pPr>
              <w:jc w:val="center"/>
              <w:rPr>
                <w:color w:val="000000"/>
                <w:sz w:val="16"/>
                <w:szCs w:val="16"/>
              </w:rPr>
            </w:pPr>
            <w:r w:rsidRPr="00987EDC">
              <w:rPr>
                <w:sz w:val="16"/>
                <w:szCs w:val="16"/>
              </w:rPr>
              <w:t>0.74</w:t>
            </w:r>
          </w:p>
        </w:tc>
        <w:tc>
          <w:tcPr>
            <w:tcW w:w="888" w:type="dxa"/>
            <w:tcBorders>
              <w:left w:val="nil"/>
              <w:bottom w:val="single" w:sz="4" w:space="0" w:color="auto"/>
              <w:right w:val="nil"/>
            </w:tcBorders>
            <w:shd w:val="clear" w:color="auto" w:fill="D9E2F3" w:themeFill="accent1" w:themeFillTint="33"/>
          </w:tcPr>
          <w:p w14:paraId="00D59AB2" w14:textId="3CAA7E1B" w:rsidR="000B1740" w:rsidRPr="00987EDC" w:rsidRDefault="000B1740" w:rsidP="000B1740">
            <w:pPr>
              <w:jc w:val="center"/>
              <w:rPr>
                <w:sz w:val="16"/>
                <w:szCs w:val="16"/>
                <w:lang w:val="uk-UA"/>
              </w:rPr>
            </w:pPr>
            <w:r w:rsidRPr="00987EDC">
              <w:rPr>
                <w:sz w:val="16"/>
                <w:szCs w:val="16"/>
              </w:rPr>
              <w:t>0.60</w:t>
            </w:r>
            <w:r w:rsidRPr="00987EDC">
              <w:rPr>
                <w:i/>
                <w:iCs/>
                <w:sz w:val="16"/>
                <w:szCs w:val="16"/>
                <w:vertAlign w:val="superscript"/>
              </w:rPr>
              <w:t>***</w:t>
            </w:r>
          </w:p>
        </w:tc>
        <w:tc>
          <w:tcPr>
            <w:tcW w:w="1140" w:type="dxa"/>
            <w:tcBorders>
              <w:left w:val="nil"/>
              <w:bottom w:val="single" w:sz="4" w:space="0" w:color="auto"/>
              <w:right w:val="nil"/>
            </w:tcBorders>
            <w:shd w:val="clear" w:color="auto" w:fill="auto"/>
          </w:tcPr>
          <w:p w14:paraId="1147E3F3" w14:textId="59A0DC2B" w:rsidR="000B1740" w:rsidRPr="00987EDC" w:rsidRDefault="000B1740" w:rsidP="000B1740">
            <w:pPr>
              <w:rPr>
                <w:sz w:val="16"/>
                <w:szCs w:val="16"/>
                <w:lang w:val="uk-UA"/>
              </w:rPr>
            </w:pPr>
            <w:r w:rsidRPr="00987EDC">
              <w:rPr>
                <w:sz w:val="16"/>
                <w:szCs w:val="16"/>
                <w:lang w:val="en-US"/>
              </w:rPr>
              <w:t>Duckitt-20</w:t>
            </w:r>
          </w:p>
        </w:tc>
      </w:tr>
      <w:tr w:rsidR="003B05DC" w:rsidRPr="00987EDC" w14:paraId="20530814" w14:textId="77777777" w:rsidTr="005223C7">
        <w:trPr>
          <w:cantSplit/>
          <w:trHeight w:val="378"/>
        </w:trPr>
        <w:tc>
          <w:tcPr>
            <w:tcW w:w="709" w:type="dxa"/>
            <w:tcBorders>
              <w:left w:val="nil"/>
              <w:right w:val="nil"/>
            </w:tcBorders>
            <w:shd w:val="clear" w:color="auto" w:fill="auto"/>
          </w:tcPr>
          <w:p w14:paraId="604FEC89" w14:textId="0F93653D" w:rsidR="000B1740" w:rsidRPr="00987EDC" w:rsidRDefault="000B1740" w:rsidP="000B1740">
            <w:pPr>
              <w:snapToGrid w:val="0"/>
              <w:rPr>
                <w:sz w:val="16"/>
                <w:szCs w:val="16"/>
                <w:lang w:val="uk-UA"/>
              </w:rPr>
            </w:pPr>
            <w:r w:rsidRPr="00987EDC">
              <w:rPr>
                <w:sz w:val="16"/>
                <w:szCs w:val="16"/>
                <w:lang w:val="uk-UA"/>
              </w:rPr>
              <w:t>rwa12</w:t>
            </w:r>
          </w:p>
        </w:tc>
        <w:tc>
          <w:tcPr>
            <w:tcW w:w="1844" w:type="dxa"/>
            <w:tcBorders>
              <w:left w:val="nil"/>
              <w:right w:val="nil"/>
            </w:tcBorders>
          </w:tcPr>
          <w:p w14:paraId="343A68F9" w14:textId="3477492C" w:rsidR="000B1740" w:rsidRPr="00987EDC" w:rsidRDefault="000B1740" w:rsidP="000B1740">
            <w:pPr>
              <w:rPr>
                <w:sz w:val="16"/>
                <w:szCs w:val="16"/>
                <w:lang w:val="uk-UA"/>
              </w:rPr>
            </w:pPr>
            <w:r w:rsidRPr="00987EDC">
              <w:rPr>
                <w:sz w:val="16"/>
                <w:szCs w:val="16"/>
                <w:lang w:val="en-US"/>
              </w:rPr>
              <w:t>The “old-fashioned ways” and the “old-fashioned values” still show the best way to live</w:t>
            </w:r>
          </w:p>
        </w:tc>
        <w:tc>
          <w:tcPr>
            <w:tcW w:w="605" w:type="dxa"/>
            <w:tcBorders>
              <w:left w:val="nil"/>
              <w:right w:val="nil"/>
            </w:tcBorders>
            <w:shd w:val="clear" w:color="auto" w:fill="FBE4D5" w:themeFill="accent2" w:themeFillTint="33"/>
          </w:tcPr>
          <w:p w14:paraId="584BD741" w14:textId="10D8D0B3" w:rsidR="000B1740" w:rsidRPr="00987EDC" w:rsidRDefault="000B1740" w:rsidP="000B1740">
            <w:pPr>
              <w:jc w:val="center"/>
              <w:rPr>
                <w:sz w:val="16"/>
                <w:szCs w:val="16"/>
                <w:lang w:val="uk-UA"/>
              </w:rPr>
            </w:pPr>
            <w:r w:rsidRPr="00987EDC">
              <w:rPr>
                <w:sz w:val="16"/>
                <w:szCs w:val="16"/>
              </w:rPr>
              <w:t>0.69</w:t>
            </w:r>
          </w:p>
        </w:tc>
        <w:tc>
          <w:tcPr>
            <w:tcW w:w="593" w:type="dxa"/>
            <w:tcBorders>
              <w:left w:val="nil"/>
              <w:right w:val="nil"/>
            </w:tcBorders>
          </w:tcPr>
          <w:p w14:paraId="457D2AE1" w14:textId="267DC130" w:rsidR="000B1740" w:rsidRPr="00987EDC" w:rsidRDefault="000B1740" w:rsidP="000B1740">
            <w:pPr>
              <w:jc w:val="center"/>
              <w:rPr>
                <w:color w:val="000000"/>
                <w:sz w:val="16"/>
                <w:szCs w:val="16"/>
              </w:rPr>
            </w:pPr>
            <w:r w:rsidRPr="00987EDC">
              <w:rPr>
                <w:sz w:val="16"/>
                <w:szCs w:val="16"/>
              </w:rPr>
              <w:t>0.73</w:t>
            </w:r>
          </w:p>
        </w:tc>
        <w:tc>
          <w:tcPr>
            <w:tcW w:w="592" w:type="dxa"/>
            <w:tcBorders>
              <w:left w:val="nil"/>
              <w:right w:val="nil"/>
            </w:tcBorders>
            <w:shd w:val="clear" w:color="auto" w:fill="E2EFD9" w:themeFill="accent6" w:themeFillTint="33"/>
          </w:tcPr>
          <w:p w14:paraId="7DA92CB1" w14:textId="6DD9BA3B" w:rsidR="000B1740" w:rsidRPr="00987EDC" w:rsidRDefault="000B1740" w:rsidP="000B1740">
            <w:pPr>
              <w:jc w:val="center"/>
              <w:rPr>
                <w:color w:val="000000"/>
                <w:sz w:val="16"/>
                <w:szCs w:val="16"/>
              </w:rPr>
            </w:pPr>
            <w:r w:rsidRPr="00987EDC">
              <w:rPr>
                <w:sz w:val="16"/>
                <w:szCs w:val="16"/>
              </w:rPr>
              <w:t>0.53</w:t>
            </w:r>
          </w:p>
        </w:tc>
        <w:tc>
          <w:tcPr>
            <w:tcW w:w="591" w:type="dxa"/>
            <w:tcBorders>
              <w:left w:val="nil"/>
              <w:right w:val="nil"/>
            </w:tcBorders>
            <w:shd w:val="clear" w:color="auto" w:fill="FFF2CC" w:themeFill="accent4" w:themeFillTint="33"/>
          </w:tcPr>
          <w:p w14:paraId="0D00CACE" w14:textId="784E64B7" w:rsidR="000B1740" w:rsidRPr="00987EDC" w:rsidRDefault="000B1740" w:rsidP="000B1740">
            <w:pPr>
              <w:jc w:val="center"/>
              <w:rPr>
                <w:color w:val="000000"/>
                <w:sz w:val="16"/>
                <w:szCs w:val="16"/>
              </w:rPr>
            </w:pPr>
            <w:r w:rsidRPr="00987EDC">
              <w:rPr>
                <w:sz w:val="16"/>
                <w:szCs w:val="16"/>
              </w:rPr>
              <w:t>0.58</w:t>
            </w:r>
          </w:p>
        </w:tc>
        <w:tc>
          <w:tcPr>
            <w:tcW w:w="888" w:type="dxa"/>
            <w:tcBorders>
              <w:left w:val="nil"/>
              <w:right w:val="single" w:sz="12" w:space="0" w:color="auto"/>
            </w:tcBorders>
            <w:shd w:val="clear" w:color="auto" w:fill="D9E2F3" w:themeFill="accent1" w:themeFillTint="33"/>
          </w:tcPr>
          <w:p w14:paraId="5C8AE916" w14:textId="69C5B5C1" w:rsidR="000B1740" w:rsidRPr="00987EDC" w:rsidRDefault="000B1740" w:rsidP="000B1740">
            <w:pPr>
              <w:jc w:val="center"/>
              <w:rPr>
                <w:sz w:val="16"/>
                <w:szCs w:val="16"/>
                <w:lang w:val="uk-UA"/>
              </w:rPr>
            </w:pPr>
            <w:r w:rsidRPr="00987EDC">
              <w:rPr>
                <w:color w:val="000000"/>
                <w:sz w:val="16"/>
                <w:szCs w:val="16"/>
              </w:rPr>
              <w:t>0.61</w:t>
            </w:r>
            <w:r w:rsidRPr="00987EDC">
              <w:rPr>
                <w:i/>
                <w:iCs/>
                <w:sz w:val="16"/>
                <w:szCs w:val="16"/>
                <w:vertAlign w:val="superscript"/>
              </w:rPr>
              <w:t>***</w:t>
            </w:r>
          </w:p>
        </w:tc>
        <w:tc>
          <w:tcPr>
            <w:tcW w:w="593" w:type="dxa"/>
            <w:tcBorders>
              <w:left w:val="single" w:sz="12" w:space="0" w:color="auto"/>
              <w:right w:val="nil"/>
            </w:tcBorders>
            <w:shd w:val="clear" w:color="auto" w:fill="FBE4D5" w:themeFill="accent2" w:themeFillTint="33"/>
          </w:tcPr>
          <w:p w14:paraId="4E36DF52" w14:textId="4B87608D" w:rsidR="000B1740" w:rsidRPr="00987EDC" w:rsidRDefault="000B1740" w:rsidP="000B1740">
            <w:pPr>
              <w:jc w:val="center"/>
              <w:rPr>
                <w:sz w:val="16"/>
                <w:szCs w:val="16"/>
                <w:lang w:val="uk-UA"/>
              </w:rPr>
            </w:pPr>
            <w:r w:rsidRPr="00987EDC">
              <w:rPr>
                <w:sz w:val="16"/>
                <w:szCs w:val="16"/>
              </w:rPr>
              <w:t>0.69</w:t>
            </w:r>
          </w:p>
        </w:tc>
        <w:tc>
          <w:tcPr>
            <w:tcW w:w="592" w:type="dxa"/>
            <w:tcBorders>
              <w:left w:val="nil"/>
              <w:right w:val="nil"/>
            </w:tcBorders>
          </w:tcPr>
          <w:p w14:paraId="036FC5C9" w14:textId="7C007813" w:rsidR="000B1740" w:rsidRPr="00987EDC" w:rsidRDefault="000B1740" w:rsidP="000B1740">
            <w:pPr>
              <w:jc w:val="center"/>
              <w:rPr>
                <w:color w:val="000000"/>
                <w:sz w:val="16"/>
                <w:szCs w:val="16"/>
              </w:rPr>
            </w:pPr>
            <w:r w:rsidRPr="00987EDC">
              <w:rPr>
                <w:sz w:val="16"/>
                <w:szCs w:val="16"/>
              </w:rPr>
              <w:t>0.72</w:t>
            </w:r>
          </w:p>
        </w:tc>
        <w:tc>
          <w:tcPr>
            <w:tcW w:w="591" w:type="dxa"/>
            <w:tcBorders>
              <w:left w:val="nil"/>
              <w:right w:val="nil"/>
            </w:tcBorders>
            <w:shd w:val="clear" w:color="auto" w:fill="E2EFD9" w:themeFill="accent6" w:themeFillTint="33"/>
          </w:tcPr>
          <w:p w14:paraId="43A97538" w14:textId="1161BD8C" w:rsidR="000B1740" w:rsidRPr="00987EDC" w:rsidRDefault="000B1740" w:rsidP="000B1740">
            <w:pPr>
              <w:jc w:val="center"/>
              <w:rPr>
                <w:color w:val="000000"/>
                <w:sz w:val="16"/>
                <w:szCs w:val="16"/>
              </w:rPr>
            </w:pPr>
            <w:r w:rsidRPr="00987EDC">
              <w:rPr>
                <w:sz w:val="16"/>
                <w:szCs w:val="16"/>
              </w:rPr>
              <w:t>0.54</w:t>
            </w:r>
          </w:p>
        </w:tc>
        <w:tc>
          <w:tcPr>
            <w:tcW w:w="592" w:type="dxa"/>
            <w:tcBorders>
              <w:left w:val="nil"/>
              <w:right w:val="nil"/>
            </w:tcBorders>
            <w:shd w:val="clear" w:color="auto" w:fill="FFF2CC" w:themeFill="accent4" w:themeFillTint="33"/>
          </w:tcPr>
          <w:p w14:paraId="3E6E6C48" w14:textId="68AD49FC" w:rsidR="000B1740" w:rsidRPr="00987EDC" w:rsidRDefault="000B1740" w:rsidP="000B1740">
            <w:pPr>
              <w:jc w:val="center"/>
              <w:rPr>
                <w:color w:val="000000"/>
                <w:sz w:val="16"/>
                <w:szCs w:val="16"/>
              </w:rPr>
            </w:pPr>
            <w:r w:rsidRPr="00987EDC">
              <w:rPr>
                <w:sz w:val="16"/>
                <w:szCs w:val="16"/>
              </w:rPr>
              <w:t>0.57</w:t>
            </w:r>
          </w:p>
        </w:tc>
        <w:tc>
          <w:tcPr>
            <w:tcW w:w="888" w:type="dxa"/>
            <w:tcBorders>
              <w:left w:val="nil"/>
              <w:right w:val="nil"/>
            </w:tcBorders>
            <w:shd w:val="clear" w:color="auto" w:fill="D9E2F3" w:themeFill="accent1" w:themeFillTint="33"/>
          </w:tcPr>
          <w:p w14:paraId="276886A8" w14:textId="73B49551" w:rsidR="000B1740" w:rsidRPr="00987EDC" w:rsidRDefault="000B1740" w:rsidP="000B1740">
            <w:pPr>
              <w:jc w:val="center"/>
              <w:rPr>
                <w:sz w:val="16"/>
                <w:szCs w:val="16"/>
                <w:lang w:val="uk-UA"/>
              </w:rPr>
            </w:pPr>
            <w:r w:rsidRPr="00987EDC">
              <w:rPr>
                <w:sz w:val="16"/>
                <w:szCs w:val="16"/>
              </w:rPr>
              <w:t>0.62</w:t>
            </w:r>
            <w:r w:rsidRPr="00987EDC">
              <w:rPr>
                <w:i/>
                <w:iCs/>
                <w:sz w:val="16"/>
                <w:szCs w:val="16"/>
                <w:vertAlign w:val="superscript"/>
              </w:rPr>
              <w:t>***</w:t>
            </w:r>
          </w:p>
        </w:tc>
        <w:tc>
          <w:tcPr>
            <w:tcW w:w="1140" w:type="dxa"/>
            <w:tcBorders>
              <w:left w:val="nil"/>
              <w:right w:val="nil"/>
            </w:tcBorders>
            <w:shd w:val="clear" w:color="auto" w:fill="auto"/>
          </w:tcPr>
          <w:p w14:paraId="753228C5" w14:textId="351E2451" w:rsidR="000B1740" w:rsidRPr="00987EDC" w:rsidRDefault="000B1740" w:rsidP="000B1740">
            <w:pPr>
              <w:rPr>
                <w:sz w:val="16"/>
                <w:szCs w:val="16"/>
                <w:lang w:val="en-US"/>
              </w:rPr>
            </w:pPr>
            <w:r w:rsidRPr="00987EDC">
              <w:rPr>
                <w:sz w:val="16"/>
                <w:szCs w:val="16"/>
                <w:lang w:val="en-US"/>
              </w:rPr>
              <w:t>Zakrisson-15, Altemeyer-10</w:t>
            </w:r>
          </w:p>
        </w:tc>
      </w:tr>
      <w:tr w:rsidR="003B05DC" w:rsidRPr="00987EDC" w14:paraId="638C02ED" w14:textId="77777777" w:rsidTr="005223C7">
        <w:trPr>
          <w:cantSplit/>
          <w:trHeight w:val="378"/>
        </w:trPr>
        <w:tc>
          <w:tcPr>
            <w:tcW w:w="709" w:type="dxa"/>
            <w:tcBorders>
              <w:left w:val="nil"/>
              <w:right w:val="nil"/>
            </w:tcBorders>
            <w:shd w:val="clear" w:color="auto" w:fill="auto"/>
          </w:tcPr>
          <w:p w14:paraId="2C699A25" w14:textId="394C242F" w:rsidR="000B1740" w:rsidRPr="00987EDC" w:rsidRDefault="000B1740" w:rsidP="000B1740">
            <w:pPr>
              <w:snapToGrid w:val="0"/>
              <w:rPr>
                <w:b/>
                <w:bCs/>
                <w:sz w:val="16"/>
                <w:szCs w:val="16"/>
                <w:lang w:val="uk-UA"/>
              </w:rPr>
            </w:pPr>
            <w:r w:rsidRPr="00987EDC">
              <w:rPr>
                <w:b/>
                <w:bCs/>
                <w:sz w:val="16"/>
                <w:szCs w:val="16"/>
                <w:lang w:val="uk-UA"/>
              </w:rPr>
              <w:t>rwa13</w:t>
            </w:r>
          </w:p>
        </w:tc>
        <w:tc>
          <w:tcPr>
            <w:tcW w:w="1844" w:type="dxa"/>
            <w:tcBorders>
              <w:left w:val="nil"/>
              <w:right w:val="nil"/>
            </w:tcBorders>
          </w:tcPr>
          <w:p w14:paraId="24EF5947" w14:textId="5F3EE703" w:rsidR="000B1740" w:rsidRPr="00987EDC" w:rsidRDefault="000B1740" w:rsidP="000B1740">
            <w:pPr>
              <w:rPr>
                <w:b/>
                <w:bCs/>
                <w:sz w:val="16"/>
                <w:szCs w:val="16"/>
                <w:lang w:val="uk-UA"/>
              </w:rPr>
            </w:pPr>
            <w:r w:rsidRPr="00987EDC">
              <w:rPr>
                <w:b/>
                <w:bCs/>
                <w:sz w:val="16"/>
                <w:szCs w:val="16"/>
                <w:lang w:val="en-US"/>
              </w:rPr>
              <w:t>You have to admire those who challenged the law and the majority’s view by protesting for women’s abortion rights, for animal rights, or to abolish school prayer</w:t>
            </w:r>
          </w:p>
        </w:tc>
        <w:tc>
          <w:tcPr>
            <w:tcW w:w="605" w:type="dxa"/>
            <w:tcBorders>
              <w:left w:val="nil"/>
              <w:right w:val="nil"/>
            </w:tcBorders>
            <w:shd w:val="clear" w:color="auto" w:fill="FBE4D5" w:themeFill="accent2" w:themeFillTint="33"/>
          </w:tcPr>
          <w:p w14:paraId="0A98D490" w14:textId="045E05E8" w:rsidR="000B1740" w:rsidRPr="00987EDC" w:rsidRDefault="000B1740" w:rsidP="000B1740">
            <w:pPr>
              <w:jc w:val="center"/>
              <w:rPr>
                <w:b/>
                <w:bCs/>
                <w:sz w:val="16"/>
                <w:szCs w:val="16"/>
                <w:lang w:val="uk-UA"/>
              </w:rPr>
            </w:pPr>
            <w:r w:rsidRPr="00987EDC">
              <w:rPr>
                <w:sz w:val="16"/>
                <w:szCs w:val="16"/>
              </w:rPr>
              <w:t>0.70</w:t>
            </w:r>
          </w:p>
        </w:tc>
        <w:tc>
          <w:tcPr>
            <w:tcW w:w="593" w:type="dxa"/>
            <w:tcBorders>
              <w:left w:val="nil"/>
              <w:right w:val="nil"/>
            </w:tcBorders>
          </w:tcPr>
          <w:p w14:paraId="32546102" w14:textId="785DD2EE" w:rsidR="000B1740" w:rsidRPr="00987EDC" w:rsidRDefault="000B1740" w:rsidP="000B1740">
            <w:pPr>
              <w:jc w:val="center"/>
              <w:rPr>
                <w:color w:val="000000"/>
                <w:sz w:val="16"/>
                <w:szCs w:val="16"/>
              </w:rPr>
            </w:pPr>
            <w:r w:rsidRPr="00987EDC">
              <w:rPr>
                <w:sz w:val="16"/>
                <w:szCs w:val="16"/>
              </w:rPr>
              <w:t>0.68</w:t>
            </w:r>
          </w:p>
        </w:tc>
        <w:tc>
          <w:tcPr>
            <w:tcW w:w="592" w:type="dxa"/>
            <w:tcBorders>
              <w:left w:val="nil"/>
              <w:right w:val="nil"/>
            </w:tcBorders>
            <w:shd w:val="clear" w:color="auto" w:fill="E2EFD9" w:themeFill="accent6" w:themeFillTint="33"/>
          </w:tcPr>
          <w:p w14:paraId="391FA714" w14:textId="71C8209D" w:rsidR="000B1740" w:rsidRPr="00987EDC" w:rsidRDefault="000B1740" w:rsidP="000B1740">
            <w:pPr>
              <w:jc w:val="center"/>
              <w:rPr>
                <w:color w:val="000000"/>
                <w:sz w:val="16"/>
                <w:szCs w:val="16"/>
              </w:rPr>
            </w:pPr>
            <w:r w:rsidRPr="00987EDC">
              <w:rPr>
                <w:sz w:val="16"/>
                <w:szCs w:val="16"/>
              </w:rPr>
              <w:t>0.56</w:t>
            </w:r>
          </w:p>
        </w:tc>
        <w:tc>
          <w:tcPr>
            <w:tcW w:w="591" w:type="dxa"/>
            <w:tcBorders>
              <w:left w:val="nil"/>
              <w:right w:val="nil"/>
            </w:tcBorders>
            <w:shd w:val="clear" w:color="auto" w:fill="FFF2CC" w:themeFill="accent4" w:themeFillTint="33"/>
          </w:tcPr>
          <w:p w14:paraId="71178137" w14:textId="695E9568" w:rsidR="000B1740" w:rsidRPr="00987EDC" w:rsidRDefault="000B1740" w:rsidP="000B1740">
            <w:pPr>
              <w:jc w:val="center"/>
              <w:rPr>
                <w:color w:val="000000"/>
                <w:sz w:val="16"/>
                <w:szCs w:val="16"/>
              </w:rPr>
            </w:pPr>
            <w:r w:rsidRPr="00987EDC">
              <w:rPr>
                <w:sz w:val="16"/>
                <w:szCs w:val="16"/>
              </w:rPr>
              <w:t>0.51</w:t>
            </w:r>
          </w:p>
        </w:tc>
        <w:tc>
          <w:tcPr>
            <w:tcW w:w="888" w:type="dxa"/>
            <w:tcBorders>
              <w:left w:val="nil"/>
              <w:right w:val="single" w:sz="12" w:space="0" w:color="auto"/>
            </w:tcBorders>
            <w:shd w:val="clear" w:color="auto" w:fill="D9E2F3" w:themeFill="accent1" w:themeFillTint="33"/>
          </w:tcPr>
          <w:p w14:paraId="658C88CE" w14:textId="60DA9A6F" w:rsidR="000B1740" w:rsidRPr="00987EDC" w:rsidRDefault="000B1740" w:rsidP="000B1740">
            <w:pPr>
              <w:jc w:val="center"/>
              <w:rPr>
                <w:b/>
                <w:bCs/>
                <w:sz w:val="16"/>
                <w:szCs w:val="16"/>
                <w:lang w:val="uk-UA"/>
              </w:rPr>
            </w:pPr>
            <w:r w:rsidRPr="00987EDC">
              <w:rPr>
                <w:color w:val="000000"/>
                <w:sz w:val="16"/>
                <w:szCs w:val="16"/>
              </w:rPr>
              <w:t>0.47</w:t>
            </w:r>
            <w:r w:rsidRPr="00987EDC">
              <w:rPr>
                <w:i/>
                <w:iCs/>
                <w:sz w:val="16"/>
                <w:szCs w:val="16"/>
                <w:vertAlign w:val="superscript"/>
              </w:rPr>
              <w:t>***</w:t>
            </w:r>
          </w:p>
        </w:tc>
        <w:tc>
          <w:tcPr>
            <w:tcW w:w="593" w:type="dxa"/>
            <w:tcBorders>
              <w:left w:val="single" w:sz="12" w:space="0" w:color="auto"/>
              <w:right w:val="nil"/>
            </w:tcBorders>
            <w:shd w:val="clear" w:color="auto" w:fill="FBE4D5" w:themeFill="accent2" w:themeFillTint="33"/>
          </w:tcPr>
          <w:p w14:paraId="7995B2A7" w14:textId="4685E865" w:rsidR="000B1740" w:rsidRPr="007A1167" w:rsidRDefault="000B1740" w:rsidP="000B1740">
            <w:pPr>
              <w:jc w:val="center"/>
              <w:rPr>
                <w:b/>
                <w:bCs/>
                <w:sz w:val="16"/>
                <w:szCs w:val="16"/>
                <w:lang w:val="uk-UA"/>
              </w:rPr>
            </w:pPr>
            <w:r w:rsidRPr="00987EDC">
              <w:rPr>
                <w:sz w:val="16"/>
                <w:szCs w:val="16"/>
              </w:rPr>
              <w:t>0.7</w:t>
            </w:r>
            <w:r w:rsidR="007A1167">
              <w:rPr>
                <w:sz w:val="16"/>
                <w:szCs w:val="16"/>
                <w:lang w:val="uk-UA"/>
              </w:rPr>
              <w:t>0</w:t>
            </w:r>
          </w:p>
        </w:tc>
        <w:tc>
          <w:tcPr>
            <w:tcW w:w="592" w:type="dxa"/>
            <w:tcBorders>
              <w:left w:val="nil"/>
              <w:right w:val="nil"/>
            </w:tcBorders>
          </w:tcPr>
          <w:p w14:paraId="057D42CA" w14:textId="06E50BCC" w:rsidR="000B1740" w:rsidRPr="00987EDC" w:rsidRDefault="000B1740" w:rsidP="000B1740">
            <w:pPr>
              <w:jc w:val="center"/>
              <w:rPr>
                <w:color w:val="000000"/>
                <w:sz w:val="16"/>
                <w:szCs w:val="16"/>
              </w:rPr>
            </w:pPr>
            <w:r w:rsidRPr="00987EDC">
              <w:rPr>
                <w:sz w:val="16"/>
                <w:szCs w:val="16"/>
              </w:rPr>
              <w:t>0.76</w:t>
            </w:r>
          </w:p>
        </w:tc>
        <w:tc>
          <w:tcPr>
            <w:tcW w:w="591" w:type="dxa"/>
            <w:tcBorders>
              <w:left w:val="nil"/>
              <w:right w:val="nil"/>
            </w:tcBorders>
            <w:shd w:val="clear" w:color="auto" w:fill="E2EFD9" w:themeFill="accent6" w:themeFillTint="33"/>
          </w:tcPr>
          <w:p w14:paraId="1DA15471" w14:textId="4805C930" w:rsidR="000B1740" w:rsidRPr="00987EDC" w:rsidRDefault="000B1740" w:rsidP="000B1740">
            <w:pPr>
              <w:jc w:val="center"/>
              <w:rPr>
                <w:color w:val="000000"/>
                <w:sz w:val="16"/>
                <w:szCs w:val="16"/>
              </w:rPr>
            </w:pPr>
            <w:r w:rsidRPr="00987EDC">
              <w:rPr>
                <w:sz w:val="16"/>
                <w:szCs w:val="16"/>
              </w:rPr>
              <w:t>0.56</w:t>
            </w:r>
          </w:p>
        </w:tc>
        <w:tc>
          <w:tcPr>
            <w:tcW w:w="592" w:type="dxa"/>
            <w:tcBorders>
              <w:left w:val="nil"/>
              <w:right w:val="nil"/>
            </w:tcBorders>
            <w:shd w:val="clear" w:color="auto" w:fill="FFF2CC" w:themeFill="accent4" w:themeFillTint="33"/>
          </w:tcPr>
          <w:p w14:paraId="11FA1BDE" w14:textId="1954F862" w:rsidR="000B1740" w:rsidRPr="00987EDC" w:rsidRDefault="000B1740" w:rsidP="000B1740">
            <w:pPr>
              <w:jc w:val="center"/>
              <w:rPr>
                <w:color w:val="000000"/>
                <w:sz w:val="16"/>
                <w:szCs w:val="16"/>
              </w:rPr>
            </w:pPr>
            <w:r w:rsidRPr="00987EDC">
              <w:rPr>
                <w:sz w:val="16"/>
                <w:szCs w:val="16"/>
              </w:rPr>
              <w:t>0.63</w:t>
            </w:r>
          </w:p>
        </w:tc>
        <w:tc>
          <w:tcPr>
            <w:tcW w:w="888" w:type="dxa"/>
            <w:tcBorders>
              <w:left w:val="nil"/>
              <w:right w:val="nil"/>
            </w:tcBorders>
            <w:shd w:val="clear" w:color="auto" w:fill="D9E2F3" w:themeFill="accent1" w:themeFillTint="33"/>
          </w:tcPr>
          <w:p w14:paraId="2FD9839A" w14:textId="71D13783" w:rsidR="000B1740" w:rsidRPr="00987EDC" w:rsidRDefault="000B1740" w:rsidP="000B1740">
            <w:pPr>
              <w:jc w:val="center"/>
              <w:rPr>
                <w:b/>
                <w:bCs/>
                <w:sz w:val="16"/>
                <w:szCs w:val="16"/>
                <w:lang w:val="uk-UA"/>
              </w:rPr>
            </w:pPr>
            <w:r w:rsidRPr="00987EDC">
              <w:rPr>
                <w:sz w:val="16"/>
                <w:szCs w:val="16"/>
              </w:rPr>
              <w:t>0.42</w:t>
            </w:r>
            <w:r w:rsidRPr="00987EDC">
              <w:rPr>
                <w:i/>
                <w:iCs/>
                <w:sz w:val="16"/>
                <w:szCs w:val="16"/>
                <w:vertAlign w:val="superscript"/>
              </w:rPr>
              <w:t>***</w:t>
            </w:r>
          </w:p>
        </w:tc>
        <w:tc>
          <w:tcPr>
            <w:tcW w:w="1140" w:type="dxa"/>
            <w:tcBorders>
              <w:left w:val="nil"/>
              <w:right w:val="nil"/>
            </w:tcBorders>
            <w:shd w:val="clear" w:color="auto" w:fill="auto"/>
          </w:tcPr>
          <w:p w14:paraId="6A4B3DBA" w14:textId="6FF064E5" w:rsidR="000B1740" w:rsidRPr="00987EDC" w:rsidRDefault="000B1740" w:rsidP="000B1740">
            <w:pPr>
              <w:rPr>
                <w:sz w:val="16"/>
                <w:szCs w:val="16"/>
                <w:lang w:val="uk-UA"/>
              </w:rPr>
            </w:pPr>
            <w:r w:rsidRPr="00987EDC">
              <w:rPr>
                <w:sz w:val="16"/>
                <w:szCs w:val="16"/>
                <w:lang w:val="en-US"/>
              </w:rPr>
              <w:t>Altemeyer-10</w:t>
            </w:r>
          </w:p>
        </w:tc>
      </w:tr>
      <w:tr w:rsidR="003B05DC" w:rsidRPr="00987EDC" w14:paraId="079CD160" w14:textId="77777777" w:rsidTr="005223C7">
        <w:trPr>
          <w:cantSplit/>
          <w:trHeight w:val="378"/>
        </w:trPr>
        <w:tc>
          <w:tcPr>
            <w:tcW w:w="709" w:type="dxa"/>
            <w:tcBorders>
              <w:left w:val="nil"/>
              <w:right w:val="nil"/>
            </w:tcBorders>
            <w:shd w:val="clear" w:color="auto" w:fill="auto"/>
          </w:tcPr>
          <w:p w14:paraId="3696DF46" w14:textId="2AE9B4F7" w:rsidR="000B1740" w:rsidRPr="00987EDC" w:rsidRDefault="000B1740" w:rsidP="000B1740">
            <w:pPr>
              <w:snapToGrid w:val="0"/>
              <w:rPr>
                <w:sz w:val="16"/>
                <w:szCs w:val="16"/>
                <w:lang w:val="uk-UA"/>
              </w:rPr>
            </w:pPr>
            <w:r w:rsidRPr="00987EDC">
              <w:rPr>
                <w:sz w:val="16"/>
                <w:szCs w:val="16"/>
                <w:lang w:val="uk-UA"/>
              </w:rPr>
              <w:t>rwa16</w:t>
            </w:r>
          </w:p>
        </w:tc>
        <w:tc>
          <w:tcPr>
            <w:tcW w:w="1844" w:type="dxa"/>
            <w:tcBorders>
              <w:left w:val="nil"/>
              <w:right w:val="nil"/>
            </w:tcBorders>
          </w:tcPr>
          <w:p w14:paraId="3B47BC19" w14:textId="7CE1D89C" w:rsidR="000B1740" w:rsidRPr="00987EDC" w:rsidRDefault="000B1740" w:rsidP="000B1740">
            <w:pPr>
              <w:rPr>
                <w:sz w:val="16"/>
                <w:szCs w:val="16"/>
                <w:lang w:val="uk-UA"/>
              </w:rPr>
            </w:pPr>
            <w:r w:rsidRPr="00987EDC">
              <w:rPr>
                <w:sz w:val="16"/>
                <w:szCs w:val="16"/>
                <w:lang w:val="en-US"/>
              </w:rPr>
              <w:t>God’s laws about abortion, pornography and marriage must be strictly followed before it is too late, and those who break them must be strongly punished</w:t>
            </w:r>
          </w:p>
        </w:tc>
        <w:tc>
          <w:tcPr>
            <w:tcW w:w="605" w:type="dxa"/>
            <w:tcBorders>
              <w:left w:val="nil"/>
              <w:right w:val="nil"/>
            </w:tcBorders>
            <w:shd w:val="clear" w:color="auto" w:fill="FBE4D5" w:themeFill="accent2" w:themeFillTint="33"/>
          </w:tcPr>
          <w:p w14:paraId="6E905A4C" w14:textId="3A826DA2" w:rsidR="000B1740" w:rsidRPr="00987EDC" w:rsidRDefault="000B1740" w:rsidP="000B1740">
            <w:pPr>
              <w:jc w:val="center"/>
              <w:rPr>
                <w:sz w:val="16"/>
                <w:szCs w:val="16"/>
                <w:lang w:val="uk-UA"/>
              </w:rPr>
            </w:pPr>
            <w:r w:rsidRPr="00987EDC">
              <w:rPr>
                <w:sz w:val="16"/>
                <w:szCs w:val="16"/>
              </w:rPr>
              <w:t>0.79</w:t>
            </w:r>
          </w:p>
        </w:tc>
        <w:tc>
          <w:tcPr>
            <w:tcW w:w="593" w:type="dxa"/>
            <w:tcBorders>
              <w:left w:val="nil"/>
              <w:right w:val="nil"/>
            </w:tcBorders>
          </w:tcPr>
          <w:p w14:paraId="2B689365" w14:textId="27BB7B68" w:rsidR="000B1740" w:rsidRPr="00987EDC" w:rsidRDefault="000B1740" w:rsidP="000B1740">
            <w:pPr>
              <w:jc w:val="center"/>
              <w:rPr>
                <w:color w:val="000000"/>
                <w:sz w:val="16"/>
                <w:szCs w:val="16"/>
              </w:rPr>
            </w:pPr>
            <w:r w:rsidRPr="00987EDC">
              <w:rPr>
                <w:sz w:val="16"/>
                <w:szCs w:val="16"/>
              </w:rPr>
              <w:t>0.73</w:t>
            </w:r>
          </w:p>
        </w:tc>
        <w:tc>
          <w:tcPr>
            <w:tcW w:w="592" w:type="dxa"/>
            <w:tcBorders>
              <w:left w:val="nil"/>
              <w:right w:val="nil"/>
            </w:tcBorders>
            <w:shd w:val="clear" w:color="auto" w:fill="E2EFD9" w:themeFill="accent6" w:themeFillTint="33"/>
          </w:tcPr>
          <w:p w14:paraId="12B9AAFE" w14:textId="59AD3AE7" w:rsidR="000B1740" w:rsidRPr="00987EDC" w:rsidRDefault="000B1740" w:rsidP="000B1740">
            <w:pPr>
              <w:jc w:val="center"/>
              <w:rPr>
                <w:color w:val="000000"/>
                <w:sz w:val="16"/>
                <w:szCs w:val="16"/>
              </w:rPr>
            </w:pPr>
            <w:r w:rsidRPr="00987EDC">
              <w:rPr>
                <w:sz w:val="16"/>
                <w:szCs w:val="16"/>
              </w:rPr>
              <w:t>0.67</w:t>
            </w:r>
          </w:p>
        </w:tc>
        <w:tc>
          <w:tcPr>
            <w:tcW w:w="591" w:type="dxa"/>
            <w:tcBorders>
              <w:left w:val="nil"/>
              <w:right w:val="nil"/>
            </w:tcBorders>
            <w:shd w:val="clear" w:color="auto" w:fill="FFF2CC" w:themeFill="accent4" w:themeFillTint="33"/>
          </w:tcPr>
          <w:p w14:paraId="2DB7718C" w14:textId="6A6190F6" w:rsidR="000B1740" w:rsidRPr="00987EDC" w:rsidRDefault="000B1740" w:rsidP="000B1740">
            <w:pPr>
              <w:jc w:val="center"/>
              <w:rPr>
                <w:color w:val="000000"/>
                <w:sz w:val="16"/>
                <w:szCs w:val="16"/>
              </w:rPr>
            </w:pPr>
            <w:r w:rsidRPr="00987EDC">
              <w:rPr>
                <w:sz w:val="16"/>
                <w:szCs w:val="16"/>
              </w:rPr>
              <w:t>0.59</w:t>
            </w:r>
          </w:p>
        </w:tc>
        <w:tc>
          <w:tcPr>
            <w:tcW w:w="888" w:type="dxa"/>
            <w:tcBorders>
              <w:left w:val="nil"/>
              <w:right w:val="single" w:sz="12" w:space="0" w:color="auto"/>
            </w:tcBorders>
            <w:shd w:val="clear" w:color="auto" w:fill="D9E2F3" w:themeFill="accent1" w:themeFillTint="33"/>
          </w:tcPr>
          <w:p w14:paraId="5B33248B" w14:textId="3D636EB0" w:rsidR="000B1740" w:rsidRPr="00987EDC" w:rsidRDefault="000B1740" w:rsidP="000B1740">
            <w:pPr>
              <w:jc w:val="center"/>
              <w:rPr>
                <w:sz w:val="16"/>
                <w:szCs w:val="16"/>
                <w:lang w:val="uk-UA"/>
              </w:rPr>
            </w:pPr>
            <w:r w:rsidRPr="00987EDC">
              <w:rPr>
                <w:color w:val="000000"/>
                <w:sz w:val="16"/>
                <w:szCs w:val="16"/>
              </w:rPr>
              <w:t>0.54</w:t>
            </w:r>
            <w:r w:rsidRPr="00987EDC">
              <w:rPr>
                <w:i/>
                <w:iCs/>
                <w:sz w:val="16"/>
                <w:szCs w:val="16"/>
                <w:vertAlign w:val="superscript"/>
              </w:rPr>
              <w:t>***</w:t>
            </w:r>
          </w:p>
        </w:tc>
        <w:tc>
          <w:tcPr>
            <w:tcW w:w="593" w:type="dxa"/>
            <w:tcBorders>
              <w:left w:val="single" w:sz="12" w:space="0" w:color="auto"/>
              <w:right w:val="nil"/>
            </w:tcBorders>
            <w:shd w:val="clear" w:color="auto" w:fill="FBE4D5" w:themeFill="accent2" w:themeFillTint="33"/>
          </w:tcPr>
          <w:p w14:paraId="14F56E8E" w14:textId="27930216" w:rsidR="000B1740" w:rsidRPr="00987EDC" w:rsidRDefault="000B1740" w:rsidP="000B1740">
            <w:pPr>
              <w:jc w:val="center"/>
              <w:rPr>
                <w:sz w:val="16"/>
                <w:szCs w:val="16"/>
                <w:lang w:val="uk-UA"/>
              </w:rPr>
            </w:pPr>
            <w:r w:rsidRPr="00987EDC">
              <w:rPr>
                <w:sz w:val="16"/>
                <w:szCs w:val="16"/>
              </w:rPr>
              <w:t>0.79</w:t>
            </w:r>
          </w:p>
        </w:tc>
        <w:tc>
          <w:tcPr>
            <w:tcW w:w="592" w:type="dxa"/>
            <w:tcBorders>
              <w:left w:val="nil"/>
              <w:right w:val="nil"/>
            </w:tcBorders>
          </w:tcPr>
          <w:p w14:paraId="5D4EE67E" w14:textId="1FE28B16" w:rsidR="000B1740" w:rsidRPr="00987EDC" w:rsidRDefault="000B1740" w:rsidP="000B1740">
            <w:pPr>
              <w:jc w:val="center"/>
              <w:rPr>
                <w:color w:val="000000"/>
                <w:sz w:val="16"/>
                <w:szCs w:val="16"/>
              </w:rPr>
            </w:pPr>
            <w:r w:rsidRPr="00987EDC">
              <w:rPr>
                <w:sz w:val="16"/>
                <w:szCs w:val="16"/>
              </w:rPr>
              <w:t>0.72</w:t>
            </w:r>
          </w:p>
        </w:tc>
        <w:tc>
          <w:tcPr>
            <w:tcW w:w="591" w:type="dxa"/>
            <w:tcBorders>
              <w:left w:val="nil"/>
              <w:right w:val="nil"/>
            </w:tcBorders>
            <w:shd w:val="clear" w:color="auto" w:fill="E2EFD9" w:themeFill="accent6" w:themeFillTint="33"/>
          </w:tcPr>
          <w:p w14:paraId="0ADD4991" w14:textId="36472A91" w:rsidR="000B1740" w:rsidRPr="00987EDC" w:rsidRDefault="000B1740" w:rsidP="000B1740">
            <w:pPr>
              <w:jc w:val="center"/>
              <w:rPr>
                <w:color w:val="000000"/>
                <w:sz w:val="16"/>
                <w:szCs w:val="16"/>
              </w:rPr>
            </w:pPr>
            <w:r w:rsidRPr="00987EDC">
              <w:rPr>
                <w:sz w:val="16"/>
                <w:szCs w:val="16"/>
              </w:rPr>
              <w:t>0.68</w:t>
            </w:r>
          </w:p>
        </w:tc>
        <w:tc>
          <w:tcPr>
            <w:tcW w:w="592" w:type="dxa"/>
            <w:tcBorders>
              <w:left w:val="nil"/>
              <w:right w:val="nil"/>
            </w:tcBorders>
            <w:shd w:val="clear" w:color="auto" w:fill="FFF2CC" w:themeFill="accent4" w:themeFillTint="33"/>
          </w:tcPr>
          <w:p w14:paraId="27B7C82B" w14:textId="2FA83038" w:rsidR="000B1740" w:rsidRPr="00987EDC" w:rsidRDefault="000B1740" w:rsidP="000B1740">
            <w:pPr>
              <w:jc w:val="center"/>
              <w:rPr>
                <w:color w:val="000000"/>
                <w:sz w:val="16"/>
                <w:szCs w:val="16"/>
              </w:rPr>
            </w:pPr>
            <w:r w:rsidRPr="00987EDC">
              <w:rPr>
                <w:sz w:val="16"/>
                <w:szCs w:val="16"/>
              </w:rPr>
              <w:t>0.58</w:t>
            </w:r>
          </w:p>
        </w:tc>
        <w:tc>
          <w:tcPr>
            <w:tcW w:w="888" w:type="dxa"/>
            <w:tcBorders>
              <w:left w:val="nil"/>
              <w:right w:val="nil"/>
            </w:tcBorders>
            <w:shd w:val="clear" w:color="auto" w:fill="D9E2F3" w:themeFill="accent1" w:themeFillTint="33"/>
          </w:tcPr>
          <w:p w14:paraId="5BF17376" w14:textId="024B9CCC" w:rsidR="000B1740" w:rsidRPr="00987EDC" w:rsidRDefault="000B1740" w:rsidP="000B1740">
            <w:pPr>
              <w:jc w:val="center"/>
              <w:rPr>
                <w:sz w:val="16"/>
                <w:szCs w:val="16"/>
                <w:lang w:val="uk-UA"/>
              </w:rPr>
            </w:pPr>
            <w:r w:rsidRPr="00987EDC">
              <w:rPr>
                <w:sz w:val="16"/>
                <w:szCs w:val="16"/>
              </w:rPr>
              <w:t>0.55</w:t>
            </w:r>
            <w:r w:rsidRPr="00987EDC">
              <w:rPr>
                <w:i/>
                <w:iCs/>
                <w:sz w:val="16"/>
                <w:szCs w:val="16"/>
                <w:vertAlign w:val="superscript"/>
              </w:rPr>
              <w:t>***</w:t>
            </w:r>
          </w:p>
        </w:tc>
        <w:tc>
          <w:tcPr>
            <w:tcW w:w="1140" w:type="dxa"/>
            <w:tcBorders>
              <w:left w:val="nil"/>
              <w:right w:val="nil"/>
            </w:tcBorders>
            <w:shd w:val="clear" w:color="auto" w:fill="auto"/>
          </w:tcPr>
          <w:p w14:paraId="55004D28" w14:textId="7216CE2C" w:rsidR="000B1740" w:rsidRPr="00987EDC" w:rsidRDefault="000B1740" w:rsidP="000B1740">
            <w:pPr>
              <w:rPr>
                <w:sz w:val="16"/>
                <w:szCs w:val="16"/>
                <w:lang w:val="uk-UA"/>
              </w:rPr>
            </w:pPr>
            <w:r w:rsidRPr="00987EDC">
              <w:rPr>
                <w:sz w:val="16"/>
                <w:szCs w:val="16"/>
                <w:lang w:val="en-US"/>
              </w:rPr>
              <w:t>Zakrisson-15, Altemeyer-10</w:t>
            </w:r>
          </w:p>
        </w:tc>
      </w:tr>
      <w:tr w:rsidR="003B05DC" w:rsidRPr="00987EDC" w14:paraId="0916EDDD" w14:textId="77777777" w:rsidTr="005223C7">
        <w:trPr>
          <w:cantSplit/>
          <w:trHeight w:val="378"/>
        </w:trPr>
        <w:tc>
          <w:tcPr>
            <w:tcW w:w="709" w:type="dxa"/>
            <w:tcBorders>
              <w:left w:val="nil"/>
              <w:bottom w:val="single" w:sz="4" w:space="0" w:color="auto"/>
              <w:right w:val="nil"/>
            </w:tcBorders>
            <w:shd w:val="clear" w:color="auto" w:fill="auto"/>
          </w:tcPr>
          <w:p w14:paraId="1989E6D3" w14:textId="100EA869" w:rsidR="000B1740" w:rsidRPr="00987EDC" w:rsidRDefault="000B1740" w:rsidP="000B1740">
            <w:pPr>
              <w:snapToGrid w:val="0"/>
              <w:rPr>
                <w:b/>
                <w:bCs/>
                <w:sz w:val="16"/>
                <w:szCs w:val="16"/>
                <w:lang w:val="uk-UA"/>
              </w:rPr>
            </w:pPr>
            <w:r w:rsidRPr="00987EDC">
              <w:rPr>
                <w:b/>
                <w:bCs/>
                <w:sz w:val="16"/>
                <w:szCs w:val="16"/>
                <w:lang w:val="uk-UA"/>
              </w:rPr>
              <w:t>rwa21</w:t>
            </w:r>
          </w:p>
        </w:tc>
        <w:tc>
          <w:tcPr>
            <w:tcW w:w="1844" w:type="dxa"/>
            <w:tcBorders>
              <w:left w:val="nil"/>
              <w:bottom w:val="single" w:sz="4" w:space="0" w:color="auto"/>
              <w:right w:val="nil"/>
            </w:tcBorders>
          </w:tcPr>
          <w:p w14:paraId="09CDA35F" w14:textId="4D06C578" w:rsidR="000B1740" w:rsidRPr="00987EDC" w:rsidRDefault="000B1740" w:rsidP="000B1740">
            <w:pPr>
              <w:rPr>
                <w:b/>
                <w:bCs/>
                <w:sz w:val="16"/>
                <w:szCs w:val="16"/>
                <w:lang w:val="en-US"/>
              </w:rPr>
            </w:pPr>
            <w:r w:rsidRPr="00987EDC">
              <w:rPr>
                <w:b/>
                <w:bCs/>
                <w:sz w:val="16"/>
                <w:szCs w:val="16"/>
                <w:lang w:val="en-US"/>
              </w:rPr>
              <w:t>Homosexuals and feminists should be praised for being brave enough to defy “traditional family values”</w:t>
            </w:r>
          </w:p>
        </w:tc>
        <w:tc>
          <w:tcPr>
            <w:tcW w:w="605" w:type="dxa"/>
            <w:tcBorders>
              <w:left w:val="nil"/>
              <w:bottom w:val="single" w:sz="4" w:space="0" w:color="auto"/>
              <w:right w:val="nil"/>
            </w:tcBorders>
            <w:shd w:val="clear" w:color="auto" w:fill="FBE4D5" w:themeFill="accent2" w:themeFillTint="33"/>
          </w:tcPr>
          <w:p w14:paraId="7787AA7A" w14:textId="05CC296E" w:rsidR="000B1740" w:rsidRPr="00987EDC" w:rsidRDefault="000B1740" w:rsidP="000B1740">
            <w:pPr>
              <w:jc w:val="center"/>
              <w:rPr>
                <w:b/>
                <w:bCs/>
                <w:sz w:val="16"/>
                <w:szCs w:val="16"/>
                <w:lang w:val="uk-UA"/>
              </w:rPr>
            </w:pPr>
            <w:r w:rsidRPr="00987EDC">
              <w:rPr>
                <w:sz w:val="16"/>
                <w:szCs w:val="16"/>
              </w:rPr>
              <w:t>0.81</w:t>
            </w:r>
          </w:p>
        </w:tc>
        <w:tc>
          <w:tcPr>
            <w:tcW w:w="593" w:type="dxa"/>
            <w:tcBorders>
              <w:left w:val="nil"/>
              <w:bottom w:val="single" w:sz="4" w:space="0" w:color="auto"/>
              <w:right w:val="nil"/>
            </w:tcBorders>
          </w:tcPr>
          <w:p w14:paraId="3D7942DC" w14:textId="08836A29" w:rsidR="000B1740" w:rsidRPr="00987EDC" w:rsidRDefault="000B1740" w:rsidP="000B1740">
            <w:pPr>
              <w:jc w:val="center"/>
              <w:rPr>
                <w:color w:val="000000"/>
                <w:sz w:val="16"/>
                <w:szCs w:val="16"/>
              </w:rPr>
            </w:pPr>
            <w:r w:rsidRPr="00987EDC">
              <w:rPr>
                <w:sz w:val="16"/>
                <w:szCs w:val="16"/>
              </w:rPr>
              <w:t>0.76</w:t>
            </w:r>
          </w:p>
        </w:tc>
        <w:tc>
          <w:tcPr>
            <w:tcW w:w="592" w:type="dxa"/>
            <w:tcBorders>
              <w:left w:val="nil"/>
              <w:bottom w:val="single" w:sz="4" w:space="0" w:color="auto"/>
              <w:right w:val="nil"/>
            </w:tcBorders>
            <w:shd w:val="clear" w:color="auto" w:fill="E2EFD9" w:themeFill="accent6" w:themeFillTint="33"/>
          </w:tcPr>
          <w:p w14:paraId="48519759" w14:textId="05960D40" w:rsidR="000B1740" w:rsidRPr="00987EDC" w:rsidRDefault="000B1740" w:rsidP="000B1740">
            <w:pPr>
              <w:jc w:val="center"/>
              <w:rPr>
                <w:color w:val="000000"/>
                <w:sz w:val="16"/>
                <w:szCs w:val="16"/>
              </w:rPr>
            </w:pPr>
            <w:r w:rsidRPr="00987EDC">
              <w:rPr>
                <w:sz w:val="16"/>
                <w:szCs w:val="16"/>
              </w:rPr>
              <w:t>0.70</w:t>
            </w:r>
          </w:p>
        </w:tc>
        <w:tc>
          <w:tcPr>
            <w:tcW w:w="591" w:type="dxa"/>
            <w:tcBorders>
              <w:left w:val="nil"/>
              <w:bottom w:val="single" w:sz="4" w:space="0" w:color="auto"/>
              <w:right w:val="nil"/>
            </w:tcBorders>
            <w:shd w:val="clear" w:color="auto" w:fill="FFF2CC" w:themeFill="accent4" w:themeFillTint="33"/>
          </w:tcPr>
          <w:p w14:paraId="269793EC" w14:textId="5F379FE2" w:rsidR="000B1740" w:rsidRPr="00987EDC" w:rsidRDefault="000B1740" w:rsidP="000B1740">
            <w:pPr>
              <w:jc w:val="center"/>
              <w:rPr>
                <w:color w:val="000000"/>
                <w:sz w:val="16"/>
                <w:szCs w:val="16"/>
              </w:rPr>
            </w:pPr>
            <w:r w:rsidRPr="00987EDC">
              <w:rPr>
                <w:sz w:val="16"/>
                <w:szCs w:val="16"/>
              </w:rPr>
              <w:t>0.64</w:t>
            </w:r>
          </w:p>
        </w:tc>
        <w:tc>
          <w:tcPr>
            <w:tcW w:w="888" w:type="dxa"/>
            <w:tcBorders>
              <w:left w:val="nil"/>
              <w:bottom w:val="single" w:sz="4" w:space="0" w:color="auto"/>
              <w:right w:val="single" w:sz="12" w:space="0" w:color="auto"/>
            </w:tcBorders>
            <w:shd w:val="clear" w:color="auto" w:fill="D9E2F3" w:themeFill="accent1" w:themeFillTint="33"/>
          </w:tcPr>
          <w:p w14:paraId="50B6F61D" w14:textId="787DF315" w:rsidR="000B1740" w:rsidRPr="00987EDC" w:rsidRDefault="000B1740" w:rsidP="000B1740">
            <w:pPr>
              <w:jc w:val="center"/>
              <w:rPr>
                <w:b/>
                <w:bCs/>
                <w:sz w:val="16"/>
                <w:szCs w:val="16"/>
                <w:lang w:val="uk-UA"/>
              </w:rPr>
            </w:pPr>
            <w:r w:rsidRPr="00987EDC">
              <w:rPr>
                <w:color w:val="000000"/>
                <w:sz w:val="16"/>
                <w:szCs w:val="16"/>
              </w:rPr>
              <w:t>0.59</w:t>
            </w:r>
            <w:r w:rsidRPr="00987EDC">
              <w:rPr>
                <w:i/>
                <w:iCs/>
                <w:sz w:val="16"/>
                <w:szCs w:val="16"/>
                <w:vertAlign w:val="superscript"/>
              </w:rPr>
              <w:t>***</w:t>
            </w:r>
          </w:p>
        </w:tc>
        <w:tc>
          <w:tcPr>
            <w:tcW w:w="593" w:type="dxa"/>
            <w:tcBorders>
              <w:left w:val="single" w:sz="12" w:space="0" w:color="auto"/>
              <w:bottom w:val="single" w:sz="4" w:space="0" w:color="auto"/>
              <w:right w:val="nil"/>
            </w:tcBorders>
            <w:shd w:val="clear" w:color="auto" w:fill="FBE4D5" w:themeFill="accent2" w:themeFillTint="33"/>
          </w:tcPr>
          <w:p w14:paraId="3FEA1098" w14:textId="6A24B173" w:rsidR="000B1740" w:rsidRPr="00987EDC" w:rsidRDefault="000B1740" w:rsidP="000B1740">
            <w:pPr>
              <w:jc w:val="center"/>
              <w:rPr>
                <w:b/>
                <w:bCs/>
                <w:sz w:val="16"/>
                <w:szCs w:val="16"/>
                <w:lang w:val="uk-UA"/>
              </w:rPr>
            </w:pPr>
            <w:r w:rsidRPr="00987EDC">
              <w:rPr>
                <w:sz w:val="16"/>
                <w:szCs w:val="16"/>
              </w:rPr>
              <w:t>0.81</w:t>
            </w:r>
          </w:p>
        </w:tc>
        <w:tc>
          <w:tcPr>
            <w:tcW w:w="592" w:type="dxa"/>
            <w:tcBorders>
              <w:left w:val="nil"/>
              <w:bottom w:val="single" w:sz="4" w:space="0" w:color="auto"/>
              <w:right w:val="nil"/>
            </w:tcBorders>
          </w:tcPr>
          <w:p w14:paraId="465906A6" w14:textId="5106D394" w:rsidR="000B1740" w:rsidRPr="00987EDC" w:rsidRDefault="000B1740" w:rsidP="000B1740">
            <w:pPr>
              <w:jc w:val="center"/>
              <w:rPr>
                <w:color w:val="000000"/>
                <w:sz w:val="16"/>
                <w:szCs w:val="16"/>
              </w:rPr>
            </w:pPr>
            <w:r w:rsidRPr="00987EDC">
              <w:rPr>
                <w:sz w:val="16"/>
                <w:szCs w:val="16"/>
              </w:rPr>
              <w:t>0.77</w:t>
            </w:r>
          </w:p>
        </w:tc>
        <w:tc>
          <w:tcPr>
            <w:tcW w:w="591" w:type="dxa"/>
            <w:tcBorders>
              <w:left w:val="nil"/>
              <w:bottom w:val="single" w:sz="4" w:space="0" w:color="auto"/>
              <w:right w:val="nil"/>
            </w:tcBorders>
            <w:shd w:val="clear" w:color="auto" w:fill="E2EFD9" w:themeFill="accent6" w:themeFillTint="33"/>
          </w:tcPr>
          <w:p w14:paraId="231C1DB1" w14:textId="147F2F2A" w:rsidR="000B1740" w:rsidRPr="00987EDC" w:rsidRDefault="000B1740" w:rsidP="000B1740">
            <w:pPr>
              <w:jc w:val="center"/>
              <w:rPr>
                <w:color w:val="000000"/>
                <w:sz w:val="16"/>
                <w:szCs w:val="16"/>
              </w:rPr>
            </w:pPr>
            <w:r w:rsidRPr="00987EDC">
              <w:rPr>
                <w:sz w:val="16"/>
                <w:szCs w:val="16"/>
              </w:rPr>
              <w:t>0.71</w:t>
            </w:r>
          </w:p>
        </w:tc>
        <w:tc>
          <w:tcPr>
            <w:tcW w:w="592" w:type="dxa"/>
            <w:tcBorders>
              <w:left w:val="nil"/>
              <w:bottom w:val="single" w:sz="4" w:space="0" w:color="auto"/>
              <w:right w:val="nil"/>
            </w:tcBorders>
            <w:shd w:val="clear" w:color="auto" w:fill="FFF2CC" w:themeFill="accent4" w:themeFillTint="33"/>
          </w:tcPr>
          <w:p w14:paraId="1D6EB7B6" w14:textId="7BC2BDAE" w:rsidR="000B1740" w:rsidRPr="00987EDC" w:rsidRDefault="000B1740" w:rsidP="000B1740">
            <w:pPr>
              <w:jc w:val="center"/>
              <w:rPr>
                <w:color w:val="000000"/>
                <w:sz w:val="16"/>
                <w:szCs w:val="16"/>
              </w:rPr>
            </w:pPr>
            <w:r w:rsidRPr="00987EDC">
              <w:rPr>
                <w:sz w:val="16"/>
                <w:szCs w:val="16"/>
              </w:rPr>
              <w:t>0.66</w:t>
            </w:r>
          </w:p>
        </w:tc>
        <w:tc>
          <w:tcPr>
            <w:tcW w:w="888" w:type="dxa"/>
            <w:tcBorders>
              <w:left w:val="nil"/>
              <w:bottom w:val="single" w:sz="4" w:space="0" w:color="auto"/>
              <w:right w:val="nil"/>
            </w:tcBorders>
            <w:shd w:val="clear" w:color="auto" w:fill="D9E2F3" w:themeFill="accent1" w:themeFillTint="33"/>
          </w:tcPr>
          <w:p w14:paraId="070A5719" w14:textId="686C6722" w:rsidR="000B1740" w:rsidRPr="00987EDC" w:rsidRDefault="000B1740" w:rsidP="000B1740">
            <w:pPr>
              <w:jc w:val="center"/>
              <w:rPr>
                <w:b/>
                <w:bCs/>
                <w:sz w:val="16"/>
                <w:szCs w:val="16"/>
                <w:lang w:val="uk-UA"/>
              </w:rPr>
            </w:pPr>
            <w:r w:rsidRPr="00987EDC">
              <w:rPr>
                <w:sz w:val="16"/>
                <w:szCs w:val="16"/>
              </w:rPr>
              <w:t>0.57</w:t>
            </w:r>
            <w:r w:rsidRPr="00987EDC">
              <w:rPr>
                <w:i/>
                <w:iCs/>
                <w:sz w:val="16"/>
                <w:szCs w:val="16"/>
                <w:vertAlign w:val="superscript"/>
              </w:rPr>
              <w:t>***</w:t>
            </w:r>
          </w:p>
        </w:tc>
        <w:tc>
          <w:tcPr>
            <w:tcW w:w="1140" w:type="dxa"/>
            <w:tcBorders>
              <w:left w:val="nil"/>
              <w:bottom w:val="single" w:sz="4" w:space="0" w:color="auto"/>
              <w:right w:val="nil"/>
            </w:tcBorders>
            <w:shd w:val="clear" w:color="auto" w:fill="auto"/>
          </w:tcPr>
          <w:p w14:paraId="5A68FF4C" w14:textId="745B8938" w:rsidR="000B1740" w:rsidRPr="00987EDC" w:rsidRDefault="000B1740" w:rsidP="000B1740">
            <w:pPr>
              <w:rPr>
                <w:sz w:val="16"/>
                <w:szCs w:val="16"/>
                <w:lang w:val="uk-UA"/>
              </w:rPr>
            </w:pPr>
            <w:r w:rsidRPr="00987EDC">
              <w:rPr>
                <w:sz w:val="16"/>
                <w:szCs w:val="16"/>
                <w:lang w:val="en-US"/>
              </w:rPr>
              <w:t>Rattazzi-14, Duckitt-20, Altemeyer-10</w:t>
            </w:r>
          </w:p>
        </w:tc>
      </w:tr>
    </w:tbl>
    <w:p w14:paraId="78052E15" w14:textId="5D81E5EF" w:rsidR="00333568" w:rsidRPr="003B05DC" w:rsidRDefault="00333568" w:rsidP="00333568">
      <w:pPr>
        <w:tabs>
          <w:tab w:val="left" w:pos="284"/>
        </w:tabs>
        <w:rPr>
          <w:i/>
          <w:iCs/>
          <w:sz w:val="16"/>
          <w:szCs w:val="16"/>
          <w:lang w:val="en-US"/>
        </w:rPr>
      </w:pPr>
      <w:r w:rsidRPr="003B05DC">
        <w:rPr>
          <w:i/>
          <w:iCs/>
          <w:sz w:val="16"/>
          <w:szCs w:val="16"/>
          <w:vertAlign w:val="superscript"/>
        </w:rPr>
        <w:t>*</w:t>
      </w:r>
      <w:r w:rsidRPr="003B05DC">
        <w:rPr>
          <w:i/>
          <w:iCs/>
          <w:sz w:val="16"/>
          <w:szCs w:val="16"/>
        </w:rPr>
        <w:tab/>
        <w:t>p &lt; 0.05</w:t>
      </w:r>
      <w:r w:rsidR="000D76BF" w:rsidRPr="003B05DC">
        <w:rPr>
          <w:i/>
          <w:iCs/>
          <w:sz w:val="16"/>
          <w:szCs w:val="16"/>
        </w:rPr>
        <w:t xml:space="preserve"> </w:t>
      </w:r>
      <w:r w:rsidR="000D76BF" w:rsidRPr="003B05DC">
        <w:rPr>
          <w:i/>
          <w:iCs/>
          <w:sz w:val="16"/>
          <w:szCs w:val="16"/>
        </w:rPr>
        <w:tab/>
      </w:r>
      <w:r w:rsidR="000D76BF" w:rsidRPr="003B05DC">
        <w:rPr>
          <w:i/>
          <w:iCs/>
          <w:sz w:val="16"/>
          <w:szCs w:val="16"/>
        </w:rPr>
        <w:tab/>
      </w:r>
      <w:r w:rsidRPr="003B05DC">
        <w:rPr>
          <w:i/>
          <w:iCs/>
          <w:sz w:val="16"/>
          <w:szCs w:val="16"/>
          <w:vertAlign w:val="superscript"/>
        </w:rPr>
        <w:t>**</w:t>
      </w:r>
      <w:r w:rsidR="000D76BF" w:rsidRPr="003B05DC">
        <w:rPr>
          <w:i/>
          <w:iCs/>
          <w:sz w:val="16"/>
          <w:szCs w:val="16"/>
        </w:rPr>
        <w:t xml:space="preserve"> </w:t>
      </w:r>
      <w:r w:rsidRPr="003B05DC">
        <w:rPr>
          <w:i/>
          <w:iCs/>
          <w:sz w:val="16"/>
          <w:szCs w:val="16"/>
        </w:rPr>
        <w:t>p &lt; 0.01</w:t>
      </w:r>
      <w:r w:rsidR="000D76BF" w:rsidRPr="003B05DC">
        <w:rPr>
          <w:i/>
          <w:iCs/>
          <w:sz w:val="16"/>
          <w:szCs w:val="16"/>
        </w:rPr>
        <w:tab/>
      </w:r>
      <w:r w:rsidR="000D76BF" w:rsidRPr="003B05DC">
        <w:rPr>
          <w:i/>
          <w:iCs/>
          <w:sz w:val="16"/>
          <w:szCs w:val="16"/>
        </w:rPr>
        <w:tab/>
      </w:r>
      <w:r w:rsidRPr="003B05DC">
        <w:rPr>
          <w:i/>
          <w:iCs/>
          <w:sz w:val="16"/>
          <w:szCs w:val="16"/>
          <w:vertAlign w:val="superscript"/>
        </w:rPr>
        <w:t>***</w:t>
      </w:r>
      <w:r w:rsidR="000D76BF" w:rsidRPr="003B05DC">
        <w:rPr>
          <w:i/>
          <w:iCs/>
          <w:sz w:val="16"/>
          <w:szCs w:val="16"/>
        </w:rPr>
        <w:t xml:space="preserve"> </w:t>
      </w:r>
      <w:r w:rsidRPr="003B05DC">
        <w:rPr>
          <w:i/>
          <w:iCs/>
          <w:sz w:val="16"/>
          <w:szCs w:val="16"/>
        </w:rPr>
        <w:t>p &lt; 0.001</w:t>
      </w:r>
    </w:p>
    <w:p w14:paraId="5B706409" w14:textId="77777777" w:rsidR="008A3A3E" w:rsidRPr="0051206B" w:rsidRDefault="008A3A3E" w:rsidP="008A3A3E">
      <w:pPr>
        <w:jc w:val="both"/>
        <w:rPr>
          <w:sz w:val="16"/>
          <w:szCs w:val="16"/>
          <w:lang w:val="en-US"/>
        </w:rPr>
      </w:pPr>
      <w:r w:rsidRPr="0051206B">
        <w:rPr>
          <w:i/>
          <w:iCs/>
          <w:sz w:val="16"/>
          <w:szCs w:val="16"/>
          <w:lang w:val="en-US"/>
        </w:rPr>
        <w:t>Note</w:t>
      </w:r>
      <w:r w:rsidRPr="0051206B">
        <w:rPr>
          <w:sz w:val="16"/>
          <w:szCs w:val="16"/>
          <w:lang w:val="en-US"/>
        </w:rPr>
        <w:t xml:space="preserve">: Con-trait (reverse-scored) items are presented in bold, and item numbering follows the sequence in </w:t>
      </w:r>
      <w:r w:rsidRPr="0051206B">
        <w:rPr>
          <w:sz w:val="16"/>
          <w:szCs w:val="16"/>
          <w:lang w:val="en-US"/>
        </w:rPr>
        <w:fldChar w:fldCharType="begin"/>
      </w:r>
      <w:r w:rsidRPr="0051206B">
        <w:rPr>
          <w:sz w:val="16"/>
          <w:szCs w:val="16"/>
          <w:lang w:val="en-US"/>
        </w:rPr>
        <w:instrText xml:space="preserve"> ADDIN ZOTERO_ITEM CSL_CITATION {"citationID":"3Tslec6E","properties":{"formattedCitation":"(Altemeyer, 2006, pp. 11\\uc0\\u8211{}12)","plainCitation":"(Altemeyer, 2006, pp. 11–12)","noteIndex":0},"citationItems":[{"id":305,"uris":["http://zotero.org/users/9667483/items/6AFAU63K"],"itemData":{"id":305,"type":"book","language":"en","number-of-pages":"254","publisher":"Bob Altemeyer","source":"Zotero","title":"The Authoritarians","URL":"https://theauthoritarians.org/wp-content/uploads/2024/08/TheAuthoritarians.pdf","author":[{"family":"Altemeyer","given":"Bob"}],"issued":{"date-parts":[["2006"]]}},"locator":"11-12","label":"page"}],"schema":"https://github.com/citation-style-language/schema/raw/master/csl-citation.json"} </w:instrText>
      </w:r>
      <w:r w:rsidRPr="0051206B">
        <w:rPr>
          <w:sz w:val="16"/>
          <w:szCs w:val="16"/>
          <w:lang w:val="en-US"/>
        </w:rPr>
        <w:fldChar w:fldCharType="separate"/>
      </w:r>
      <w:proofErr w:type="spellStart"/>
      <w:r w:rsidRPr="0051206B">
        <w:rPr>
          <w:i/>
          <w:iCs/>
          <w:sz w:val="16"/>
          <w:szCs w:val="16"/>
        </w:rPr>
        <w:t>Altemeyer</w:t>
      </w:r>
      <w:proofErr w:type="spellEnd"/>
      <w:r w:rsidRPr="0051206B">
        <w:rPr>
          <w:sz w:val="16"/>
          <w:szCs w:val="16"/>
        </w:rPr>
        <w:t xml:space="preserve"> (2006, pp. 11–12)</w:t>
      </w:r>
      <w:r w:rsidRPr="0051206B">
        <w:rPr>
          <w:sz w:val="16"/>
          <w:szCs w:val="16"/>
          <w:lang w:val="en-US"/>
        </w:rPr>
        <w:fldChar w:fldCharType="end"/>
      </w:r>
      <w:r w:rsidRPr="0051206B">
        <w:rPr>
          <w:sz w:val="16"/>
          <w:szCs w:val="16"/>
          <w:lang w:val="en-US"/>
        </w:rPr>
        <w:t>. Color shading is applied to facilitate pairwise comparisons between raw and CMB-corrected data. All indicators are based on a dataset of 99 complete cases.</w:t>
      </w:r>
    </w:p>
    <w:p w14:paraId="01BA9461" w14:textId="77777777" w:rsidR="008A3A3E" w:rsidRPr="0051206B" w:rsidRDefault="008A3A3E" w:rsidP="008A3A3E">
      <w:pPr>
        <w:jc w:val="both"/>
        <w:rPr>
          <w:sz w:val="16"/>
          <w:szCs w:val="16"/>
          <w:lang w:val="uk-UA"/>
        </w:rPr>
      </w:pPr>
      <w:r w:rsidRPr="0051206B">
        <w:rPr>
          <w:sz w:val="16"/>
          <w:szCs w:val="16"/>
          <w:lang w:val="en-US"/>
        </w:rPr>
        <w:t xml:space="preserve">The item-rest correlation assesses the relationship between each item and the total score of the remaining items, corresponding to the </w:t>
      </w:r>
      <w:proofErr w:type="spellStart"/>
      <w:r w:rsidRPr="0051206B">
        <w:rPr>
          <w:i/>
          <w:iCs/>
          <w:sz w:val="16"/>
          <w:szCs w:val="16"/>
          <w:lang w:val="en-US"/>
        </w:rPr>
        <w:t>r.drop</w:t>
      </w:r>
      <w:proofErr w:type="spellEnd"/>
      <w:r w:rsidRPr="0051206B">
        <w:rPr>
          <w:sz w:val="16"/>
          <w:szCs w:val="16"/>
          <w:lang w:val="en-US"/>
        </w:rPr>
        <w:t xml:space="preserve"> column in the output of the alpha() function from the </w:t>
      </w:r>
      <w:r w:rsidRPr="0051206B">
        <w:rPr>
          <w:i/>
          <w:iCs/>
          <w:sz w:val="16"/>
          <w:szCs w:val="16"/>
          <w:lang w:val="en-US"/>
        </w:rPr>
        <w:t>psych</w:t>
      </w:r>
      <w:r w:rsidRPr="0051206B">
        <w:rPr>
          <w:sz w:val="16"/>
          <w:szCs w:val="16"/>
          <w:lang w:val="en-US"/>
        </w:rPr>
        <w:t xml:space="preserve"> package in </w:t>
      </w:r>
      <w:r w:rsidRPr="0051206B">
        <w:rPr>
          <w:i/>
          <w:iCs/>
          <w:sz w:val="16"/>
          <w:szCs w:val="16"/>
          <w:lang w:val="en-US"/>
        </w:rPr>
        <w:t>R</w:t>
      </w:r>
      <w:r w:rsidRPr="0051206B">
        <w:rPr>
          <w:sz w:val="16"/>
          <w:szCs w:val="16"/>
          <w:lang w:val="en-US"/>
        </w:rPr>
        <w:t xml:space="preserve"> </w:t>
      </w:r>
      <w:r w:rsidRPr="0051206B">
        <w:rPr>
          <w:sz w:val="16"/>
          <w:szCs w:val="16"/>
          <w:lang w:val="en-US"/>
        </w:rPr>
        <w:fldChar w:fldCharType="begin"/>
      </w:r>
      <w:r w:rsidRPr="0051206B">
        <w:rPr>
          <w:sz w:val="16"/>
          <w:szCs w:val="16"/>
          <w:lang w:val="en-US"/>
        </w:rPr>
        <w:instrText xml:space="preserve"> ADDIN ZOTERO_ITEM CSL_CITATION {"citationID":"dWj9d0Po","properties":{"formattedCitation":"(Revelle, 2024)","plainCitation":"(Revelle, 2024)","noteIndex":0},"citationItems":[{"id":491,"uris":["http://zotero.org/users/9667483/items/7L4NG545"],"itemData":{"id":491,"type":"dataset","abstract":"A general purpose toolbox developed originally for personality, psychometric theory and experimental psychology.  Functions are primarily for multivariate analysis and scale construction using factor analysis, principal component analysis, cluster analysis and reliability analysis, although others provide basic descriptive statistics. Item Response Theory is done using  factor analysis of tetrachoric and polychoric correlations. Functions for analyzing data at multiple levels include within and between group statistics, including correlations and factor analysis.  Validation and cross validation of scales developed using basic machine learning algorithms are provided, as are functions for simulating and testing particular item and test structures. Several functions  serve as a useful front end for structural equation modeling.  Graphical displays of path diagrams, including mediation models, factor analysis and structural equation models are created using basic graphics. Some of the functions are written to support a book on psychometric theory as well as publications in personality research. For more information, see the &lt;https://personality-project.org/r/&gt; web page.","DOI":"10.32614/CRAN.package.psych","language":"en","note":"Institution: Comprehensive R Archive Network\npage: 2.4.12","source":"DOI.org (Crossref)","title":"psych: Procedures for Psychological, Psychometric, and Personality Research","title-short":"psych","URL":"https://CRAN.R-project.org/package=psych","version":"R package version 2.4.12","author":[{"family":"Revelle","given":"William"}],"accessed":{"date-parts":[["2025",1,2]]},"issued":{"date-parts":[["2024",12,5]]}}}],"schema":"https://github.com/citation-style-language/schema/raw/master/csl-citation.json"} </w:instrText>
      </w:r>
      <w:r w:rsidRPr="0051206B">
        <w:rPr>
          <w:sz w:val="16"/>
          <w:szCs w:val="16"/>
          <w:lang w:val="en-US"/>
        </w:rPr>
        <w:fldChar w:fldCharType="separate"/>
      </w:r>
      <w:r w:rsidRPr="0051206B">
        <w:rPr>
          <w:sz w:val="16"/>
          <w:szCs w:val="16"/>
        </w:rPr>
        <w:t>(</w:t>
      </w:r>
      <w:proofErr w:type="spellStart"/>
      <w:r w:rsidRPr="0051206B">
        <w:rPr>
          <w:sz w:val="16"/>
          <w:szCs w:val="16"/>
        </w:rPr>
        <w:t>Revelle</w:t>
      </w:r>
      <w:proofErr w:type="spellEnd"/>
      <w:r w:rsidRPr="0051206B">
        <w:rPr>
          <w:sz w:val="16"/>
          <w:szCs w:val="16"/>
        </w:rPr>
        <w:t>, 2024)</w:t>
      </w:r>
      <w:r w:rsidRPr="0051206B">
        <w:rPr>
          <w:sz w:val="16"/>
          <w:szCs w:val="16"/>
          <w:lang w:val="en-US"/>
        </w:rPr>
        <w:fldChar w:fldCharType="end"/>
      </w:r>
      <w:r w:rsidRPr="0051206B">
        <w:rPr>
          <w:sz w:val="16"/>
          <w:szCs w:val="16"/>
          <w:lang w:val="en-US"/>
        </w:rPr>
        <w:t xml:space="preserve">. Test-retest reliability is measured using the Intraclass Correlation Coefficient (ICC), calculated based on a two-way random-effects model with absolute agreement and single measures, as implemented in the </w:t>
      </w:r>
      <w:proofErr w:type="spellStart"/>
      <w:r w:rsidRPr="0051206B">
        <w:rPr>
          <w:i/>
          <w:iCs/>
          <w:sz w:val="16"/>
          <w:szCs w:val="16"/>
          <w:lang w:val="en-US"/>
        </w:rPr>
        <w:t>irr</w:t>
      </w:r>
      <w:proofErr w:type="spellEnd"/>
      <w:r w:rsidRPr="0051206B">
        <w:rPr>
          <w:sz w:val="16"/>
          <w:szCs w:val="16"/>
          <w:lang w:val="en-US"/>
        </w:rPr>
        <w:t xml:space="preserve"> package in </w:t>
      </w:r>
      <w:r w:rsidRPr="0051206B">
        <w:rPr>
          <w:i/>
          <w:iCs/>
          <w:sz w:val="16"/>
          <w:szCs w:val="16"/>
          <w:lang w:val="en-US"/>
        </w:rPr>
        <w:t>R</w:t>
      </w:r>
      <w:r w:rsidRPr="0051206B">
        <w:rPr>
          <w:sz w:val="16"/>
          <w:szCs w:val="16"/>
          <w:lang w:val="uk-UA"/>
        </w:rPr>
        <w:t xml:space="preserve"> </w:t>
      </w:r>
      <w:r w:rsidRPr="0051206B">
        <w:rPr>
          <w:sz w:val="16"/>
          <w:szCs w:val="16"/>
          <w:lang w:val="en-US"/>
        </w:rPr>
        <w:fldChar w:fldCharType="begin"/>
      </w:r>
      <w:r w:rsidRPr="0051206B">
        <w:rPr>
          <w:sz w:val="16"/>
          <w:szCs w:val="16"/>
          <w:lang w:val="en-US"/>
        </w:rPr>
        <w:instrText xml:space="preserve"> ADDIN ZOTERO_ITEM CSL_CITATION {"citationID":"hg5q38AT","properties":{"formattedCitation":"(Gamer et al., 2022)","plainCitation":"(Gamer et al., 2022)","noteIndex":0},"citationItems":[{"id":502,"uris":["http://zotero.org/users/9667483/items/2SKQLHDZ"],"itemData":{"id":502,"type":"dataset","abstract":"Coefficients of Interrater Reliability and Agreement for quantitative, ordinal and nominal data: ICC, Finn-Coefficient, Robinson's A, Kendall's W, Cohen's Kappa, ...","DOI":"10.32614/CRAN.package.irr","language":"en","note":"Institution: Comprehensive R Archive Network\npage: 0.84.1","source":"DOI.org (Crossref)","title":"irr: Various Coefficients of Interrater Reliability and Agreement","title-short":"irr","URL":"https://CRAN.R-project.org/package=irr","version":"0.84.1","author":[{"family":"Gamer","given":"Matthias"},{"family":"Lemon","given":"Jim"},{"family":"Fellows","given":"Ian"},{"family":"Singh","given":"Puspendra"}],"accessed":{"date-parts":[["2025",1,20]]},"issued":{"date-parts":[["2022",10,13]]}}}],"schema":"https://github.com/citation-style-language/schema/raw/master/csl-citation.json"} </w:instrText>
      </w:r>
      <w:r w:rsidRPr="0051206B">
        <w:rPr>
          <w:sz w:val="16"/>
          <w:szCs w:val="16"/>
          <w:lang w:val="en-US"/>
        </w:rPr>
        <w:fldChar w:fldCharType="separate"/>
      </w:r>
      <w:r w:rsidRPr="0051206B">
        <w:rPr>
          <w:sz w:val="16"/>
          <w:szCs w:val="16"/>
        </w:rPr>
        <w:t>(Gamer et al., 2022)</w:t>
      </w:r>
      <w:r w:rsidRPr="0051206B">
        <w:rPr>
          <w:sz w:val="16"/>
          <w:szCs w:val="16"/>
          <w:lang w:val="en-US"/>
        </w:rPr>
        <w:fldChar w:fldCharType="end"/>
      </w:r>
      <w:r w:rsidRPr="0051206B">
        <w:rPr>
          <w:sz w:val="16"/>
          <w:szCs w:val="16"/>
          <w:lang w:val="en-US"/>
        </w:rPr>
        <w:t>.</w:t>
      </w:r>
    </w:p>
    <w:p w14:paraId="6DDAEEF4" w14:textId="34A46F6B" w:rsidR="008A3A3E" w:rsidRPr="0051206B" w:rsidRDefault="008A3A3E" w:rsidP="008A3A3E">
      <w:pPr>
        <w:jc w:val="both"/>
        <w:rPr>
          <w:sz w:val="16"/>
          <w:szCs w:val="16"/>
          <w:lang w:val="en-US"/>
        </w:rPr>
      </w:pPr>
      <w:r w:rsidRPr="0051206B">
        <w:rPr>
          <w:sz w:val="16"/>
          <w:szCs w:val="16"/>
          <w:lang w:val="en-US"/>
        </w:rPr>
        <w:t>CMB-corrected item scores were computed relative to the full scale (RWA20) and remain unchanged from Appendix A, following the procedure detailed in the article. In contrast, item-total and item-rest correlations are calculated against the abridged scale (RWA</w:t>
      </w:r>
      <w:r>
        <w:rPr>
          <w:sz w:val="16"/>
          <w:szCs w:val="16"/>
          <w:lang w:val="en-US"/>
        </w:rPr>
        <w:t>6</w:t>
      </w:r>
      <w:r w:rsidRPr="0051206B">
        <w:rPr>
          <w:sz w:val="16"/>
          <w:szCs w:val="16"/>
          <w:lang w:val="en-US"/>
        </w:rPr>
        <w:t>), which explains their differences from the same indicators in Appendix A, where they were computed using the full scale. However, test-retest reliability for each item remains unchanged compared to the full RWA20 (Appendix A).</w:t>
      </w:r>
    </w:p>
    <w:p w14:paraId="030DFCCF" w14:textId="77777777" w:rsidR="008A3A3E" w:rsidRPr="0051206B" w:rsidRDefault="008A3A3E" w:rsidP="008A3A3E">
      <w:pPr>
        <w:jc w:val="both"/>
        <w:rPr>
          <w:sz w:val="16"/>
          <w:szCs w:val="16"/>
          <w:lang w:val="en-US"/>
        </w:rPr>
      </w:pPr>
      <w:r w:rsidRPr="0051206B">
        <w:rPr>
          <w:sz w:val="16"/>
          <w:szCs w:val="16"/>
          <w:lang w:val="en-US"/>
        </w:rPr>
        <w:t xml:space="preserve">The last column provides references to other abridged versions of the RWA scale that included these items: </w:t>
      </w:r>
      <w:r w:rsidRPr="0051206B">
        <w:rPr>
          <w:i/>
          <w:iCs/>
          <w:sz w:val="16"/>
          <w:szCs w:val="16"/>
          <w:lang w:val="en-US"/>
        </w:rPr>
        <w:t>Altemeyer-10</w:t>
      </w:r>
      <w:r w:rsidRPr="0051206B">
        <w:rPr>
          <w:sz w:val="16"/>
          <w:szCs w:val="16"/>
          <w:lang w:val="en-US"/>
        </w:rPr>
        <w:t xml:space="preserve"> </w:t>
      </w:r>
      <w:r w:rsidRPr="0051206B">
        <w:rPr>
          <w:sz w:val="16"/>
          <w:szCs w:val="16"/>
          <w:lang w:val="en-US"/>
        </w:rPr>
        <w:fldChar w:fldCharType="begin"/>
      </w:r>
      <w:r w:rsidRPr="0051206B">
        <w:rPr>
          <w:sz w:val="16"/>
          <w:szCs w:val="16"/>
          <w:lang w:val="en-US"/>
        </w:rPr>
        <w:instrText xml:space="preserve"> ADDIN ZOTERO_ITEM CSL_CITATION {"citationID":"EogB64GU","properties":{"formattedCitation":"(Altemeyer, 2022)","plainCitation":"(Altemeyer, 2022)","noteIndex":0},"citationItems":[{"id":307,"uris":["http://zotero.org/users/9667483/items/98URU7R6"],"itemData":{"id":307,"type":"post-weblog","title":"A Shorter Version of the RWA Scale","URL":"https://theauthoritarians.org/a-shorter-version-of-the-rwa-scale/","author":[{"family":"Altemeyer","given":"Bob"}],"issued":{"date-parts":[["2022"]]}}}],"schema":"https://github.com/citation-style-language/schema/raw/master/csl-citation.json"} </w:instrText>
      </w:r>
      <w:r w:rsidRPr="0051206B">
        <w:rPr>
          <w:sz w:val="16"/>
          <w:szCs w:val="16"/>
          <w:lang w:val="en-US"/>
        </w:rPr>
        <w:fldChar w:fldCharType="separate"/>
      </w:r>
      <w:r w:rsidRPr="0051206B">
        <w:rPr>
          <w:sz w:val="16"/>
          <w:szCs w:val="16"/>
        </w:rPr>
        <w:t>(</w:t>
      </w:r>
      <w:r w:rsidRPr="0051206B">
        <w:rPr>
          <w:sz w:val="16"/>
          <w:szCs w:val="16"/>
          <w:lang w:val="en-US"/>
        </w:rPr>
        <w:t>Altemeyer’s 10-item short form,</w:t>
      </w:r>
      <w:r w:rsidRPr="0051206B">
        <w:rPr>
          <w:sz w:val="16"/>
          <w:szCs w:val="16"/>
          <w:lang w:val="uk-UA"/>
        </w:rPr>
        <w:t xml:space="preserve"> </w:t>
      </w:r>
      <w:proofErr w:type="spellStart"/>
      <w:r w:rsidRPr="0051206B">
        <w:rPr>
          <w:sz w:val="16"/>
          <w:szCs w:val="16"/>
        </w:rPr>
        <w:t>Altemeyer</w:t>
      </w:r>
      <w:proofErr w:type="spellEnd"/>
      <w:r w:rsidRPr="0051206B">
        <w:rPr>
          <w:sz w:val="16"/>
          <w:szCs w:val="16"/>
        </w:rPr>
        <w:t>, 2022)</w:t>
      </w:r>
      <w:r w:rsidRPr="0051206B">
        <w:rPr>
          <w:sz w:val="16"/>
          <w:szCs w:val="16"/>
          <w:lang w:val="en-US"/>
        </w:rPr>
        <w:fldChar w:fldCharType="end"/>
      </w:r>
      <w:r w:rsidRPr="0051206B">
        <w:rPr>
          <w:sz w:val="16"/>
          <w:szCs w:val="16"/>
          <w:lang w:val="en-US"/>
        </w:rPr>
        <w:t xml:space="preserve">, </w:t>
      </w:r>
      <w:r w:rsidRPr="0051206B">
        <w:rPr>
          <w:i/>
          <w:iCs/>
          <w:sz w:val="16"/>
          <w:szCs w:val="16"/>
          <w:lang w:val="en-US"/>
        </w:rPr>
        <w:t>Duckitt-20</w:t>
      </w:r>
      <w:r w:rsidRPr="0051206B">
        <w:rPr>
          <w:sz w:val="16"/>
          <w:szCs w:val="16"/>
          <w:lang w:val="en-US"/>
        </w:rPr>
        <w:t xml:space="preserve"> </w:t>
      </w:r>
      <w:r w:rsidRPr="0051206B">
        <w:rPr>
          <w:sz w:val="16"/>
          <w:szCs w:val="16"/>
          <w:lang w:val="en-US"/>
        </w:rPr>
        <w:fldChar w:fldCharType="begin"/>
      </w:r>
      <w:r w:rsidRPr="0051206B">
        <w:rPr>
          <w:sz w:val="16"/>
          <w:szCs w:val="16"/>
          <w:lang w:val="en-US"/>
        </w:rPr>
        <w:instrText xml:space="preserve"> ADDIN ZOTERO_ITEM CSL_CITATION {"citationID":"JYBaXpEL","properties":{"formattedCitation":"(Duckitt &amp; Fisher, 2003)","plainCitation":"(Duckitt &amp; Fisher, 2003)","noteIndex":0},"citationItems":[{"id":478,"uris":["http://zotero.org/users/9667483/items/R7BQKBBX"],"itemData":{"id":478,"type":"article-journal","abstract":"Research has shown that social threat correlates with ideological authoritarianism, but the issues of causal direction and speciﬁcity of threat to particular ideological attitudes remain unclear. Here, a theoretical model is proposed in which social threat has an impact on authoritarianism speciﬁcally, with the effect mediated through social worldview. The model was experimentally tested with a sample of undergraduates who responded to one of three hypothetical scenarios describing a future New Zealand that was secure, threatening, or essentially unaltered. Both threat and security inﬂuenced social worldview, but only threat inﬂuenced authoritarianism, with differential effects on two factorially distinct subdimensions (conservative and authoritarian social control attitudes) and with the effects of threat mediated through worldview. There was a weak effect of threat on social dominance that was entirely mediated through authoritarianism. The ﬁndings support the proposed theoretical model of how personal and social contextual factors causally affect people’s social worldviews and ideological attitudes.","container-title":"Political Psychology","DOI":"10.1111/0162-895X.00322","ISSN":"0162-895X, 1467-9221","issue":"1","journalAbbreviation":"Political Psychology","language":"en","page":"199-222","source":"DOI.org (Crossref)","title":"The Impact of Social Threat on Worldview and Ideological Attitudes","volume":"24","author":[{"family":"Duckitt","given":"John"},{"family":"Fisher","given":"Kirstin"}],"issued":{"date-parts":[["2003",3]]}}}],"schema":"https://github.com/citation-style-language/schema/raw/master/csl-citation.json"} </w:instrText>
      </w:r>
      <w:r w:rsidRPr="0051206B">
        <w:rPr>
          <w:sz w:val="16"/>
          <w:szCs w:val="16"/>
          <w:lang w:val="en-US"/>
        </w:rPr>
        <w:fldChar w:fldCharType="separate"/>
      </w:r>
      <w:r w:rsidRPr="0051206B">
        <w:rPr>
          <w:sz w:val="16"/>
          <w:szCs w:val="16"/>
        </w:rPr>
        <w:t>(</w:t>
      </w:r>
      <w:proofErr w:type="spellStart"/>
      <w:r w:rsidRPr="0051206B">
        <w:rPr>
          <w:sz w:val="16"/>
          <w:szCs w:val="16"/>
          <w:lang w:val="en-US"/>
        </w:rPr>
        <w:t>Duckitt</w:t>
      </w:r>
      <w:proofErr w:type="spellEnd"/>
      <w:r w:rsidRPr="0051206B">
        <w:rPr>
          <w:sz w:val="16"/>
          <w:szCs w:val="16"/>
          <w:lang w:val="en-US"/>
        </w:rPr>
        <w:t xml:space="preserve"> &amp; Fisher’s 20-item version, </w:t>
      </w:r>
      <w:proofErr w:type="spellStart"/>
      <w:r w:rsidRPr="0051206B">
        <w:rPr>
          <w:sz w:val="16"/>
          <w:szCs w:val="16"/>
        </w:rPr>
        <w:t>Duckitt</w:t>
      </w:r>
      <w:proofErr w:type="spellEnd"/>
      <w:r w:rsidRPr="0051206B">
        <w:rPr>
          <w:sz w:val="16"/>
          <w:szCs w:val="16"/>
        </w:rPr>
        <w:t xml:space="preserve"> &amp; Fisher, 2003)</w:t>
      </w:r>
      <w:r w:rsidRPr="0051206B">
        <w:rPr>
          <w:sz w:val="16"/>
          <w:szCs w:val="16"/>
          <w:lang w:val="en-US"/>
        </w:rPr>
        <w:fldChar w:fldCharType="end"/>
      </w:r>
      <w:r w:rsidRPr="0051206B">
        <w:rPr>
          <w:sz w:val="16"/>
          <w:szCs w:val="16"/>
          <w:lang w:val="en-US"/>
        </w:rPr>
        <w:t xml:space="preserve">, </w:t>
      </w:r>
      <w:r w:rsidRPr="0051206B">
        <w:rPr>
          <w:i/>
          <w:iCs/>
          <w:sz w:val="16"/>
          <w:szCs w:val="16"/>
          <w:lang w:val="en-US"/>
        </w:rPr>
        <w:t>Funke-12</w:t>
      </w:r>
      <w:r w:rsidRPr="0051206B">
        <w:rPr>
          <w:sz w:val="16"/>
          <w:szCs w:val="16"/>
          <w:lang w:val="en-US"/>
        </w:rPr>
        <w:t xml:space="preserve"> </w:t>
      </w:r>
      <w:r w:rsidRPr="0051206B">
        <w:rPr>
          <w:sz w:val="16"/>
          <w:szCs w:val="16"/>
          <w:lang w:val="en-US"/>
        </w:rPr>
        <w:fldChar w:fldCharType="begin"/>
      </w:r>
      <w:r w:rsidRPr="0051206B">
        <w:rPr>
          <w:sz w:val="16"/>
          <w:szCs w:val="16"/>
          <w:lang w:val="en-US"/>
        </w:rPr>
        <w:instrText xml:space="preserve"> ADDIN ZOTERO_ITEM CSL_CITATION {"citationID":"LQta9Q88","properties":{"formattedCitation":"(Funke, 2005)","plainCitation":"(Funke, 2005)","noteIndex":0},"citationItems":[{"id":309,"uris":["http://zotero.org/users/9667483/items/RVAMKIYU"],"itemData":{"id":309,"type":"article-journal","abstract":"The RWA Scale (\n              Altemeyer, 1981\n              ,\n              1988\n              ,\n              1996\n              ) is commonly regarded as the best measure of right‐wing authoritarianism. The one‐dimensional instrument assesses the covariation of three attitudinal clusters: authoritarian submission, authoritarian aggression, and conventionalism. The incongruence between the implicit conceptual dimensionality on the one hand and methodological operationalization on the other makes room for discussion about whether it would be advantageous to measure the 3 facets of RWA separately. I rely on three arguments: (1) confirmatory factor analyses showing that three‐dimensional scales fit the data better than the conventional one‐dimensional practice; (2) the dimensions showing a considerable interdimension discrepancy in their capability to explain validation criteria; and (3) the dimensions showing an intradimensional discrepancy which is dependent upon the research question. The argumentation is illustrated by empirical evidence from several Web‐based studies among German Internet users.","container-title":"Political Psychology","DOI":"10.1111/j.1467-9221.2005.00415.x","ISSN":"0162-895X, 1467-9221","issue":"2","journalAbbreviation":"Political Psychology","language":"en","page":"195-218","source":"DOI.org (Crossref)","title":"The Dimensionality of Right‐Wing Authoritarianism: Lessons from the Dilemma between Theory and Measurement","title-short":"The Dimensionality of Right‐Wing Authoritarianism","volume":"26","author":[{"family":"Funke","given":"Friedrich"}],"issued":{"date-parts":[["2005",4]]}}}],"schema":"https://github.com/citation-style-language/schema/raw/master/csl-citation.json"} </w:instrText>
      </w:r>
      <w:r w:rsidRPr="0051206B">
        <w:rPr>
          <w:sz w:val="16"/>
          <w:szCs w:val="16"/>
          <w:lang w:val="en-US"/>
        </w:rPr>
        <w:fldChar w:fldCharType="separate"/>
      </w:r>
      <w:r w:rsidRPr="0051206B">
        <w:rPr>
          <w:sz w:val="16"/>
          <w:szCs w:val="16"/>
        </w:rPr>
        <w:t>(</w:t>
      </w:r>
      <w:r w:rsidRPr="0051206B">
        <w:rPr>
          <w:sz w:val="16"/>
          <w:szCs w:val="16"/>
          <w:lang w:val="en-US"/>
        </w:rPr>
        <w:t>Funke’s 12-item German adaptation,</w:t>
      </w:r>
      <w:r w:rsidRPr="0051206B">
        <w:rPr>
          <w:sz w:val="16"/>
          <w:szCs w:val="16"/>
        </w:rPr>
        <w:t xml:space="preserve"> Funke, 2005)</w:t>
      </w:r>
      <w:r w:rsidRPr="0051206B">
        <w:rPr>
          <w:sz w:val="16"/>
          <w:szCs w:val="16"/>
          <w:lang w:val="en-US"/>
        </w:rPr>
        <w:fldChar w:fldCharType="end"/>
      </w:r>
      <w:r w:rsidRPr="0051206B">
        <w:rPr>
          <w:sz w:val="16"/>
          <w:szCs w:val="16"/>
          <w:lang w:val="en-US"/>
        </w:rPr>
        <w:t xml:space="preserve">, </w:t>
      </w:r>
      <w:r w:rsidRPr="0051206B">
        <w:rPr>
          <w:i/>
          <w:iCs/>
          <w:sz w:val="16"/>
          <w:szCs w:val="16"/>
          <w:lang w:val="en-US"/>
        </w:rPr>
        <w:t>Mavor-14</w:t>
      </w:r>
      <w:r w:rsidRPr="0051206B">
        <w:rPr>
          <w:sz w:val="16"/>
          <w:szCs w:val="16"/>
          <w:lang w:val="en-US"/>
        </w:rPr>
        <w:t xml:space="preserve"> </w:t>
      </w:r>
      <w:r w:rsidRPr="0051206B">
        <w:rPr>
          <w:sz w:val="16"/>
          <w:szCs w:val="16"/>
          <w:lang w:val="en-US"/>
        </w:rPr>
        <w:fldChar w:fldCharType="begin"/>
      </w:r>
      <w:r w:rsidRPr="0051206B">
        <w:rPr>
          <w:sz w:val="16"/>
          <w:szCs w:val="16"/>
          <w:lang w:val="en-US"/>
        </w:rPr>
        <w:instrText xml:space="preserve"> ADDIN ZOTERO_ITEM CSL_CITATION {"citationID":"5IUthRWy","properties":{"formattedCitation":"(Mavor, 2012)","plainCitation":"(Mavor, 2012)","noteIndex":0},"citationItems":[{"id":495,"uris":["http://zotero.org/users/9667483/items/UJHV758N"],"itemData":{"id":495,"type":"post-weblog","language":"en","title":"The 14 item RWA:ACS scale","URL":"https://mavorlab.wp.st-andrews.ac.uk/files/2013/06/The-14-item-RWA-ACS-scale.pdf","author":[{"family":"Mavor","given":"Ken"}],"issued":{"date-parts":[["2012"]]}}}],"schema":"https://github.com/citation-style-language/schema/raw/master/csl-citation.json"} </w:instrText>
      </w:r>
      <w:r w:rsidRPr="0051206B">
        <w:rPr>
          <w:sz w:val="16"/>
          <w:szCs w:val="16"/>
          <w:lang w:val="en-US"/>
        </w:rPr>
        <w:fldChar w:fldCharType="separate"/>
      </w:r>
      <w:r w:rsidRPr="0051206B">
        <w:rPr>
          <w:sz w:val="16"/>
          <w:szCs w:val="16"/>
        </w:rPr>
        <w:t>(</w:t>
      </w:r>
      <w:r w:rsidRPr="0051206B">
        <w:rPr>
          <w:sz w:val="16"/>
          <w:szCs w:val="16"/>
          <w:lang w:val="en-US"/>
        </w:rPr>
        <w:t xml:space="preserve">Mavor’s 14-item abridgment, </w:t>
      </w:r>
      <w:proofErr w:type="spellStart"/>
      <w:r w:rsidRPr="0051206B">
        <w:rPr>
          <w:sz w:val="16"/>
          <w:szCs w:val="16"/>
        </w:rPr>
        <w:t>Mavor</w:t>
      </w:r>
      <w:proofErr w:type="spellEnd"/>
      <w:r w:rsidRPr="0051206B">
        <w:rPr>
          <w:sz w:val="16"/>
          <w:szCs w:val="16"/>
        </w:rPr>
        <w:t>, 2012)</w:t>
      </w:r>
      <w:r w:rsidRPr="0051206B">
        <w:rPr>
          <w:sz w:val="16"/>
          <w:szCs w:val="16"/>
          <w:lang w:val="en-US"/>
        </w:rPr>
        <w:fldChar w:fldCharType="end"/>
      </w:r>
      <w:r w:rsidRPr="0051206B">
        <w:rPr>
          <w:sz w:val="16"/>
          <w:szCs w:val="16"/>
          <w:lang w:val="en-US"/>
        </w:rPr>
        <w:t xml:space="preserve">, </w:t>
      </w:r>
      <w:r w:rsidRPr="0051206B">
        <w:rPr>
          <w:i/>
          <w:iCs/>
          <w:sz w:val="16"/>
          <w:szCs w:val="16"/>
          <w:lang w:val="en-US"/>
        </w:rPr>
        <w:t>Rattazzi-14</w:t>
      </w:r>
      <w:r w:rsidRPr="0051206B">
        <w:rPr>
          <w:sz w:val="16"/>
          <w:szCs w:val="16"/>
          <w:lang w:val="en-US"/>
        </w:rPr>
        <w:t xml:space="preserve"> </w:t>
      </w:r>
      <w:r w:rsidRPr="0051206B">
        <w:rPr>
          <w:sz w:val="16"/>
          <w:szCs w:val="16"/>
          <w:lang w:val="en-US"/>
        </w:rPr>
        <w:fldChar w:fldCharType="begin"/>
      </w:r>
      <w:r w:rsidRPr="0051206B">
        <w:rPr>
          <w:sz w:val="16"/>
          <w:szCs w:val="16"/>
          <w:lang w:val="en-US"/>
        </w:rPr>
        <w:instrText xml:space="preserve"> ADDIN ZOTERO_ITEM CSL_CITATION {"citationID":"pASk0hsH","properties":{"formattedCitation":"(Rattazzi et al., 2007)","plainCitation":"(Rattazzi et al., 2007)","noteIndex":0},"citationItems":[{"id":335,"uris":["http://zotero.org/users/9667483/items/STCU4XI3"],"itemData":{"id":335,"type":"article-journal","abstract":"The paper presents a short version of the Right-Wing Authoritarianism (RWA) Scale. The results of two studies are described. In the ﬁrst one, conducted on a sample of 363 university students, the short version is developed by means of exploratory and conﬁrmatory factor analyses, which supported a two dimensions solution. The two dimensions have been labelled as ‘‘authoritarian aggression and submission’’ and ‘‘conservatism’’. Diﬀerent issues concerning the factorial structure are tested and discussed. Subsequently, the relationships between authoritarianism, subtle and blatant prejudice towards Islamic immigrants in Italy, and participants’ political orientation are examined. Compared to conservatism the authoritarian aggression and submission dimension is more strongly associated to prejudice and right-wing political orientation. In the second study, carried out on a sample of 201 adults, the validity of the short version is successfully supported. Diﬀerences due to gender, age, and level of education are also examined.","container-title":"Personality and Individual Differences","DOI":"10.1016/j.paid.2007.03.013","ISSN":"01918869","issue":"5","journalAbbreviation":"Personality and Individual Differences","language":"en","license":"https://www.elsevier.com/tdm/userlicense/1.0/","page":"1223-1234","source":"DOI.org (Crossref)","title":"A short version of the Right-Wing Authoritarianism (RWA) Scale","volume":"43","author":[{"family":"Rattazzi","given":"Anna Maria Manganelli"},{"family":"Bobbio","given":"Andrea"},{"family":"Canova","given":"Luigina"}],"issued":{"date-parts":[["2007",10]]}}}],"schema":"https://github.com/citation-style-language/schema/raw/master/csl-citation.json"} </w:instrText>
      </w:r>
      <w:r w:rsidRPr="0051206B">
        <w:rPr>
          <w:sz w:val="16"/>
          <w:szCs w:val="16"/>
          <w:lang w:val="en-US"/>
        </w:rPr>
        <w:fldChar w:fldCharType="separate"/>
      </w:r>
      <w:r w:rsidRPr="0051206B">
        <w:rPr>
          <w:sz w:val="16"/>
          <w:szCs w:val="16"/>
        </w:rPr>
        <w:t>(</w:t>
      </w:r>
      <w:r w:rsidRPr="0051206B">
        <w:rPr>
          <w:sz w:val="16"/>
          <w:szCs w:val="16"/>
          <w:lang w:val="en-US"/>
        </w:rPr>
        <w:t xml:space="preserve">Rattazzi et al.’s 14-item Italian version, </w:t>
      </w:r>
      <w:proofErr w:type="spellStart"/>
      <w:r w:rsidRPr="0051206B">
        <w:rPr>
          <w:sz w:val="16"/>
          <w:szCs w:val="16"/>
        </w:rPr>
        <w:t>Rattazzi</w:t>
      </w:r>
      <w:proofErr w:type="spellEnd"/>
      <w:r w:rsidRPr="0051206B">
        <w:rPr>
          <w:sz w:val="16"/>
          <w:szCs w:val="16"/>
        </w:rPr>
        <w:t xml:space="preserve"> et al., 2007)</w:t>
      </w:r>
      <w:r w:rsidRPr="0051206B">
        <w:rPr>
          <w:sz w:val="16"/>
          <w:szCs w:val="16"/>
          <w:lang w:val="en-US"/>
        </w:rPr>
        <w:fldChar w:fldCharType="end"/>
      </w:r>
      <w:r w:rsidRPr="0051206B">
        <w:rPr>
          <w:sz w:val="16"/>
          <w:szCs w:val="16"/>
          <w:lang w:val="en-US"/>
        </w:rPr>
        <w:t xml:space="preserve">, and </w:t>
      </w:r>
      <w:r w:rsidRPr="0051206B">
        <w:rPr>
          <w:i/>
          <w:iCs/>
          <w:sz w:val="16"/>
          <w:szCs w:val="16"/>
          <w:lang w:val="en-US"/>
        </w:rPr>
        <w:t>Zakrisson-15</w:t>
      </w:r>
      <w:r w:rsidRPr="0051206B">
        <w:rPr>
          <w:sz w:val="16"/>
          <w:szCs w:val="16"/>
          <w:lang w:val="en-US"/>
        </w:rPr>
        <w:t xml:space="preserve"> </w:t>
      </w:r>
      <w:r w:rsidRPr="0051206B">
        <w:rPr>
          <w:sz w:val="16"/>
          <w:szCs w:val="16"/>
          <w:lang w:val="en-US"/>
        </w:rPr>
        <w:fldChar w:fldCharType="begin"/>
      </w:r>
      <w:r w:rsidRPr="0051206B">
        <w:rPr>
          <w:sz w:val="16"/>
          <w:szCs w:val="16"/>
          <w:lang w:val="en-US"/>
        </w:rPr>
        <w:instrText xml:space="preserve"> ADDIN ZOTERO_ITEM CSL_CITATION {"citationID":"HsPVBIlS","properties":{"formattedCitation":"(Zakrisson, 2005)","plainCitation":"(Zakrisson, 2005)","noteIndex":0},"citationItems":[{"id":331,"uris":["http://zotero.org/users/9667483/items/UDJG5QN6"],"itemData":{"id":331,"type":"article-journal","abstract":"This study presents an attempt to develop a short (15 item) version of the Right-Wing Authoritarianism (RWA) scale (Altemeyer, 1998). Participants were three samples of high school and university students (17–50 years old). The scale developed had items that were shorter, with less extreme wording, and less reference to speciﬁc groups (e.g., women, homosexuals), i.e., relating to attitudes to be predicted from RWA, rather than being part of the RWA concept itself. The scale displayed reliabilities (CronbachÕs alpha) varying between 0.72 and 0.80 in the three samples. Multiple regression analyses revealed that the short RWA scale substantially contributed to the variance in ethnic tolerance, racism, and sexism (when controlling for social dominance orientation). It was discussed that this version of the RWA scale presumably taps a somewhat narrower authoritarianism concept, but still functions as predicted from theory and earlier research.","container-title":"Personality and Individual Differences","DOI":"10.1016/j.paid.2005.02.026","ISSN":"01918869","issue":"5","journalAbbreviation":"Personality and Individual Differences","language":"en","license":"https://www.elsevier.com/tdm/userlicense/1.0/","page":"863-872","source":"DOI.org (Crossref)","title":"Construction of a short version of the Right-Wing Authoritarianism (RWA) scale","volume":"39","author":[{"family":"Zakrisson","given":"Ingrid"}],"issued":{"date-parts":[["2005",10]]}}}],"schema":"https://github.com/citation-style-language/schema/raw/master/csl-citation.json"} </w:instrText>
      </w:r>
      <w:r w:rsidRPr="0051206B">
        <w:rPr>
          <w:sz w:val="16"/>
          <w:szCs w:val="16"/>
          <w:lang w:val="en-US"/>
        </w:rPr>
        <w:fldChar w:fldCharType="separate"/>
      </w:r>
      <w:r w:rsidRPr="0051206B">
        <w:rPr>
          <w:sz w:val="16"/>
          <w:szCs w:val="16"/>
        </w:rPr>
        <w:t>(</w:t>
      </w:r>
      <w:r w:rsidRPr="0051206B">
        <w:rPr>
          <w:sz w:val="16"/>
          <w:szCs w:val="16"/>
          <w:lang w:val="en-US"/>
        </w:rPr>
        <w:t xml:space="preserve">Zakrisson’s 15-item Swedish version, </w:t>
      </w:r>
      <w:proofErr w:type="spellStart"/>
      <w:r w:rsidRPr="0051206B">
        <w:rPr>
          <w:sz w:val="16"/>
          <w:szCs w:val="16"/>
        </w:rPr>
        <w:t>Zakrisson</w:t>
      </w:r>
      <w:proofErr w:type="spellEnd"/>
      <w:r w:rsidRPr="0051206B">
        <w:rPr>
          <w:sz w:val="16"/>
          <w:szCs w:val="16"/>
        </w:rPr>
        <w:t>, 2005)</w:t>
      </w:r>
      <w:r w:rsidRPr="0051206B">
        <w:rPr>
          <w:sz w:val="16"/>
          <w:szCs w:val="16"/>
          <w:lang w:val="en-US"/>
        </w:rPr>
        <w:fldChar w:fldCharType="end"/>
      </w:r>
      <w:r w:rsidRPr="0051206B">
        <w:rPr>
          <w:sz w:val="16"/>
          <w:szCs w:val="16"/>
          <w:lang w:val="en-US"/>
        </w:rPr>
        <w:t>.</w:t>
      </w:r>
    </w:p>
    <w:p w14:paraId="3ABB19CD" w14:textId="77777777" w:rsidR="008A3A3E" w:rsidRPr="008A3A3E" w:rsidRDefault="008A3A3E" w:rsidP="003B05DC">
      <w:pPr>
        <w:jc w:val="both"/>
        <w:rPr>
          <w:sz w:val="16"/>
          <w:szCs w:val="16"/>
          <w:lang w:val="en-US"/>
        </w:rPr>
      </w:pPr>
    </w:p>
    <w:p w14:paraId="22C848C1" w14:textId="77777777" w:rsidR="00143B4A" w:rsidRDefault="00143B4A">
      <w:pPr>
        <w:rPr>
          <w:lang w:val="en-US"/>
        </w:rPr>
      </w:pPr>
    </w:p>
    <w:sectPr w:rsidR="00143B4A" w:rsidSect="003B05DC">
      <w:pgSz w:w="11906" w:h="16838" w:code="9"/>
      <w:pgMar w:top="850" w:right="850" w:bottom="85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DB"/>
    <w:rsid w:val="00001502"/>
    <w:rsid w:val="000243E3"/>
    <w:rsid w:val="00094993"/>
    <w:rsid w:val="000A16FF"/>
    <w:rsid w:val="000B1740"/>
    <w:rsid w:val="000B6807"/>
    <w:rsid w:val="000D76BF"/>
    <w:rsid w:val="000E760C"/>
    <w:rsid w:val="000E7E5C"/>
    <w:rsid w:val="000F28C3"/>
    <w:rsid w:val="000F4340"/>
    <w:rsid w:val="000F5558"/>
    <w:rsid w:val="00100199"/>
    <w:rsid w:val="00143B4A"/>
    <w:rsid w:val="0014769F"/>
    <w:rsid w:val="00147E24"/>
    <w:rsid w:val="001575F1"/>
    <w:rsid w:val="00172214"/>
    <w:rsid w:val="00186726"/>
    <w:rsid w:val="00186C54"/>
    <w:rsid w:val="001A002E"/>
    <w:rsid w:val="001A6169"/>
    <w:rsid w:val="001B023D"/>
    <w:rsid w:val="001D55E4"/>
    <w:rsid w:val="001E1033"/>
    <w:rsid w:val="0021692B"/>
    <w:rsid w:val="00224E40"/>
    <w:rsid w:val="00237A65"/>
    <w:rsid w:val="002816A7"/>
    <w:rsid w:val="002A1419"/>
    <w:rsid w:val="002A6D94"/>
    <w:rsid w:val="002B01E8"/>
    <w:rsid w:val="002B3E25"/>
    <w:rsid w:val="002B6684"/>
    <w:rsid w:val="002E1F51"/>
    <w:rsid w:val="002E52C5"/>
    <w:rsid w:val="002F5329"/>
    <w:rsid w:val="0033185E"/>
    <w:rsid w:val="00333568"/>
    <w:rsid w:val="003341B1"/>
    <w:rsid w:val="0035235E"/>
    <w:rsid w:val="00384885"/>
    <w:rsid w:val="00385408"/>
    <w:rsid w:val="00397E40"/>
    <w:rsid w:val="003A4A17"/>
    <w:rsid w:val="003B05DC"/>
    <w:rsid w:val="003C0769"/>
    <w:rsid w:val="003C17AB"/>
    <w:rsid w:val="003C76CC"/>
    <w:rsid w:val="003D6558"/>
    <w:rsid w:val="003E1F3E"/>
    <w:rsid w:val="004219DB"/>
    <w:rsid w:val="004475BE"/>
    <w:rsid w:val="004602DA"/>
    <w:rsid w:val="00474085"/>
    <w:rsid w:val="00512230"/>
    <w:rsid w:val="005171F8"/>
    <w:rsid w:val="005223C7"/>
    <w:rsid w:val="005371BF"/>
    <w:rsid w:val="00544348"/>
    <w:rsid w:val="00545704"/>
    <w:rsid w:val="005868E0"/>
    <w:rsid w:val="005930B0"/>
    <w:rsid w:val="005C5510"/>
    <w:rsid w:val="005E2F4D"/>
    <w:rsid w:val="005E7A6D"/>
    <w:rsid w:val="00613EAD"/>
    <w:rsid w:val="00614CF7"/>
    <w:rsid w:val="006558A4"/>
    <w:rsid w:val="0067638A"/>
    <w:rsid w:val="00676C84"/>
    <w:rsid w:val="0068021A"/>
    <w:rsid w:val="00682137"/>
    <w:rsid w:val="006C3DE7"/>
    <w:rsid w:val="006E08A3"/>
    <w:rsid w:val="006F574B"/>
    <w:rsid w:val="007107CE"/>
    <w:rsid w:val="007303F0"/>
    <w:rsid w:val="00777F32"/>
    <w:rsid w:val="007815CC"/>
    <w:rsid w:val="00784141"/>
    <w:rsid w:val="00794F67"/>
    <w:rsid w:val="007A1167"/>
    <w:rsid w:val="007A322C"/>
    <w:rsid w:val="007C3204"/>
    <w:rsid w:val="007D0983"/>
    <w:rsid w:val="007D76F6"/>
    <w:rsid w:val="007E1ECF"/>
    <w:rsid w:val="008020D6"/>
    <w:rsid w:val="00810E7C"/>
    <w:rsid w:val="00814BE5"/>
    <w:rsid w:val="008165FB"/>
    <w:rsid w:val="00820241"/>
    <w:rsid w:val="008348AE"/>
    <w:rsid w:val="00851562"/>
    <w:rsid w:val="008A1112"/>
    <w:rsid w:val="008A3A3E"/>
    <w:rsid w:val="008B651E"/>
    <w:rsid w:val="008C557C"/>
    <w:rsid w:val="008D03DC"/>
    <w:rsid w:val="008D3ACB"/>
    <w:rsid w:val="008F7C9C"/>
    <w:rsid w:val="00922E3D"/>
    <w:rsid w:val="00957953"/>
    <w:rsid w:val="00960758"/>
    <w:rsid w:val="009634F9"/>
    <w:rsid w:val="00963847"/>
    <w:rsid w:val="00974257"/>
    <w:rsid w:val="00987EDC"/>
    <w:rsid w:val="00992B9A"/>
    <w:rsid w:val="009B0486"/>
    <w:rsid w:val="009B38AC"/>
    <w:rsid w:val="009C0F2E"/>
    <w:rsid w:val="009D17EF"/>
    <w:rsid w:val="009D7407"/>
    <w:rsid w:val="009E2EA6"/>
    <w:rsid w:val="009F6543"/>
    <w:rsid w:val="00A05A67"/>
    <w:rsid w:val="00A15C8B"/>
    <w:rsid w:val="00A25056"/>
    <w:rsid w:val="00A251DD"/>
    <w:rsid w:val="00A27E63"/>
    <w:rsid w:val="00A3622D"/>
    <w:rsid w:val="00A52383"/>
    <w:rsid w:val="00AA0091"/>
    <w:rsid w:val="00AB55AC"/>
    <w:rsid w:val="00AD2F24"/>
    <w:rsid w:val="00AE455C"/>
    <w:rsid w:val="00AE570A"/>
    <w:rsid w:val="00AF6426"/>
    <w:rsid w:val="00B15BEF"/>
    <w:rsid w:val="00B27202"/>
    <w:rsid w:val="00B438E6"/>
    <w:rsid w:val="00B507A3"/>
    <w:rsid w:val="00B64173"/>
    <w:rsid w:val="00B9115F"/>
    <w:rsid w:val="00BA14A1"/>
    <w:rsid w:val="00BB1EA0"/>
    <w:rsid w:val="00BB7C9E"/>
    <w:rsid w:val="00BE7764"/>
    <w:rsid w:val="00C04080"/>
    <w:rsid w:val="00C04DF1"/>
    <w:rsid w:val="00C107B7"/>
    <w:rsid w:val="00C16156"/>
    <w:rsid w:val="00C208FD"/>
    <w:rsid w:val="00C2423F"/>
    <w:rsid w:val="00C34E89"/>
    <w:rsid w:val="00C35F00"/>
    <w:rsid w:val="00C37826"/>
    <w:rsid w:val="00CA4CA2"/>
    <w:rsid w:val="00CB2DC8"/>
    <w:rsid w:val="00CC2C95"/>
    <w:rsid w:val="00CC3843"/>
    <w:rsid w:val="00CD6991"/>
    <w:rsid w:val="00CE73DB"/>
    <w:rsid w:val="00D01040"/>
    <w:rsid w:val="00D17A28"/>
    <w:rsid w:val="00D34E88"/>
    <w:rsid w:val="00D37E63"/>
    <w:rsid w:val="00D558FC"/>
    <w:rsid w:val="00D94CA5"/>
    <w:rsid w:val="00DD3759"/>
    <w:rsid w:val="00DE2B41"/>
    <w:rsid w:val="00E37370"/>
    <w:rsid w:val="00E412CF"/>
    <w:rsid w:val="00E53EF7"/>
    <w:rsid w:val="00E643BA"/>
    <w:rsid w:val="00E731F6"/>
    <w:rsid w:val="00EB1319"/>
    <w:rsid w:val="00EB2E78"/>
    <w:rsid w:val="00ED5750"/>
    <w:rsid w:val="00EE19B5"/>
    <w:rsid w:val="00EE531B"/>
    <w:rsid w:val="00EF0004"/>
    <w:rsid w:val="00F00680"/>
    <w:rsid w:val="00F0321D"/>
    <w:rsid w:val="00F61EC0"/>
    <w:rsid w:val="00F72890"/>
    <w:rsid w:val="00F74AE0"/>
    <w:rsid w:val="00FB1838"/>
    <w:rsid w:val="00FB3603"/>
    <w:rsid w:val="00FC4074"/>
    <w:rsid w:val="00FC6959"/>
    <w:rsid w:val="00FE220E"/>
    <w:rsid w:val="00FE345C"/>
    <w:rsid w:val="00FE45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6A1AF"/>
  <w15:chartTrackingRefBased/>
  <w15:docId w15:val="{21A43F71-44BC-4C05-9F86-32CE6D7B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73DB"/>
    <w:pPr>
      <w:spacing w:after="0" w:line="240" w:lineRule="auto"/>
    </w:pPr>
    <w:rPr>
      <w:rFonts w:ascii="Times New Roman" w:eastAsia="Times New Roman" w:hAnsi="Times New Roman" w:cs="Times New Roman"/>
      <w:kern w:val="0"/>
      <w:sz w:val="24"/>
      <w:szCs w:val="24"/>
      <w:lang w:val="de-DE"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E73DB"/>
    <w:pPr>
      <w:spacing w:before="100" w:beforeAutospacing="1" w:after="100" w:afterAutospacing="1"/>
    </w:pPr>
    <w:rPr>
      <w:lang w:eastAsia="de-DE"/>
    </w:rPr>
  </w:style>
  <w:style w:type="table" w:styleId="a4">
    <w:name w:val="Table Grid"/>
    <w:basedOn w:val="a1"/>
    <w:uiPriority w:val="39"/>
    <w:rsid w:val="00186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65856">
      <w:bodyDiv w:val="1"/>
      <w:marLeft w:val="0"/>
      <w:marRight w:val="0"/>
      <w:marTop w:val="0"/>
      <w:marBottom w:val="0"/>
      <w:divBdr>
        <w:top w:val="none" w:sz="0" w:space="0" w:color="auto"/>
        <w:left w:val="none" w:sz="0" w:space="0" w:color="auto"/>
        <w:bottom w:val="none" w:sz="0" w:space="0" w:color="auto"/>
        <w:right w:val="none" w:sz="0" w:space="0" w:color="auto"/>
      </w:divBdr>
    </w:div>
    <w:div w:id="38945030">
      <w:bodyDiv w:val="1"/>
      <w:marLeft w:val="0"/>
      <w:marRight w:val="0"/>
      <w:marTop w:val="0"/>
      <w:marBottom w:val="0"/>
      <w:divBdr>
        <w:top w:val="none" w:sz="0" w:space="0" w:color="auto"/>
        <w:left w:val="none" w:sz="0" w:space="0" w:color="auto"/>
        <w:bottom w:val="none" w:sz="0" w:space="0" w:color="auto"/>
        <w:right w:val="none" w:sz="0" w:space="0" w:color="auto"/>
      </w:divBdr>
    </w:div>
    <w:div w:id="118227590">
      <w:bodyDiv w:val="1"/>
      <w:marLeft w:val="0"/>
      <w:marRight w:val="0"/>
      <w:marTop w:val="0"/>
      <w:marBottom w:val="0"/>
      <w:divBdr>
        <w:top w:val="none" w:sz="0" w:space="0" w:color="auto"/>
        <w:left w:val="none" w:sz="0" w:space="0" w:color="auto"/>
        <w:bottom w:val="none" w:sz="0" w:space="0" w:color="auto"/>
        <w:right w:val="none" w:sz="0" w:space="0" w:color="auto"/>
      </w:divBdr>
    </w:div>
    <w:div w:id="256836938">
      <w:bodyDiv w:val="1"/>
      <w:marLeft w:val="0"/>
      <w:marRight w:val="0"/>
      <w:marTop w:val="0"/>
      <w:marBottom w:val="0"/>
      <w:divBdr>
        <w:top w:val="none" w:sz="0" w:space="0" w:color="auto"/>
        <w:left w:val="none" w:sz="0" w:space="0" w:color="auto"/>
        <w:bottom w:val="none" w:sz="0" w:space="0" w:color="auto"/>
        <w:right w:val="none" w:sz="0" w:space="0" w:color="auto"/>
      </w:divBdr>
    </w:div>
    <w:div w:id="283082555">
      <w:bodyDiv w:val="1"/>
      <w:marLeft w:val="0"/>
      <w:marRight w:val="0"/>
      <w:marTop w:val="0"/>
      <w:marBottom w:val="0"/>
      <w:divBdr>
        <w:top w:val="none" w:sz="0" w:space="0" w:color="auto"/>
        <w:left w:val="none" w:sz="0" w:space="0" w:color="auto"/>
        <w:bottom w:val="none" w:sz="0" w:space="0" w:color="auto"/>
        <w:right w:val="none" w:sz="0" w:space="0" w:color="auto"/>
      </w:divBdr>
    </w:div>
    <w:div w:id="317265482">
      <w:bodyDiv w:val="1"/>
      <w:marLeft w:val="0"/>
      <w:marRight w:val="0"/>
      <w:marTop w:val="0"/>
      <w:marBottom w:val="0"/>
      <w:divBdr>
        <w:top w:val="none" w:sz="0" w:space="0" w:color="auto"/>
        <w:left w:val="none" w:sz="0" w:space="0" w:color="auto"/>
        <w:bottom w:val="none" w:sz="0" w:space="0" w:color="auto"/>
        <w:right w:val="none" w:sz="0" w:space="0" w:color="auto"/>
      </w:divBdr>
    </w:div>
    <w:div w:id="351037024">
      <w:bodyDiv w:val="1"/>
      <w:marLeft w:val="0"/>
      <w:marRight w:val="0"/>
      <w:marTop w:val="0"/>
      <w:marBottom w:val="0"/>
      <w:divBdr>
        <w:top w:val="none" w:sz="0" w:space="0" w:color="auto"/>
        <w:left w:val="none" w:sz="0" w:space="0" w:color="auto"/>
        <w:bottom w:val="none" w:sz="0" w:space="0" w:color="auto"/>
        <w:right w:val="none" w:sz="0" w:space="0" w:color="auto"/>
      </w:divBdr>
    </w:div>
    <w:div w:id="357320123">
      <w:bodyDiv w:val="1"/>
      <w:marLeft w:val="0"/>
      <w:marRight w:val="0"/>
      <w:marTop w:val="0"/>
      <w:marBottom w:val="0"/>
      <w:divBdr>
        <w:top w:val="none" w:sz="0" w:space="0" w:color="auto"/>
        <w:left w:val="none" w:sz="0" w:space="0" w:color="auto"/>
        <w:bottom w:val="none" w:sz="0" w:space="0" w:color="auto"/>
        <w:right w:val="none" w:sz="0" w:space="0" w:color="auto"/>
      </w:divBdr>
    </w:div>
    <w:div w:id="375085660">
      <w:bodyDiv w:val="1"/>
      <w:marLeft w:val="0"/>
      <w:marRight w:val="0"/>
      <w:marTop w:val="0"/>
      <w:marBottom w:val="0"/>
      <w:divBdr>
        <w:top w:val="none" w:sz="0" w:space="0" w:color="auto"/>
        <w:left w:val="none" w:sz="0" w:space="0" w:color="auto"/>
        <w:bottom w:val="none" w:sz="0" w:space="0" w:color="auto"/>
        <w:right w:val="none" w:sz="0" w:space="0" w:color="auto"/>
      </w:divBdr>
    </w:div>
    <w:div w:id="437870809">
      <w:bodyDiv w:val="1"/>
      <w:marLeft w:val="0"/>
      <w:marRight w:val="0"/>
      <w:marTop w:val="0"/>
      <w:marBottom w:val="0"/>
      <w:divBdr>
        <w:top w:val="none" w:sz="0" w:space="0" w:color="auto"/>
        <w:left w:val="none" w:sz="0" w:space="0" w:color="auto"/>
        <w:bottom w:val="none" w:sz="0" w:space="0" w:color="auto"/>
        <w:right w:val="none" w:sz="0" w:space="0" w:color="auto"/>
      </w:divBdr>
    </w:div>
    <w:div w:id="445737170">
      <w:bodyDiv w:val="1"/>
      <w:marLeft w:val="0"/>
      <w:marRight w:val="0"/>
      <w:marTop w:val="0"/>
      <w:marBottom w:val="0"/>
      <w:divBdr>
        <w:top w:val="none" w:sz="0" w:space="0" w:color="auto"/>
        <w:left w:val="none" w:sz="0" w:space="0" w:color="auto"/>
        <w:bottom w:val="none" w:sz="0" w:space="0" w:color="auto"/>
        <w:right w:val="none" w:sz="0" w:space="0" w:color="auto"/>
      </w:divBdr>
    </w:div>
    <w:div w:id="447430356">
      <w:bodyDiv w:val="1"/>
      <w:marLeft w:val="0"/>
      <w:marRight w:val="0"/>
      <w:marTop w:val="0"/>
      <w:marBottom w:val="0"/>
      <w:divBdr>
        <w:top w:val="none" w:sz="0" w:space="0" w:color="auto"/>
        <w:left w:val="none" w:sz="0" w:space="0" w:color="auto"/>
        <w:bottom w:val="none" w:sz="0" w:space="0" w:color="auto"/>
        <w:right w:val="none" w:sz="0" w:space="0" w:color="auto"/>
      </w:divBdr>
    </w:div>
    <w:div w:id="457530142">
      <w:bodyDiv w:val="1"/>
      <w:marLeft w:val="0"/>
      <w:marRight w:val="0"/>
      <w:marTop w:val="0"/>
      <w:marBottom w:val="0"/>
      <w:divBdr>
        <w:top w:val="none" w:sz="0" w:space="0" w:color="auto"/>
        <w:left w:val="none" w:sz="0" w:space="0" w:color="auto"/>
        <w:bottom w:val="none" w:sz="0" w:space="0" w:color="auto"/>
        <w:right w:val="none" w:sz="0" w:space="0" w:color="auto"/>
      </w:divBdr>
    </w:div>
    <w:div w:id="477042645">
      <w:bodyDiv w:val="1"/>
      <w:marLeft w:val="0"/>
      <w:marRight w:val="0"/>
      <w:marTop w:val="0"/>
      <w:marBottom w:val="0"/>
      <w:divBdr>
        <w:top w:val="none" w:sz="0" w:space="0" w:color="auto"/>
        <w:left w:val="none" w:sz="0" w:space="0" w:color="auto"/>
        <w:bottom w:val="none" w:sz="0" w:space="0" w:color="auto"/>
        <w:right w:val="none" w:sz="0" w:space="0" w:color="auto"/>
      </w:divBdr>
    </w:div>
    <w:div w:id="513737806">
      <w:bodyDiv w:val="1"/>
      <w:marLeft w:val="0"/>
      <w:marRight w:val="0"/>
      <w:marTop w:val="0"/>
      <w:marBottom w:val="0"/>
      <w:divBdr>
        <w:top w:val="none" w:sz="0" w:space="0" w:color="auto"/>
        <w:left w:val="none" w:sz="0" w:space="0" w:color="auto"/>
        <w:bottom w:val="none" w:sz="0" w:space="0" w:color="auto"/>
        <w:right w:val="none" w:sz="0" w:space="0" w:color="auto"/>
      </w:divBdr>
    </w:div>
    <w:div w:id="550769670">
      <w:bodyDiv w:val="1"/>
      <w:marLeft w:val="0"/>
      <w:marRight w:val="0"/>
      <w:marTop w:val="0"/>
      <w:marBottom w:val="0"/>
      <w:divBdr>
        <w:top w:val="none" w:sz="0" w:space="0" w:color="auto"/>
        <w:left w:val="none" w:sz="0" w:space="0" w:color="auto"/>
        <w:bottom w:val="none" w:sz="0" w:space="0" w:color="auto"/>
        <w:right w:val="none" w:sz="0" w:space="0" w:color="auto"/>
      </w:divBdr>
    </w:div>
    <w:div w:id="577374102">
      <w:bodyDiv w:val="1"/>
      <w:marLeft w:val="0"/>
      <w:marRight w:val="0"/>
      <w:marTop w:val="0"/>
      <w:marBottom w:val="0"/>
      <w:divBdr>
        <w:top w:val="none" w:sz="0" w:space="0" w:color="auto"/>
        <w:left w:val="none" w:sz="0" w:space="0" w:color="auto"/>
        <w:bottom w:val="none" w:sz="0" w:space="0" w:color="auto"/>
        <w:right w:val="none" w:sz="0" w:space="0" w:color="auto"/>
      </w:divBdr>
    </w:div>
    <w:div w:id="582682555">
      <w:bodyDiv w:val="1"/>
      <w:marLeft w:val="0"/>
      <w:marRight w:val="0"/>
      <w:marTop w:val="0"/>
      <w:marBottom w:val="0"/>
      <w:divBdr>
        <w:top w:val="none" w:sz="0" w:space="0" w:color="auto"/>
        <w:left w:val="none" w:sz="0" w:space="0" w:color="auto"/>
        <w:bottom w:val="none" w:sz="0" w:space="0" w:color="auto"/>
        <w:right w:val="none" w:sz="0" w:space="0" w:color="auto"/>
      </w:divBdr>
    </w:div>
    <w:div w:id="587007074">
      <w:bodyDiv w:val="1"/>
      <w:marLeft w:val="0"/>
      <w:marRight w:val="0"/>
      <w:marTop w:val="0"/>
      <w:marBottom w:val="0"/>
      <w:divBdr>
        <w:top w:val="none" w:sz="0" w:space="0" w:color="auto"/>
        <w:left w:val="none" w:sz="0" w:space="0" w:color="auto"/>
        <w:bottom w:val="none" w:sz="0" w:space="0" w:color="auto"/>
        <w:right w:val="none" w:sz="0" w:space="0" w:color="auto"/>
      </w:divBdr>
    </w:div>
    <w:div w:id="593172920">
      <w:bodyDiv w:val="1"/>
      <w:marLeft w:val="0"/>
      <w:marRight w:val="0"/>
      <w:marTop w:val="0"/>
      <w:marBottom w:val="0"/>
      <w:divBdr>
        <w:top w:val="none" w:sz="0" w:space="0" w:color="auto"/>
        <w:left w:val="none" w:sz="0" w:space="0" w:color="auto"/>
        <w:bottom w:val="none" w:sz="0" w:space="0" w:color="auto"/>
        <w:right w:val="none" w:sz="0" w:space="0" w:color="auto"/>
      </w:divBdr>
    </w:div>
    <w:div w:id="638613195">
      <w:bodyDiv w:val="1"/>
      <w:marLeft w:val="0"/>
      <w:marRight w:val="0"/>
      <w:marTop w:val="0"/>
      <w:marBottom w:val="0"/>
      <w:divBdr>
        <w:top w:val="none" w:sz="0" w:space="0" w:color="auto"/>
        <w:left w:val="none" w:sz="0" w:space="0" w:color="auto"/>
        <w:bottom w:val="none" w:sz="0" w:space="0" w:color="auto"/>
        <w:right w:val="none" w:sz="0" w:space="0" w:color="auto"/>
      </w:divBdr>
    </w:div>
    <w:div w:id="683174003">
      <w:bodyDiv w:val="1"/>
      <w:marLeft w:val="0"/>
      <w:marRight w:val="0"/>
      <w:marTop w:val="0"/>
      <w:marBottom w:val="0"/>
      <w:divBdr>
        <w:top w:val="none" w:sz="0" w:space="0" w:color="auto"/>
        <w:left w:val="none" w:sz="0" w:space="0" w:color="auto"/>
        <w:bottom w:val="none" w:sz="0" w:space="0" w:color="auto"/>
        <w:right w:val="none" w:sz="0" w:space="0" w:color="auto"/>
      </w:divBdr>
    </w:div>
    <w:div w:id="732460747">
      <w:bodyDiv w:val="1"/>
      <w:marLeft w:val="0"/>
      <w:marRight w:val="0"/>
      <w:marTop w:val="0"/>
      <w:marBottom w:val="0"/>
      <w:divBdr>
        <w:top w:val="none" w:sz="0" w:space="0" w:color="auto"/>
        <w:left w:val="none" w:sz="0" w:space="0" w:color="auto"/>
        <w:bottom w:val="none" w:sz="0" w:space="0" w:color="auto"/>
        <w:right w:val="none" w:sz="0" w:space="0" w:color="auto"/>
      </w:divBdr>
    </w:div>
    <w:div w:id="745424033">
      <w:bodyDiv w:val="1"/>
      <w:marLeft w:val="0"/>
      <w:marRight w:val="0"/>
      <w:marTop w:val="0"/>
      <w:marBottom w:val="0"/>
      <w:divBdr>
        <w:top w:val="none" w:sz="0" w:space="0" w:color="auto"/>
        <w:left w:val="none" w:sz="0" w:space="0" w:color="auto"/>
        <w:bottom w:val="none" w:sz="0" w:space="0" w:color="auto"/>
        <w:right w:val="none" w:sz="0" w:space="0" w:color="auto"/>
      </w:divBdr>
    </w:div>
    <w:div w:id="749273233">
      <w:bodyDiv w:val="1"/>
      <w:marLeft w:val="0"/>
      <w:marRight w:val="0"/>
      <w:marTop w:val="0"/>
      <w:marBottom w:val="0"/>
      <w:divBdr>
        <w:top w:val="none" w:sz="0" w:space="0" w:color="auto"/>
        <w:left w:val="none" w:sz="0" w:space="0" w:color="auto"/>
        <w:bottom w:val="none" w:sz="0" w:space="0" w:color="auto"/>
        <w:right w:val="none" w:sz="0" w:space="0" w:color="auto"/>
      </w:divBdr>
    </w:div>
    <w:div w:id="774207325">
      <w:bodyDiv w:val="1"/>
      <w:marLeft w:val="0"/>
      <w:marRight w:val="0"/>
      <w:marTop w:val="0"/>
      <w:marBottom w:val="0"/>
      <w:divBdr>
        <w:top w:val="none" w:sz="0" w:space="0" w:color="auto"/>
        <w:left w:val="none" w:sz="0" w:space="0" w:color="auto"/>
        <w:bottom w:val="none" w:sz="0" w:space="0" w:color="auto"/>
        <w:right w:val="none" w:sz="0" w:space="0" w:color="auto"/>
      </w:divBdr>
    </w:div>
    <w:div w:id="865828672">
      <w:bodyDiv w:val="1"/>
      <w:marLeft w:val="0"/>
      <w:marRight w:val="0"/>
      <w:marTop w:val="0"/>
      <w:marBottom w:val="0"/>
      <w:divBdr>
        <w:top w:val="none" w:sz="0" w:space="0" w:color="auto"/>
        <w:left w:val="none" w:sz="0" w:space="0" w:color="auto"/>
        <w:bottom w:val="none" w:sz="0" w:space="0" w:color="auto"/>
        <w:right w:val="none" w:sz="0" w:space="0" w:color="auto"/>
      </w:divBdr>
    </w:div>
    <w:div w:id="886838183">
      <w:bodyDiv w:val="1"/>
      <w:marLeft w:val="0"/>
      <w:marRight w:val="0"/>
      <w:marTop w:val="0"/>
      <w:marBottom w:val="0"/>
      <w:divBdr>
        <w:top w:val="none" w:sz="0" w:space="0" w:color="auto"/>
        <w:left w:val="none" w:sz="0" w:space="0" w:color="auto"/>
        <w:bottom w:val="none" w:sz="0" w:space="0" w:color="auto"/>
        <w:right w:val="none" w:sz="0" w:space="0" w:color="auto"/>
      </w:divBdr>
    </w:div>
    <w:div w:id="948463525">
      <w:bodyDiv w:val="1"/>
      <w:marLeft w:val="0"/>
      <w:marRight w:val="0"/>
      <w:marTop w:val="0"/>
      <w:marBottom w:val="0"/>
      <w:divBdr>
        <w:top w:val="none" w:sz="0" w:space="0" w:color="auto"/>
        <w:left w:val="none" w:sz="0" w:space="0" w:color="auto"/>
        <w:bottom w:val="none" w:sz="0" w:space="0" w:color="auto"/>
        <w:right w:val="none" w:sz="0" w:space="0" w:color="auto"/>
      </w:divBdr>
    </w:div>
    <w:div w:id="954022078">
      <w:bodyDiv w:val="1"/>
      <w:marLeft w:val="0"/>
      <w:marRight w:val="0"/>
      <w:marTop w:val="0"/>
      <w:marBottom w:val="0"/>
      <w:divBdr>
        <w:top w:val="none" w:sz="0" w:space="0" w:color="auto"/>
        <w:left w:val="none" w:sz="0" w:space="0" w:color="auto"/>
        <w:bottom w:val="none" w:sz="0" w:space="0" w:color="auto"/>
        <w:right w:val="none" w:sz="0" w:space="0" w:color="auto"/>
      </w:divBdr>
    </w:div>
    <w:div w:id="964115845">
      <w:bodyDiv w:val="1"/>
      <w:marLeft w:val="0"/>
      <w:marRight w:val="0"/>
      <w:marTop w:val="0"/>
      <w:marBottom w:val="0"/>
      <w:divBdr>
        <w:top w:val="none" w:sz="0" w:space="0" w:color="auto"/>
        <w:left w:val="none" w:sz="0" w:space="0" w:color="auto"/>
        <w:bottom w:val="none" w:sz="0" w:space="0" w:color="auto"/>
        <w:right w:val="none" w:sz="0" w:space="0" w:color="auto"/>
      </w:divBdr>
    </w:div>
    <w:div w:id="976839049">
      <w:bodyDiv w:val="1"/>
      <w:marLeft w:val="0"/>
      <w:marRight w:val="0"/>
      <w:marTop w:val="0"/>
      <w:marBottom w:val="0"/>
      <w:divBdr>
        <w:top w:val="none" w:sz="0" w:space="0" w:color="auto"/>
        <w:left w:val="none" w:sz="0" w:space="0" w:color="auto"/>
        <w:bottom w:val="none" w:sz="0" w:space="0" w:color="auto"/>
        <w:right w:val="none" w:sz="0" w:space="0" w:color="auto"/>
      </w:divBdr>
    </w:div>
    <w:div w:id="1048843840">
      <w:bodyDiv w:val="1"/>
      <w:marLeft w:val="0"/>
      <w:marRight w:val="0"/>
      <w:marTop w:val="0"/>
      <w:marBottom w:val="0"/>
      <w:divBdr>
        <w:top w:val="none" w:sz="0" w:space="0" w:color="auto"/>
        <w:left w:val="none" w:sz="0" w:space="0" w:color="auto"/>
        <w:bottom w:val="none" w:sz="0" w:space="0" w:color="auto"/>
        <w:right w:val="none" w:sz="0" w:space="0" w:color="auto"/>
      </w:divBdr>
    </w:div>
    <w:div w:id="1075516464">
      <w:bodyDiv w:val="1"/>
      <w:marLeft w:val="0"/>
      <w:marRight w:val="0"/>
      <w:marTop w:val="0"/>
      <w:marBottom w:val="0"/>
      <w:divBdr>
        <w:top w:val="none" w:sz="0" w:space="0" w:color="auto"/>
        <w:left w:val="none" w:sz="0" w:space="0" w:color="auto"/>
        <w:bottom w:val="none" w:sz="0" w:space="0" w:color="auto"/>
        <w:right w:val="none" w:sz="0" w:space="0" w:color="auto"/>
      </w:divBdr>
    </w:div>
    <w:div w:id="1083843158">
      <w:bodyDiv w:val="1"/>
      <w:marLeft w:val="0"/>
      <w:marRight w:val="0"/>
      <w:marTop w:val="0"/>
      <w:marBottom w:val="0"/>
      <w:divBdr>
        <w:top w:val="none" w:sz="0" w:space="0" w:color="auto"/>
        <w:left w:val="none" w:sz="0" w:space="0" w:color="auto"/>
        <w:bottom w:val="none" w:sz="0" w:space="0" w:color="auto"/>
        <w:right w:val="none" w:sz="0" w:space="0" w:color="auto"/>
      </w:divBdr>
    </w:div>
    <w:div w:id="1133988755">
      <w:bodyDiv w:val="1"/>
      <w:marLeft w:val="0"/>
      <w:marRight w:val="0"/>
      <w:marTop w:val="0"/>
      <w:marBottom w:val="0"/>
      <w:divBdr>
        <w:top w:val="none" w:sz="0" w:space="0" w:color="auto"/>
        <w:left w:val="none" w:sz="0" w:space="0" w:color="auto"/>
        <w:bottom w:val="none" w:sz="0" w:space="0" w:color="auto"/>
        <w:right w:val="none" w:sz="0" w:space="0" w:color="auto"/>
      </w:divBdr>
    </w:div>
    <w:div w:id="1162894008">
      <w:bodyDiv w:val="1"/>
      <w:marLeft w:val="0"/>
      <w:marRight w:val="0"/>
      <w:marTop w:val="0"/>
      <w:marBottom w:val="0"/>
      <w:divBdr>
        <w:top w:val="none" w:sz="0" w:space="0" w:color="auto"/>
        <w:left w:val="none" w:sz="0" w:space="0" w:color="auto"/>
        <w:bottom w:val="none" w:sz="0" w:space="0" w:color="auto"/>
        <w:right w:val="none" w:sz="0" w:space="0" w:color="auto"/>
      </w:divBdr>
    </w:div>
    <w:div w:id="1180311585">
      <w:bodyDiv w:val="1"/>
      <w:marLeft w:val="0"/>
      <w:marRight w:val="0"/>
      <w:marTop w:val="0"/>
      <w:marBottom w:val="0"/>
      <w:divBdr>
        <w:top w:val="none" w:sz="0" w:space="0" w:color="auto"/>
        <w:left w:val="none" w:sz="0" w:space="0" w:color="auto"/>
        <w:bottom w:val="none" w:sz="0" w:space="0" w:color="auto"/>
        <w:right w:val="none" w:sz="0" w:space="0" w:color="auto"/>
      </w:divBdr>
    </w:div>
    <w:div w:id="1195118462">
      <w:bodyDiv w:val="1"/>
      <w:marLeft w:val="0"/>
      <w:marRight w:val="0"/>
      <w:marTop w:val="0"/>
      <w:marBottom w:val="0"/>
      <w:divBdr>
        <w:top w:val="none" w:sz="0" w:space="0" w:color="auto"/>
        <w:left w:val="none" w:sz="0" w:space="0" w:color="auto"/>
        <w:bottom w:val="none" w:sz="0" w:space="0" w:color="auto"/>
        <w:right w:val="none" w:sz="0" w:space="0" w:color="auto"/>
      </w:divBdr>
    </w:div>
    <w:div w:id="1201241444">
      <w:bodyDiv w:val="1"/>
      <w:marLeft w:val="0"/>
      <w:marRight w:val="0"/>
      <w:marTop w:val="0"/>
      <w:marBottom w:val="0"/>
      <w:divBdr>
        <w:top w:val="none" w:sz="0" w:space="0" w:color="auto"/>
        <w:left w:val="none" w:sz="0" w:space="0" w:color="auto"/>
        <w:bottom w:val="none" w:sz="0" w:space="0" w:color="auto"/>
        <w:right w:val="none" w:sz="0" w:space="0" w:color="auto"/>
      </w:divBdr>
    </w:div>
    <w:div w:id="1267811199">
      <w:bodyDiv w:val="1"/>
      <w:marLeft w:val="0"/>
      <w:marRight w:val="0"/>
      <w:marTop w:val="0"/>
      <w:marBottom w:val="0"/>
      <w:divBdr>
        <w:top w:val="none" w:sz="0" w:space="0" w:color="auto"/>
        <w:left w:val="none" w:sz="0" w:space="0" w:color="auto"/>
        <w:bottom w:val="none" w:sz="0" w:space="0" w:color="auto"/>
        <w:right w:val="none" w:sz="0" w:space="0" w:color="auto"/>
      </w:divBdr>
    </w:div>
    <w:div w:id="1426612864">
      <w:bodyDiv w:val="1"/>
      <w:marLeft w:val="0"/>
      <w:marRight w:val="0"/>
      <w:marTop w:val="0"/>
      <w:marBottom w:val="0"/>
      <w:divBdr>
        <w:top w:val="none" w:sz="0" w:space="0" w:color="auto"/>
        <w:left w:val="none" w:sz="0" w:space="0" w:color="auto"/>
        <w:bottom w:val="none" w:sz="0" w:space="0" w:color="auto"/>
        <w:right w:val="none" w:sz="0" w:space="0" w:color="auto"/>
      </w:divBdr>
    </w:div>
    <w:div w:id="1468428975">
      <w:bodyDiv w:val="1"/>
      <w:marLeft w:val="0"/>
      <w:marRight w:val="0"/>
      <w:marTop w:val="0"/>
      <w:marBottom w:val="0"/>
      <w:divBdr>
        <w:top w:val="none" w:sz="0" w:space="0" w:color="auto"/>
        <w:left w:val="none" w:sz="0" w:space="0" w:color="auto"/>
        <w:bottom w:val="none" w:sz="0" w:space="0" w:color="auto"/>
        <w:right w:val="none" w:sz="0" w:space="0" w:color="auto"/>
      </w:divBdr>
    </w:div>
    <w:div w:id="1473600196">
      <w:bodyDiv w:val="1"/>
      <w:marLeft w:val="0"/>
      <w:marRight w:val="0"/>
      <w:marTop w:val="0"/>
      <w:marBottom w:val="0"/>
      <w:divBdr>
        <w:top w:val="none" w:sz="0" w:space="0" w:color="auto"/>
        <w:left w:val="none" w:sz="0" w:space="0" w:color="auto"/>
        <w:bottom w:val="none" w:sz="0" w:space="0" w:color="auto"/>
        <w:right w:val="none" w:sz="0" w:space="0" w:color="auto"/>
      </w:divBdr>
    </w:div>
    <w:div w:id="1484084545">
      <w:bodyDiv w:val="1"/>
      <w:marLeft w:val="0"/>
      <w:marRight w:val="0"/>
      <w:marTop w:val="0"/>
      <w:marBottom w:val="0"/>
      <w:divBdr>
        <w:top w:val="none" w:sz="0" w:space="0" w:color="auto"/>
        <w:left w:val="none" w:sz="0" w:space="0" w:color="auto"/>
        <w:bottom w:val="none" w:sz="0" w:space="0" w:color="auto"/>
        <w:right w:val="none" w:sz="0" w:space="0" w:color="auto"/>
      </w:divBdr>
    </w:div>
    <w:div w:id="1505587039">
      <w:bodyDiv w:val="1"/>
      <w:marLeft w:val="0"/>
      <w:marRight w:val="0"/>
      <w:marTop w:val="0"/>
      <w:marBottom w:val="0"/>
      <w:divBdr>
        <w:top w:val="none" w:sz="0" w:space="0" w:color="auto"/>
        <w:left w:val="none" w:sz="0" w:space="0" w:color="auto"/>
        <w:bottom w:val="none" w:sz="0" w:space="0" w:color="auto"/>
        <w:right w:val="none" w:sz="0" w:space="0" w:color="auto"/>
      </w:divBdr>
    </w:div>
    <w:div w:id="1550533239">
      <w:bodyDiv w:val="1"/>
      <w:marLeft w:val="0"/>
      <w:marRight w:val="0"/>
      <w:marTop w:val="0"/>
      <w:marBottom w:val="0"/>
      <w:divBdr>
        <w:top w:val="none" w:sz="0" w:space="0" w:color="auto"/>
        <w:left w:val="none" w:sz="0" w:space="0" w:color="auto"/>
        <w:bottom w:val="none" w:sz="0" w:space="0" w:color="auto"/>
        <w:right w:val="none" w:sz="0" w:space="0" w:color="auto"/>
      </w:divBdr>
    </w:div>
    <w:div w:id="1553275528">
      <w:bodyDiv w:val="1"/>
      <w:marLeft w:val="0"/>
      <w:marRight w:val="0"/>
      <w:marTop w:val="0"/>
      <w:marBottom w:val="0"/>
      <w:divBdr>
        <w:top w:val="none" w:sz="0" w:space="0" w:color="auto"/>
        <w:left w:val="none" w:sz="0" w:space="0" w:color="auto"/>
        <w:bottom w:val="none" w:sz="0" w:space="0" w:color="auto"/>
        <w:right w:val="none" w:sz="0" w:space="0" w:color="auto"/>
      </w:divBdr>
    </w:div>
    <w:div w:id="1577861157">
      <w:bodyDiv w:val="1"/>
      <w:marLeft w:val="0"/>
      <w:marRight w:val="0"/>
      <w:marTop w:val="0"/>
      <w:marBottom w:val="0"/>
      <w:divBdr>
        <w:top w:val="none" w:sz="0" w:space="0" w:color="auto"/>
        <w:left w:val="none" w:sz="0" w:space="0" w:color="auto"/>
        <w:bottom w:val="none" w:sz="0" w:space="0" w:color="auto"/>
        <w:right w:val="none" w:sz="0" w:space="0" w:color="auto"/>
      </w:divBdr>
    </w:div>
    <w:div w:id="1613319798">
      <w:bodyDiv w:val="1"/>
      <w:marLeft w:val="0"/>
      <w:marRight w:val="0"/>
      <w:marTop w:val="0"/>
      <w:marBottom w:val="0"/>
      <w:divBdr>
        <w:top w:val="none" w:sz="0" w:space="0" w:color="auto"/>
        <w:left w:val="none" w:sz="0" w:space="0" w:color="auto"/>
        <w:bottom w:val="none" w:sz="0" w:space="0" w:color="auto"/>
        <w:right w:val="none" w:sz="0" w:space="0" w:color="auto"/>
      </w:divBdr>
    </w:div>
    <w:div w:id="1733967968">
      <w:bodyDiv w:val="1"/>
      <w:marLeft w:val="0"/>
      <w:marRight w:val="0"/>
      <w:marTop w:val="0"/>
      <w:marBottom w:val="0"/>
      <w:divBdr>
        <w:top w:val="none" w:sz="0" w:space="0" w:color="auto"/>
        <w:left w:val="none" w:sz="0" w:space="0" w:color="auto"/>
        <w:bottom w:val="none" w:sz="0" w:space="0" w:color="auto"/>
        <w:right w:val="none" w:sz="0" w:space="0" w:color="auto"/>
      </w:divBdr>
    </w:div>
    <w:div w:id="1909025838">
      <w:bodyDiv w:val="1"/>
      <w:marLeft w:val="0"/>
      <w:marRight w:val="0"/>
      <w:marTop w:val="0"/>
      <w:marBottom w:val="0"/>
      <w:divBdr>
        <w:top w:val="none" w:sz="0" w:space="0" w:color="auto"/>
        <w:left w:val="none" w:sz="0" w:space="0" w:color="auto"/>
        <w:bottom w:val="none" w:sz="0" w:space="0" w:color="auto"/>
        <w:right w:val="none" w:sz="0" w:space="0" w:color="auto"/>
      </w:divBdr>
    </w:div>
    <w:div w:id="1919288300">
      <w:bodyDiv w:val="1"/>
      <w:marLeft w:val="0"/>
      <w:marRight w:val="0"/>
      <w:marTop w:val="0"/>
      <w:marBottom w:val="0"/>
      <w:divBdr>
        <w:top w:val="none" w:sz="0" w:space="0" w:color="auto"/>
        <w:left w:val="none" w:sz="0" w:space="0" w:color="auto"/>
        <w:bottom w:val="none" w:sz="0" w:space="0" w:color="auto"/>
        <w:right w:val="none" w:sz="0" w:space="0" w:color="auto"/>
      </w:divBdr>
    </w:div>
    <w:div w:id="2055811363">
      <w:bodyDiv w:val="1"/>
      <w:marLeft w:val="0"/>
      <w:marRight w:val="0"/>
      <w:marTop w:val="0"/>
      <w:marBottom w:val="0"/>
      <w:divBdr>
        <w:top w:val="none" w:sz="0" w:space="0" w:color="auto"/>
        <w:left w:val="none" w:sz="0" w:space="0" w:color="auto"/>
        <w:bottom w:val="none" w:sz="0" w:space="0" w:color="auto"/>
        <w:right w:val="none" w:sz="0" w:space="0" w:color="auto"/>
      </w:divBdr>
    </w:div>
    <w:div w:id="2088961188">
      <w:bodyDiv w:val="1"/>
      <w:marLeft w:val="0"/>
      <w:marRight w:val="0"/>
      <w:marTop w:val="0"/>
      <w:marBottom w:val="0"/>
      <w:divBdr>
        <w:top w:val="none" w:sz="0" w:space="0" w:color="auto"/>
        <w:left w:val="none" w:sz="0" w:space="0" w:color="auto"/>
        <w:bottom w:val="none" w:sz="0" w:space="0" w:color="auto"/>
        <w:right w:val="none" w:sz="0" w:space="0" w:color="auto"/>
      </w:divBdr>
    </w:div>
    <w:div w:id="212219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10522</Words>
  <Characters>5999</Characters>
  <Application>Microsoft Office Word</Application>
  <DocSecurity>0</DocSecurity>
  <Lines>49</Lines>
  <Paragraphs>32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 Tsymbal</dc:creator>
  <cp:keywords/>
  <dc:description/>
  <cp:lastModifiedBy>Taras Tsymbal</cp:lastModifiedBy>
  <cp:revision>27</cp:revision>
  <dcterms:created xsi:type="dcterms:W3CDTF">2025-02-10T04:05:00Z</dcterms:created>
  <dcterms:modified xsi:type="dcterms:W3CDTF">2025-02-21T22:32:00Z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id="li8lMdLA"/&gt;&lt;style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