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CG&amp;B Enterprises,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2250 Corporate Circle, Suite 320</w:t>
      </w:r>
      <w:r>
        <w:rPr>
          <w:rFonts w:ascii="Segoe UI" w:hAnsi="Segoe UI" w:cs="Segoe UI"/>
          <w:iCs/>
          <w:sz w:val="20"/>
          <w:szCs w:val="20"/>
          <w:highlight w:val="yellow"/>
        </w:rPr>
        <w:br/>
      </w:r>
      <w:r>
        <w:rPr>
          <w:rFonts w:ascii="Segoe UI" w:hAnsi="Segoe UI" w:cs="Segoe UI"/>
          <w:sz w:val="20"/>
          <w:szCs w:val="20"/>
          <w:highlight w:val="yellow"/>
        </w:rPr>
        <w:t xml:space="preserve">Henderson, NV 89074</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702-565-6564</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Craig Edwards</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c.edwards@cgandbinc.com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1,139,000.00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Synthetic Turf Sports Field</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Synthetic Turf Sports Field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 complete NFHS-compliant synthetic turf system, including base, geotextile, shock pad, header boards, turf, and infill.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Basis of design is Hellas Matrix Helix 46 oz. turf, Elia Renufill/Realfill infill, and Soteria 20mm shock pad.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fine grading of the aggregate base to manufacturer tolerance for turf installation.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approximately 1,134 linear feet of nailer board on concrete curb supplied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turf colors as indicated (RS-101, RS-102, RS-103).</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football and soccer game striping, lettering, and center field logo,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percolation testing prior to installation.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HIC and G-Max testing upon completion, including additional mobilizations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Landscaping, Running Track Surfacing, Concrete, and Wet Utilities Subcontractors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control per Nye County Air Quality requirements for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Clean and maintain trucking access routes, including street sweeping, for this Scope of Work only.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Legally dispose of all soil spoils and debris generated by this Scope of Work; no stockpiling permitted.</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18 13 - Synthetic Turf</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Subgrade preparation</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curb and track perimeter drainage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Running track surfacing</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Athletic field equipment and event surfacing</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Field drainage system inside turf perimeter</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Supply a turf groomer to the Owner, with towing mechanism and instructions,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 2.3</w:t>
      </w:r>
    </w:p>
    <w:p>
      <w:pPr>
        <w:spacing w:before="60" w:after="40"/>
        <w:ind w:left="360"/>
        <w:jc w:val="left"/>
        <w:rPr>
          <w:rFonts w:ascii="Segoe UI" w:hAnsi="Segoe UI" w:cs="Segoe UI"/>
          <w:sz w:val="20"/>
          <w:szCs w:val="20"/>
        </w:rPr>
      </w:pPr>
      <w:r>
        <w:rPr>
          <w:rFonts w:ascii="Segoe UI" w:hAnsi="Segoe UI" w:cs="Segoe UI"/>
          <w:sz w:val="20"/>
          <w:szCs w:val="20"/>
        </w:rPr>
        <w:t xml:space="preserve">☐  Provide extra turf, pad and infill materials to the Owner upon completion.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 1.11</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tests and certifications required for a complete and operational system.</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 1.4.C; general Division 01 requirements</w:t>
      </w:r>
    </w:p>
    <w:p>
      <w:pPr>
        <w:spacing w:before="60" w:after="40"/>
        <w:ind w:left="360"/>
        <w:jc w:val="left"/>
        <w:rPr>
          <w:rFonts w:ascii="Segoe UI" w:hAnsi="Segoe UI" w:cs="Segoe UI"/>
          <w:sz w:val="20"/>
          <w:szCs w:val="20"/>
        </w:rPr>
      </w:pPr>
      <w:r>
        <w:rPr>
          <w:rFonts w:ascii="Segoe UI" w:hAnsi="Segoe UI" w:cs="Segoe UI"/>
          <w:sz w:val="20"/>
          <w:szCs w:val="20"/>
        </w:rPr>
        <w:t xml:space="preserve">☐  Provide a qualified manufacturer's representative onsite for all tests and inspections.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paras 1.5.C, 1.5.D</w:t>
      </w:r>
    </w:p>
    <w:p>
      <w:pPr>
        <w:spacing w:before="60" w:after="40"/>
        <w:ind w:left="360"/>
        <w:jc w:val="left"/>
        <w:rPr>
          <w:rFonts w:ascii="Segoe UI" w:hAnsi="Segoe UI" w:cs="Segoe UI"/>
          <w:sz w:val="20"/>
          <w:szCs w:val="20"/>
        </w:rPr>
      </w:pPr>
      <w:r>
        <w:rPr>
          <w:rFonts w:ascii="Segoe UI" w:hAnsi="Segoe UI" w:cs="Segoe UI"/>
          <w:sz w:val="20"/>
          <w:szCs w:val="20"/>
        </w:rPr>
        <w:t xml:space="preserve">☐  Provide certifications from manufacturers and governing authorities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paras 1.4.H, 1.8</w:t>
      </w:r>
    </w:p>
    <w:p>
      <w:pPr>
        <w:spacing w:before="60" w:after="40"/>
        <w:ind w:left="360"/>
        <w:jc w:val="left"/>
        <w:rPr>
          <w:rFonts w:ascii="Segoe UI" w:hAnsi="Segoe UI" w:cs="Segoe UI"/>
          <w:sz w:val="20"/>
          <w:szCs w:val="20"/>
        </w:rPr>
      </w:pPr>
      <w:r>
        <w:rPr>
          <w:rFonts w:ascii="Segoe UI" w:hAnsi="Segoe UI" w:cs="Segoe UI"/>
          <w:sz w:val="20"/>
          <w:szCs w:val="20"/>
        </w:rPr>
        <w:t xml:space="preserve">☐  Receive, offload and store all products under cover, elevated above grade.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18 13 para 1.7</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per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 paragraph 94</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Conflict - CG&amp;B's proposal prices only one mobilization and charges $6,500 for each additional. See open PM item 022-02.</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Subcontractor is responsible for scheduling testing and walking with inspectors to obtain sign-off of all systems for final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#022 only</w:t>
      </w:r>
    </w:p>
    <w:p>
      <w:pPr>
        <w:spacing w:before="60" w:after="40"/>
        <w:ind w:left="360"/>
        <w:jc w:val="left"/>
        <w:rPr>
          <w:rFonts w:ascii="Segoe UI" w:hAnsi="Segoe UI" w:cs="Segoe UI"/>
          <w:sz w:val="20"/>
          <w:szCs w:val="20"/>
        </w:rPr>
      </w:pPr>
      <w:r>
        <w:rPr>
          <w:rFonts w:ascii="Segoe UI" w:hAnsi="Segoe UI" w:cs="Segoe UI"/>
          <w:sz w:val="20"/>
          <w:szCs w:val="20"/>
        </w:rPr>
        <w:t xml:space="preserve">☐  Provide an on-site representative at the time of delivery to confirm condition and receipt of all products and equipment.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#022 only</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item of this kind surfaced for this package.</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