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6EECD73C" w14:textId="2DE956CC"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009C345F" w:rsidRPr="009C345F">
        <w:rPr>
          <w:rFonts w:ascii="Segoe UI" w:hAnsi="Segoe UI" w:cs="Segoe UI"/>
          <w:bCs/>
          <w:sz w:val="20"/>
          <w:szCs w:val="20"/>
        </w:rPr>
        <w:t>NCSD - Tonopah High School Sports Field Replacement</w:t>
      </w:r>
    </w:p>
    <w:p w14:paraId="0F0A11CF" w14:textId="4ADF9812"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9C345F">
        <w:rPr>
          <w:rFonts w:ascii="Segoe UI" w:hAnsi="Segoe UI" w:cs="Segoe UI"/>
          <w:sz w:val="20"/>
          <w:szCs w:val="20"/>
        </w:rPr>
        <w:t>26-01-019</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3DD8DDFE" w14:textId="77777777" w:rsidR="00230CA0" w:rsidRDefault="00230CA0" w:rsidP="00230CA0">
      <w:pPr>
        <w:jc w:val="both"/>
        <w:rPr>
          <w:rFonts w:ascii="Segoe UI" w:hAnsi="Segoe UI" w:cs="Segoe UI"/>
          <w:iCs/>
          <w:sz w:val="20"/>
          <w:szCs w:val="20"/>
          <w:highlight w:val="yellow"/>
        </w:rPr>
      </w:pPr>
      <w:r>
        <w:rPr>
          <w:rFonts w:ascii="Segoe UI" w:hAnsi="Segoe UI" w:cs="Segoe UI"/>
          <w:iCs/>
          <w:sz w:val="20"/>
          <w:szCs w:val="20"/>
          <w:highlight w:val="yellow"/>
        </w:rPr>
        <w:t xml:space="preserve">Sahara Concrete, Inc.</w:t>
      </w:r>
    </w:p>
    <w:p w14:paraId="43C93C07" w14:textId="77777777" w:rsidR="00230CA0" w:rsidRDefault="00230CA0" w:rsidP="00230CA0">
      <w:pPr>
        <w:jc w:val="left"/>
        <w:rPr>
          <w:rFonts w:ascii="Segoe UI" w:hAnsi="Segoe UI" w:cs="Segoe UI"/>
          <w:sz w:val="20"/>
          <w:szCs w:val="20"/>
          <w:highlight w:val="yellow"/>
        </w:rPr>
      </w:pPr>
      <w:r>
        <w:rPr>
          <w:rFonts w:ascii="Segoe UI" w:hAnsi="Segoe UI" w:cs="Segoe UI"/>
          <w:iCs/>
          <w:sz w:val="20"/>
          <w:szCs w:val="20"/>
          <w:highlight w:val="yellow"/>
        </w:rPr>
        <w:t xml:space="preserve">989 Empire Mesa Way, Suite C</w:t>
      </w:r>
      <w:r>
        <w:rPr>
          <w:rFonts w:ascii="Segoe UI" w:hAnsi="Segoe UI" w:cs="Segoe UI"/>
          <w:iCs/>
          <w:sz w:val="20"/>
          <w:szCs w:val="20"/>
          <w:highlight w:val="yellow"/>
        </w:rPr>
        <w:br/>
      </w:r>
      <w:r>
        <w:rPr>
          <w:rFonts w:ascii="Segoe UI" w:hAnsi="Segoe UI" w:cs="Segoe UI"/>
          <w:sz w:val="20"/>
          <w:szCs w:val="20"/>
          <w:highlight w:val="yellow"/>
        </w:rPr>
        <w:t xml:space="preserve">Henderson, NV 89011</w:t>
      </w:r>
    </w:p>
    <w:p w14:paraId="1A10C1D2" w14:textId="77777777" w:rsidR="00230CA0" w:rsidRDefault="00230CA0" w:rsidP="00230CA0">
      <w:pPr>
        <w:jc w:val="both"/>
        <w:rPr>
          <w:rFonts w:ascii="Segoe UI" w:hAnsi="Segoe UI" w:cs="Segoe UI"/>
          <w:sz w:val="20"/>
          <w:szCs w:val="20"/>
          <w:highlight w:val="yellow"/>
        </w:rPr>
      </w:pPr>
      <w:r>
        <w:rPr>
          <w:rFonts w:ascii="Segoe UI" w:hAnsi="Segoe UI" w:cs="Segoe UI"/>
          <w:sz w:val="20"/>
          <w:szCs w:val="20"/>
        </w:rPr>
        <w:t xml:space="preserve">Phone: </w:t>
      </w:r>
      <w:r>
        <w:rPr>
          <w:rFonts w:ascii="Segoe UI" w:hAnsi="Segoe UI" w:cs="Segoe UI"/>
          <w:sz w:val="20"/>
          <w:szCs w:val="20"/>
          <w:highlight w:val="yellow"/>
        </w:rPr>
        <w:t xml:space="preserve">702-798-7101</w:t>
      </w:r>
    </w:p>
    <w:p w14:paraId="0FE850A3"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Contact Person: </w:t>
      </w:r>
      <w:r>
        <w:rPr>
          <w:rFonts w:ascii="Segoe UI" w:hAnsi="Segoe UI" w:cs="Segoe UI"/>
          <w:sz w:val="20"/>
          <w:szCs w:val="20"/>
          <w:highlight w:val="yellow"/>
        </w:rPr>
        <w:t xml:space="preserve">Danny Clayton</w:t>
      </w:r>
    </w:p>
    <w:p w14:paraId="5E6A2B4B"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Email: </w:t>
      </w:r>
      <w:r>
        <w:rPr>
          <w:rFonts w:ascii="Segoe UI" w:hAnsi="Segoe UI" w:cs="Segoe UI"/>
          <w:sz w:val="20"/>
          <w:szCs w:val="20"/>
          <w:highlight w:val="yellow"/>
        </w:rPr>
        <w:t xml:space="preserve">dclayton@saharaconcrete.com</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 xml:space="preserve">1,278,459.84</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230CA0">
        <w:rPr>
          <w:rFonts w:ascii="Segoe UI" w:hAnsi="Segoe UI" w:cs="Segoe UI"/>
          <w:b/>
          <w:sz w:val="20"/>
          <w:szCs w:val="20"/>
        </w:rPr>
        <w:t>No Bond</w:t>
      </w:r>
      <w:r w:rsidRPr="00666E06">
        <w:rPr>
          <w:rFonts w:ascii="Segoe UI" w:hAnsi="Segoe UI" w:cs="Segoe UI"/>
          <w:b/>
          <w:sz w:val="20"/>
          <w:szCs w:val="20"/>
        </w:rPr>
        <w:t xml:space="preserve">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 xml:space="preserve">ubcontract, </w:t>
      </w:r>
      <w:proofErr w:type="gramStart"/>
      <w:r w:rsidRPr="00303D1E">
        <w:rPr>
          <w:rFonts w:ascii="Segoe UI" w:hAnsi="Segoe UI" w:cs="Segoe UI"/>
          <w:sz w:val="20"/>
          <w:szCs w:val="20"/>
        </w:rPr>
        <w:t>any and all</w:t>
      </w:r>
      <w:proofErr w:type="gramEnd"/>
      <w:r w:rsidRPr="00303D1E">
        <w:rPr>
          <w:rFonts w:ascii="Segoe UI" w:hAnsi="Segoe UI" w:cs="Segoe UI"/>
          <w:sz w:val="20"/>
          <w:szCs w:val="20"/>
        </w:rPr>
        <w:t xml:space="preserve">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 xml:space="preserve">Concrete</w:t>
      </w:r>
      <w:r w:rsidR="00E567C3" w:rsidRPr="00303D1E">
        <w:rPr>
          <w:rFonts w:ascii="Segoe UI" w:hAnsi="Segoe UI" w:cs="Segoe UI"/>
          <w:b/>
          <w:sz w:val="20"/>
          <w:szCs w:val="20"/>
          <w:highlight w:val="yellow"/>
        </w:rPr>
        <w:t xml:space="preserve"/>
      </w:r>
      <w:r w:rsidRPr="00303D1E">
        <w:rPr>
          <w:rFonts w:ascii="Segoe UI" w:hAnsi="Segoe UI" w:cs="Segoe UI"/>
          <w:b/>
          <w:sz w:val="20"/>
          <w:szCs w:val="20"/>
          <w:highlight w:val="yellow"/>
        </w:rPr>
        <w:t xml:space="preserve"/>
      </w:r>
    </w:p>
    <w:p w14:paraId="1DD96663" w14:textId="77777777" w:rsidR="00B93A66" w:rsidRPr="00303D1E" w:rsidRDefault="00B93A66" w:rsidP="00703158">
      <w:pPr>
        <w:jc w:val="both"/>
        <w:rPr>
          <w:rFonts w:ascii="Segoe UI" w:hAnsi="Segoe UI" w:cs="Segoe UI"/>
          <w:sz w:val="20"/>
          <w:szCs w:val="20"/>
        </w:rPr>
      </w:pPr>
    </w:p>
    <w:p w14:paraId="143CA614" w14:textId="77777777" w:rsidR="00230CA0" w:rsidRPr="00C33DEB" w:rsidRDefault="008E129F" w:rsidP="00230CA0">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4C270026"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bookmarkStart w:id="0" w:name="_Hlk131661983"/>
      <w:bookmarkStart w:id="1" w:name="_Hlk154643317"/>
      <w:r w:rsidRPr="00494A53">
        <w:rPr>
          <w:rFonts w:ascii="Segoe UI" w:hAnsi="Segoe UI" w:cs="Segoe UI"/>
          <w:spacing w:val="-3"/>
          <w:sz w:val="20"/>
          <w:szCs w:val="20"/>
          <w:highlight w:val="yellow"/>
        </w:rPr>
        <w:t>Subcontractor is required to supply Contractor with a material and equipment procurement log as it applies to Subcontractor’s Scope of Work.  Such material and equipment procurement log will show in detail the material product, date ordered, shipping date, and date of delivery to the Project site. Subcontractor shall provide documentation from each manufacturer and/or distributor confirming the dates shown on the procurement log.  Subcontractor agrees to update such procurement log and shall transmit either in hard copy or electronic format to the Contractor, on a bi-weekly basis, or more frequently as reasonably required by Contractor.</w:t>
      </w:r>
      <w:r w:rsidRPr="00494A53">
        <w:rPr>
          <w:rFonts w:ascii="Segoe UI" w:hAnsi="Segoe UI" w:cs="Segoe UI"/>
          <w:sz w:val="20"/>
          <w:szCs w:val="20"/>
        </w:rPr>
        <w:t xml:space="preserve"> </w:t>
      </w:r>
    </w:p>
    <w:p w14:paraId="0F3D7E29"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r w:rsidRPr="00494A53">
        <w:rPr>
          <w:rFonts w:ascii="Segoe UI" w:hAnsi="Segoe UI" w:cs="Segoe UI"/>
          <w:spacing w:val="-3"/>
          <w:sz w:val="20"/>
          <w:szCs w:val="20"/>
          <w:highlight w:val="yellow"/>
        </w:rPr>
        <w:t xml:space="preserve">Subcontractor shall </w:t>
      </w:r>
      <w:proofErr w:type="gramStart"/>
      <w:r w:rsidRPr="00494A53">
        <w:rPr>
          <w:rFonts w:ascii="Segoe UI" w:hAnsi="Segoe UI" w:cs="Segoe UI"/>
          <w:spacing w:val="-3"/>
          <w:sz w:val="20"/>
          <w:szCs w:val="20"/>
          <w:highlight w:val="yellow"/>
        </w:rPr>
        <w:t>provide to</w:t>
      </w:r>
      <w:proofErr w:type="gramEnd"/>
      <w:r w:rsidRPr="00494A53">
        <w:rPr>
          <w:rFonts w:ascii="Segoe UI" w:hAnsi="Segoe UI" w:cs="Segoe UI"/>
          <w:spacing w:val="-3"/>
          <w:sz w:val="20"/>
          <w:szCs w:val="20"/>
          <w:highlight w:val="yellow"/>
        </w:rPr>
        <w:t xml:space="preserve"> Contractor cost flow projections monthly including computations and projections related to this Scope of Work. Projections shall include costs from and related to, manpower, coordination, supervision, equipment, and material for completing this Scope of Work.</w:t>
      </w:r>
      <w:bookmarkEnd w:id="0"/>
      <w:r w:rsidRPr="00494A53">
        <w:rPr>
          <w:rFonts w:ascii="Segoe UI" w:hAnsi="Segoe UI" w:cs="Segoe UI"/>
          <w:spacing w:val="-3"/>
          <w:sz w:val="20"/>
          <w:szCs w:val="20"/>
          <w:highlight w:val="yellow"/>
        </w:rPr>
        <w:t xml:space="preserve"> </w:t>
      </w:r>
    </w:p>
    <w:bookmarkEnd w:id="1"/>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Site Concrete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place concrete flatwork, curbs, take-off boards, athletic equipment pads, and turndown edges as indicated, including all layout.</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concrete curbs at the Synthetic Turf Sports Field and Running Track, and concrete equipment pads including the transformer pad.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the slot drain / trench drain and concrete curb system along the track perimeter per detail D/L1.03, including excavation, trenching, bedding, backfill, piping, collector pipe, cleanouts, and drainage structures for a complete system. Connection to the site storm drainage system by others.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cast-in-place footings for the Scoreboard, Press Box, Prefabricated Ticket Booth (slab-on-grade and footings), Bleacher footings/grade beams, and Track &amp; Field Athletic Equipment (goal posts, high jump posts, etc.) as indicated, including excavation, backfill and overexcavation per the Geotechnical Report. Coordinate requirements with each respective equipment Subcontractor.</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Bleacher footings are based on the manufacturer's foundation design, in lieu of the foundation shown on the structural drawings.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Excavate drilled piers and place concrete backfill around the Musco-furnished precast bases at sports field light poles, per E0-05. Coordinate pole locations and conduit interface with Electrical Subcontractor.</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Install steel embeds, base plates and anchor bolts supplied by others; provide dry pack and non-shrink grout at base plates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Install bollards supplied by others; provide concrete footings, infill, and domed tops.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place Type II aggregate base beneath this Scope of Work's flatwork, curbs and pads, on subgrade prepared and compacted by others.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footing and installation for one flagpole, flagpole supplied by others.</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Cast-in-Place Structural Concrete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continuous footings, slab-on-grade, and turned-down edges at the Concessions Building, including all layout.</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concrete housekeeping and equipment pads, including curbs, at the Concessions Building as indicated on the MEP drawings.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concrete pour backs at floor sinks and restroom slope-to-drain locations.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stepped footings at utility entrances; assume a 3-foot step.</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Excavate, backfill and compact building wall and isolated footings with approved fill material.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Furnish and install Type II and vapor/moisture barrier at slabs-on-grade per the Geotechnical Report, installed after other trades complete underground rough-in.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damproofing / waterproofing at footings and foundations.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Demonstrate joint and finish conditions on a 15'x15' mockup slab on-site; coordinate location and requirements with the onsite Superintendent.</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General Scope Requirements</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layout from Contractor-furnished hubs, including gridline back-checking and batter boards for use by other trades.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with Wet Utilities, Plumbing, HVAC, and Electrical &amp; Low Voltage Subcontractors for fixtures, conduits, and sleeves in slab-on-grade.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masonry rebar laps with Masonry Subcontractor; rebar lap to start at Finish Floor unless directed otherwise.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install and maintain rebar safety caps until Masonry Subcontractor assumes responsibility.</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place all formwork, blocking and shoring for this Scope of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all reinforcing steel, including rebar, welded wire fabric, dowels and accessories, for this Scope of Work's footings and slabs.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Haul off dirt spoils and clean and remove debris generated by this Scope of Work; provide containment for concrete truck washout.</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dust control, street cleaning, barricades and flagging per Nye County Air Quality and Contractor requirements.</w:t>
      </w:r>
    </w:p>
    <w:p w14:paraId="59C6B721" w14:textId="0EBE83D7" w:rsidR="005466B9" w:rsidRPr="00230CA0" w:rsidRDefault="005466B9" w:rsidP="00230CA0">
      <w:pPr>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3F92A9BB" w14:textId="77777777" w:rsidR="00230CA0"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Pr>
          <w:rFonts w:ascii="Segoe UI" w:hAnsi="Segoe UI" w:cs="Segoe UI"/>
          <w:spacing w:val="-3"/>
          <w:sz w:val="20"/>
          <w:szCs w:val="20"/>
          <w:highlight w:val="yellow"/>
        </w:rPr>
        <w:t xml:space="preserve">None. </w:t>
      </w:r>
    </w:p>
    <w:p w14:paraId="78863123" w14:textId="77777777" w:rsidR="00230CA0" w:rsidRDefault="00230CA0" w:rsidP="00230CA0">
      <w:pPr>
        <w:widowControl w:val="0"/>
        <w:tabs>
          <w:tab w:val="left" w:pos="-1440"/>
          <w:tab w:val="left" w:pos="-720"/>
        </w:tabs>
        <w:suppressAutoHyphens/>
        <w:ind w:left="720"/>
        <w:jc w:val="both"/>
        <w:rPr>
          <w:rFonts w:ascii="Segoe UI" w:hAnsi="Segoe UI" w:cs="Segoe UI"/>
          <w:spacing w:val="-3"/>
          <w:sz w:val="20"/>
          <w:szCs w:val="20"/>
          <w:highlight w:val="yellow"/>
        </w:rPr>
      </w:pP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6B2B6E71"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 xml:space="preserve">Division 00 – </w:t>
      </w:r>
      <w:r w:rsidR="009C345F" w:rsidRPr="009C345F">
        <w:rPr>
          <w:rFonts w:ascii="Segoe UI" w:hAnsi="Segoe UI" w:cs="Segoe UI"/>
          <w:sz w:val="20"/>
          <w:szCs w:val="20"/>
        </w:rPr>
        <w:t>Procurement and Contracting Requirements</w:t>
      </w:r>
    </w:p>
    <w:p w14:paraId="1A800823" w14:textId="14F3ADE0"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lastRenderedPageBreak/>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03 10 00 - Concrete Formwork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03 20 00 - Concrete Reinforcement</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03 30 00 - Cast-In-Place Concrete</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07 26 00 - Vapor Retarders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32 13 13 - Concrete Paving</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32 13 73 - Concrete Paving Joint Sealants</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32 16 23 - Sidewalks</w:t>
      </w:r>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65B5C117"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009C345F">
        <w:rPr>
          <w:rFonts w:ascii="Segoe UI" w:hAnsi="Segoe UI" w:cs="Segoe UI"/>
          <w:sz w:val="20"/>
          <w:szCs w:val="20"/>
        </w:rPr>
        <w:t xml:space="preserve">5 – 26-01-019 - </w:t>
      </w:r>
      <w:r w:rsidR="009C345F" w:rsidRPr="009C345F">
        <w:rPr>
          <w:rFonts w:ascii="Segoe UI" w:hAnsi="Segoe UI" w:cs="Segoe UI"/>
          <w:sz w:val="20"/>
          <w:szCs w:val="20"/>
        </w:rPr>
        <w:t xml:space="preserve">NCSD - Tonopah HS Sports Field </w:t>
      </w:r>
      <w:proofErr w:type="spellStart"/>
      <w:r w:rsidR="009C345F" w:rsidRPr="009C345F">
        <w:rPr>
          <w:rFonts w:ascii="Segoe UI" w:hAnsi="Segoe UI" w:cs="Segoe UI"/>
          <w:sz w:val="20"/>
          <w:szCs w:val="20"/>
        </w:rPr>
        <w:t>Phs'd</w:t>
      </w:r>
      <w:proofErr w:type="spellEnd"/>
      <w:r w:rsidR="009C345F" w:rsidRPr="009C345F">
        <w:rPr>
          <w:rFonts w:ascii="Segoe UI" w:hAnsi="Segoe UI" w:cs="Segoe UI"/>
          <w:sz w:val="20"/>
          <w:szCs w:val="20"/>
        </w:rPr>
        <w:t xml:space="preserve"> Replacement</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Subcontractor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02AFAF92" w14:textId="77777777" w:rsidR="00230CA0" w:rsidRPr="00303D1E" w:rsidRDefault="00230CA0" w:rsidP="00230CA0">
      <w:pPr>
        <w:rPr>
          <w:rFonts w:ascii="Segoe UI" w:hAnsi="Segoe UI" w:cs="Segoe UI"/>
          <w:b/>
          <w:sz w:val="20"/>
          <w:szCs w:val="20"/>
          <w:highlight w:val="yellow"/>
        </w:rPr>
      </w:pPr>
    </w:p>
    <w:p w14:paraId="7A783CDD" w14:textId="77777777" w:rsidR="00230CA0" w:rsidRPr="008C0394" w:rsidRDefault="00230CA0" w:rsidP="00230CA0">
      <w:pPr>
        <w:pStyle w:val="ListParagraph"/>
        <w:ind w:left="1080"/>
        <w:jc w:val="both"/>
        <w:rPr>
          <w:rFonts w:ascii="Segoe UI" w:hAnsi="Segoe UI" w:cs="Segoe UI"/>
          <w:sz w:val="20"/>
          <w:szCs w:val="20"/>
        </w:rPr>
      </w:pPr>
    </w:p>
    <w:p w14:paraId="04D965A5" w14:textId="77777777" w:rsidR="00230CA0" w:rsidRPr="008C0394" w:rsidRDefault="00230CA0" w:rsidP="00230CA0">
      <w:pPr>
        <w:pStyle w:val="ListParagraph"/>
        <w:ind w:left="1080"/>
        <w:jc w:val="both"/>
        <w:rPr>
          <w:rFonts w:ascii="Segoe UI" w:hAnsi="Segoe UI" w:cs="Segoe UI"/>
          <w:sz w:val="20"/>
          <w:szCs w:val="20"/>
          <w:highlight w:val="yellow"/>
        </w:rPr>
      </w:pPr>
      <w:r>
        <w:rPr>
          <w:rFonts w:ascii="Segoe UI" w:hAnsi="Segoe UI" w:cs="Segoe UI"/>
          <w:sz w:val="20"/>
          <w:szCs w:val="20"/>
          <w:highlight w:val="yellow"/>
        </w:rPr>
        <w:t xml:space="preserve"> </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Addendum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#02</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FFF36B7" w14:textId="77777777" w:rsidR="00230CA0" w:rsidRPr="00F71408" w:rsidRDefault="00230CA0" w:rsidP="00230CA0">
      <w:pPr>
        <w:pStyle w:val="ListParagraph"/>
        <w:ind w:left="1080"/>
        <w:jc w:val="both"/>
        <w:rPr>
          <w:rFonts w:ascii="Segoe UI" w:hAnsi="Segoe UI" w:cs="Segoe UI"/>
          <w:sz w:val="20"/>
          <w:szCs w:val="20"/>
          <w:highlight w:val="yellow"/>
        </w:rPr>
      </w:pPr>
    </w:p>
    <w:p w14:paraId="4000B5A2" w14:textId="77777777" w:rsidR="00F91CC7" w:rsidRPr="00303D1E" w:rsidRDefault="00F91CC7" w:rsidP="00F91CC7">
      <w:pPr>
        <w:rPr>
          <w:rFonts w:ascii="Segoe UI" w:hAnsi="Segoe UI" w:cs="Segoe UI"/>
          <w:b/>
          <w:sz w:val="20"/>
          <w:szCs w:val="20"/>
          <w:highlight w:val="yellow"/>
        </w:rPr>
      </w:pPr>
    </w:p>
    <w:p w14:paraId="485CF9F6" w14:textId="77777777" w:rsidR="00FD5975" w:rsidRPr="00996E83" w:rsidRDefault="00FD5975" w:rsidP="00B7313D">
      <w:pPr>
        <w:pStyle w:val="ListParagraph"/>
        <w:ind w:left="1080"/>
        <w:jc w:val="both"/>
        <w:rPr>
          <w:rFonts w:ascii="Segoe UI" w:hAnsi="Segoe UI" w:cs="Segoe UI"/>
          <w:sz w:val="20"/>
          <w:szCs w:val="20"/>
        </w:rPr>
      </w:pPr>
    </w:p>
    <w:p w14:paraId="17795212" w14:textId="77777777" w:rsidR="00FD5975" w:rsidRPr="00996E83" w:rsidRDefault="00FD5975" w:rsidP="00B7313D">
      <w:pPr>
        <w:pStyle w:val="ListParagraph"/>
        <w:ind w:left="1080"/>
        <w:jc w:val="both"/>
        <w:rPr>
          <w:rFonts w:ascii="Segoe UI" w:hAnsi="Segoe UI" w:cs="Segoe UI"/>
          <w:sz w:val="20"/>
          <w:szCs w:val="20"/>
        </w:rPr>
      </w:pP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102BA50B"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r w:rsidR="00B95165" w:rsidRPr="00362A30">
        <w:rPr>
          <w:rFonts w:ascii="Segoe UI" w:hAnsi="Segoe UI" w:cs="Segoe UI"/>
          <w:sz w:val="20"/>
          <w:szCs w:val="20"/>
          <w:highlight w:val="yellow"/>
        </w:rPr>
        <w:t xml:space="preserve">multiple </w:t>
      </w:r>
      <w:r w:rsidRPr="00362A30">
        <w:rPr>
          <w:rFonts w:ascii="Segoe UI" w:hAnsi="Segoe UI" w:cs="Segoe UI"/>
          <w:sz w:val="20"/>
          <w:szCs w:val="20"/>
          <w:highlight w:val="yellow"/>
        </w:rPr>
        <w:t xml:space="preserve">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4D9E5BD6" w14:textId="77777777" w:rsidR="00EE5A69" w:rsidRPr="009C345F" w:rsidRDefault="00EE5A69" w:rsidP="009C345F">
      <w:pPr>
        <w:rPr>
          <w:rFonts w:ascii="Segoe UI" w:hAnsi="Segoe UI" w:cs="Segoe UI"/>
          <w:sz w:val="20"/>
          <w:szCs w:val="20"/>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sidRPr="00230CA0">
        <w:rPr>
          <w:rFonts w:ascii="Segoe UI" w:hAnsi="Segoe UI" w:cs="Segoe UI"/>
          <w:sz w:val="20"/>
          <w:szCs w:val="20"/>
        </w:rPr>
        <w:t xml:space="preserve">All Submittals shall be </w:t>
      </w:r>
      <w:r w:rsidR="00A22D63" w:rsidRPr="00230CA0">
        <w:rPr>
          <w:rFonts w:ascii="Segoe UI" w:hAnsi="Segoe UI" w:cs="Segoe UI"/>
          <w:sz w:val="20"/>
          <w:szCs w:val="20"/>
        </w:rPr>
        <w:t>submitted in electronic format online</w:t>
      </w:r>
      <w:r w:rsidR="00D53740" w:rsidRPr="00230CA0">
        <w:rPr>
          <w:rFonts w:ascii="Segoe UI" w:hAnsi="Segoe UI" w:cs="Segoe UI"/>
          <w:sz w:val="20"/>
          <w:szCs w:val="20"/>
        </w:rPr>
        <w:t xml:space="preserve"> using Procore</w:t>
      </w:r>
      <w:r w:rsidR="00F87BB1" w:rsidRPr="00230CA0">
        <w:rPr>
          <w:rFonts w:ascii="Segoe UI" w:hAnsi="Segoe UI" w:cs="Segoe UI"/>
          <w:sz w:val="20"/>
          <w:szCs w:val="20"/>
        </w:rPr>
        <w:t xml:space="preserve">. </w:t>
      </w:r>
      <w:r w:rsidR="00A22D63" w:rsidRPr="00230CA0">
        <w:rPr>
          <w:rFonts w:ascii="Segoe UI" w:hAnsi="Segoe UI" w:cs="Segoe UI"/>
          <w:sz w:val="20"/>
          <w:szCs w:val="20"/>
        </w:rPr>
        <w:t xml:space="preserve"> </w:t>
      </w:r>
      <w:r w:rsidR="00A22D63" w:rsidRPr="00996E83">
        <w:rPr>
          <w:rFonts w:ascii="Segoe UI" w:hAnsi="Segoe UI" w:cs="Segoe UI"/>
          <w:sz w:val="20"/>
          <w:szCs w:val="20"/>
          <w:highlight w:val="yellow"/>
        </w:rPr>
        <w:t>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six (6) physical hard copies of all submittals.</w:t>
      </w:r>
      <w:r w:rsidR="007324F5" w:rsidRPr="00996E83">
        <w:rPr>
          <w:rFonts w:ascii="Segoe UI" w:hAnsi="Segoe UI" w:cs="Segoe UI"/>
          <w:sz w:val="20"/>
          <w:szCs w:val="20"/>
          <w:highlight w:val="yellow"/>
        </w:rPr>
        <w:t xml:space="preserve"> </w:t>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4BADF5F1" w:rsidR="00F176EA" w:rsidRPr="00E340BC" w:rsidRDefault="00F176EA" w:rsidP="00F176EA">
      <w:pPr>
        <w:pStyle w:val="ListParagraph"/>
        <w:numPr>
          <w:ilvl w:val="0"/>
          <w:numId w:val="16"/>
        </w:numPr>
        <w:jc w:val="both"/>
        <w:rPr>
          <w:rFonts w:ascii="Segoe UI" w:hAnsi="Segoe UI" w:cs="Segoe UI"/>
          <w:sz w:val="20"/>
          <w:szCs w:val="20"/>
          <w:highlight w:val="yellow"/>
        </w:rPr>
      </w:pPr>
      <w:r w:rsidRPr="00CA3AAF">
        <w:rPr>
          <w:rFonts w:ascii="Segoe UI" w:hAnsi="Segoe UI" w:cs="Segoe UI"/>
          <w:sz w:val="20"/>
          <w:szCs w:val="20"/>
          <w:highlight w:val="yellow"/>
        </w:rPr>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r w:rsidR="00230CA0" w:rsidRPr="00230CA0">
        <w:rPr>
          <w:rFonts w:ascii="Segoe UI" w:hAnsi="Segoe UI" w:cs="Segoe UI"/>
          <w:color w:val="FF0000"/>
          <w:sz w:val="20"/>
          <w:szCs w:val="20"/>
          <w:highlight w:val="yellow"/>
        </w:rPr>
        <w:t xml:space="preserve"> </w:t>
      </w:r>
      <w:r w:rsidR="00230CA0">
        <w:rPr>
          <w:rFonts w:ascii="Segoe UI" w:hAnsi="Segoe UI" w:cs="Segoe UI"/>
          <w:color w:val="FF0000"/>
          <w:sz w:val="20"/>
          <w:szCs w:val="20"/>
          <w:highlight w:val="yellow"/>
        </w:rPr>
        <w:t>&gt;Do Not Edit this paragraph you can delete all of it or keep all of it KH&lt;</w:t>
      </w:r>
    </w:p>
    <w:p w14:paraId="27A3F8CB" w14:textId="77777777" w:rsidR="00EE5A69" w:rsidRPr="00996E83" w:rsidRDefault="00EE5A69" w:rsidP="00EE5A69">
      <w:pPr>
        <w:pStyle w:val="ListParagraph"/>
        <w:rPr>
          <w:rFonts w:ascii="Segoe UI" w:hAnsi="Segoe UI" w:cs="Segoe UI"/>
          <w:sz w:val="20"/>
          <w:szCs w:val="20"/>
          <w:highlight w:val="yellow"/>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230CA0" w:rsidRDefault="00501C07"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Building permits</w:t>
      </w:r>
    </w:p>
    <w:p w14:paraId="7ABC122A" w14:textId="77777777" w:rsidR="00501C07" w:rsidRPr="00230CA0" w:rsidRDefault="007E5DF5"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Bonds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NDOT headwall (RCP flared end alternate)</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Concrete pad under existing visitors bleachers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CMU and CMU reinforcing</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Fence, gate and site sign post footings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Cost of independent testing and special inspection services</w:t>
      </w:r>
    </w:p>
    <w:p>
      <w:r>
        <w:br w:type="page"/>
      </w:r>
    </w:p>
    <w:p>
      <w:pPr>
        <w:spacing w:before="0" w:after="40"/>
        <w:ind w:left="0"/>
        <w:jc w:val="left"/>
        <w:rPr>
          <w:rFonts w:ascii="Segoe UI" w:hAnsi="Segoe UI" w:cs="Segoe UI"/>
          <w:sz w:val="24"/>
          <w:szCs w:val="24"/>
          <w:b/>
          <w:bCs/>
          <w:color w:val="C00000"/>
        </w:rPr>
      </w:pPr>
      <w:r>
        <w:rPr>
          <w:rFonts w:ascii="Segoe UI" w:hAnsi="Segoe UI" w:cs="Segoe UI"/>
          <w:sz w:val="24"/>
          <w:szCs w:val="24"/>
          <w:b/>
          <w:bCs/>
          <w:color w:val="C00000"/>
        </w:rPr>
        <w:t xml:space="preserve">DRAFT REVIEW ONLY - DELETE BEFORE ISSUE</w:t>
      </w:r>
    </w:p>
    <w:p>
      <w:pPr>
        <w:spacing w:before="0" w:after="40"/>
        <w:ind w:left="0"/>
        <w:jc w:val="left"/>
        <w:rPr>
          <w:rFonts w:ascii="Segoe UI" w:hAnsi="Segoe UI" w:cs="Segoe UI"/>
          <w:sz w:val="20"/>
          <w:szCs w:val="20"/>
          <w:b/>
          <w:bCs/>
          <w:color w:val="C00000"/>
        </w:rPr>
      </w:pPr>
      <w:r>
        <w:rPr>
          <w:rFonts w:ascii="Segoe UI" w:hAnsi="Segoe UI" w:cs="Segoe UI"/>
          <w:sz w:val="20"/>
          <w:szCs w:val="20"/>
          <w:b/>
          <w:bCs/>
          <w:color w:val="C00000"/>
        </w:rPr>
        <w:t xml:space="preserve">This page is not part of the Subcontract and is not Scope of Work.</w:t>
      </w:r>
    </w:p>
    <w:p>
      <w:pPr>
        <w:spacing w:before="240" w:after="40"/>
        <w:ind w:left="0"/>
        <w:jc w:val="left"/>
        <w:rPr>
          <w:rFonts w:ascii="Segoe UI" w:hAnsi="Segoe UI" w:cs="Segoe UI"/>
          <w:sz w:val="20"/>
          <w:szCs w:val="20"/>
          <w:b/>
          <w:bCs/>
        </w:rPr>
      </w:pPr>
      <w:r>
        <w:rPr>
          <w:rFonts w:ascii="Segoe UI" w:hAnsi="Segoe UI" w:cs="Segoe UI"/>
          <w:sz w:val="20"/>
          <w:szCs w:val="20"/>
          <w:b/>
          <w:bCs/>
        </w:rPr>
        <w:t xml:space="preserve">RULE 14 REVIEW - obligations removed from the Scope of Work above</w:t>
      </w:r>
    </w:p>
    <w:p>
      <w:pPr>
        <w:spacing w:before="60" w:after="40"/>
        <w:ind w:left="0"/>
        <w:jc w:val="left"/>
        <w:rPr>
          <w:rFonts w:ascii="Segoe UI" w:hAnsi="Segoe UI" w:cs="Segoe UI"/>
          <w:sz w:val="20"/>
          <w:szCs w:val="20"/>
        </w:rPr>
      </w:pPr>
      <w:r>
        <w:rPr>
          <w:rFonts w:ascii="Segoe UI" w:hAnsi="Segoe UI" w:cs="Segoe UI"/>
          <w:sz w:val="20"/>
          <w:szCs w:val="20"/>
        </w:rPr>
        <w:t xml:space="preserve">Rule 14 keeps out of this exhibit anything the Contract Documents already state, so the Subcontract carries one copy of each obligation rather than two that can drift.</w:t>
      </w:r>
    </w:p>
    <w:p>
      <w:pPr>
        <w:spacing w:before="60" w:after="40"/>
        <w:ind w:left="0"/>
        <w:jc w:val="left"/>
        <w:rPr>
          <w:rFonts w:ascii="Segoe UI" w:hAnsi="Segoe UI" w:cs="Segoe UI"/>
          <w:sz w:val="20"/>
          <w:szCs w:val="20"/>
        </w:rPr>
      </w:pPr>
      <w:r>
        <w:rPr>
          <w:rFonts w:ascii="Segoe UI" w:hAnsi="Segoe UI" w:cs="Segoe UI"/>
          <w:sz w:val="20"/>
          <w:szCs w:val="20"/>
        </w:rPr>
        <w:t xml:space="preserve">Every line below was drafted, verified and then removed on that basis. All of them still bind the Subcontractor through the document named beneath them. Tick any that should be restated in the Scope of Work above.</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A.  Already stated in the Project Manual or on the Drawings</w:t>
      </w:r>
    </w:p>
    <w:p>
      <w:pPr>
        <w:spacing w:before="0" w:after="40"/>
        <w:ind w:left="180"/>
        <w:jc w:val="left"/>
        <w:rPr>
          <w:rFonts w:ascii="Segoe UI" w:hAnsi="Segoe UI" w:cs="Segoe UI"/>
          <w:sz w:val="20"/>
          <w:szCs w:val="20"/>
        </w:rPr>
      </w:pPr>
      <w:r>
        <w:rPr>
          <w:rFonts w:ascii="Segoe UI" w:hAnsi="Segoe UI" w:cs="Segoe UI"/>
          <w:sz w:val="20"/>
          <w:szCs w:val="20"/>
        </w:rPr>
        <w:t xml:space="preserve">Restating these creates a second, weaker copy of the same obligation.</w:t>
      </w:r>
    </w:p>
    <w:p>
      <w:pPr>
        <w:spacing w:before="60" w:after="40"/>
        <w:ind w:left="360"/>
        <w:jc w:val="left"/>
        <w:rPr>
          <w:rFonts w:ascii="Segoe UI" w:hAnsi="Segoe UI" w:cs="Segoe UI"/>
          <w:sz w:val="20"/>
          <w:szCs w:val="20"/>
        </w:rPr>
      </w:pPr>
      <w:r>
        <w:rPr>
          <w:rFonts w:ascii="Segoe UI" w:hAnsi="Segoe UI" w:cs="Segoe UI"/>
          <w:sz w:val="20"/>
          <w:szCs w:val="20"/>
        </w:rPr>
        <w:t xml:space="preserve">☐  Provide keyed joints, saw cutting, control joints and expansion joints as indicated and required.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Sheet S3-00 typical control and construction joint details; S0-00 general note 6</w:t>
      </w:r>
    </w:p>
    <w:p>
      <w:pPr>
        <w:spacing w:before="60" w:after="40"/>
        <w:ind w:left="360"/>
        <w:jc w:val="left"/>
        <w:rPr>
          <w:rFonts w:ascii="Segoe UI" w:hAnsi="Segoe UI" w:cs="Segoe UI"/>
          <w:sz w:val="20"/>
          <w:szCs w:val="20"/>
        </w:rPr>
      </w:pPr>
      <w:r>
        <w:rPr>
          <w:rFonts w:ascii="Segoe UI" w:hAnsi="Segoe UI" w:cs="Segoe UI"/>
          <w:sz w:val="20"/>
          <w:szCs w:val="20"/>
        </w:rPr>
        <w:t xml:space="preserve">☐  Provide expansion joint filler and sealants; place and strip white cap at all expansion joints.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32 13 73 Concrete Paving Joint Sealants; Sheet A1-20 detail 1 (expansion joint)</w:t>
      </w:r>
    </w:p>
    <w:p>
      <w:pPr>
        <w:spacing w:before="60" w:after="40"/>
        <w:ind w:left="360"/>
        <w:jc w:val="left"/>
        <w:rPr>
          <w:rFonts w:ascii="Segoe UI" w:hAnsi="Segoe UI" w:cs="Segoe UI"/>
          <w:sz w:val="20"/>
          <w:szCs w:val="20"/>
        </w:rPr>
      </w:pPr>
      <w:r>
        <w:rPr>
          <w:rFonts w:ascii="Segoe UI" w:hAnsi="Segoe UI" w:cs="Segoe UI"/>
          <w:sz w:val="20"/>
          <w:szCs w:val="20"/>
        </w:rPr>
        <w:t xml:space="preserve">☐  Provide control joint layout shop drawings for architectural approval.</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Division 01 submittal requirements (this is a submittal procedure, not a scope obligation)</w:t>
      </w:r>
    </w:p>
    <w:p>
      <w:pPr>
        <w:spacing w:before="60" w:after="40"/>
        <w:ind w:left="360"/>
        <w:jc w:val="left"/>
        <w:rPr>
          <w:rFonts w:ascii="Segoe UI" w:hAnsi="Segoe UI" w:cs="Segoe UI"/>
          <w:sz w:val="20"/>
          <w:szCs w:val="20"/>
        </w:rPr>
      </w:pPr>
      <w:r>
        <w:rPr>
          <w:rFonts w:ascii="Segoe UI" w:hAnsi="Segoe UI" w:cs="Segoe UI"/>
          <w:sz w:val="20"/>
          <w:szCs w:val="20"/>
        </w:rPr>
        <w:t xml:space="preserve">☐  Dowel exterior sidewalks to the building slab at entrances and doorways, whether or not detailed.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Sheet S3-00 doweled joint detail</w:t>
      </w:r>
    </w:p>
    <w:p>
      <w:pPr>
        <w:spacing w:before="60" w:after="40"/>
        <w:ind w:left="360"/>
        <w:jc w:val="left"/>
        <w:rPr>
          <w:rFonts w:ascii="Segoe UI" w:hAnsi="Segoe UI" w:cs="Segoe UI"/>
          <w:sz w:val="20"/>
          <w:szCs w:val="20"/>
        </w:rPr>
      </w:pPr>
      <w:r>
        <w:rPr>
          <w:rFonts w:ascii="Segoe UI" w:hAnsi="Segoe UI" w:cs="Segoe UI"/>
          <w:sz w:val="20"/>
          <w:szCs w:val="20"/>
        </w:rPr>
        <w:t xml:space="preserve">☐  Provide 5/8" diameter x 18" long slick dowels at 18" on center minimum at all cold joints, whether shown or not.</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Sheet S3-00 doweled joint detail (3/4"x16" smooth dowel at 18" o.c.)</w:t>
      </w:r>
    </w:p>
    <w:p>
      <w:pPr>
        <w:spacing w:before="60" w:after="40"/>
        <w:ind w:left="360"/>
        <w:jc w:val="left"/>
        <w:rPr>
          <w:rFonts w:ascii="Segoe UI" w:hAnsi="Segoe UI" w:cs="Segoe UI"/>
          <w:sz w:val="20"/>
          <w:szCs w:val="20"/>
        </w:rPr>
      </w:pPr>
      <w:r>
        <w:rPr>
          <w:rFonts w:ascii="Segoe UI" w:hAnsi="Segoe UI" w:cs="Segoe UI"/>
          <w:sz w:val="20"/>
          <w:szCs w:val="20"/>
        </w:rPr>
        <w:t xml:space="preserve">☐  Provide concrete sections and finishes for all site concrete as indicated and specified.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32 13 13 Concrete Paving; Sheet S3-00 sections</w:t>
      </w:r>
    </w:p>
    <w:p>
      <w:pPr>
        <w:spacing w:before="60" w:after="40"/>
        <w:ind w:left="360"/>
        <w:jc w:val="left"/>
        <w:rPr>
          <w:rFonts w:ascii="Segoe UI" w:hAnsi="Segoe UI" w:cs="Segoe UI"/>
          <w:sz w:val="20"/>
          <w:szCs w:val="20"/>
        </w:rPr>
      </w:pPr>
      <w:r>
        <w:rPr>
          <w:rFonts w:ascii="Segoe UI" w:hAnsi="Segoe UI" w:cs="Segoe UI"/>
          <w:sz w:val="20"/>
          <w:szCs w:val="20"/>
        </w:rPr>
        <w:t xml:space="preserve">☐  Coordinate threshold requirements per contract documents.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Sheet A11-10 door and frame schedule and threshold details generally</w:t>
      </w:r>
    </w:p>
    <w:p>
      <w:pPr>
        <w:spacing w:before="60" w:after="40"/>
        <w:ind w:left="360"/>
        <w:jc w:val="left"/>
        <w:rPr>
          <w:rFonts w:ascii="Segoe UI" w:hAnsi="Segoe UI" w:cs="Segoe UI"/>
          <w:sz w:val="20"/>
          <w:szCs w:val="20"/>
        </w:rPr>
      </w:pPr>
      <w:r>
        <w:rPr>
          <w:rFonts w:ascii="Segoe UI" w:hAnsi="Segoe UI" w:cs="Segoe UI"/>
          <w:sz w:val="20"/>
          <w:szCs w:val="20"/>
        </w:rPr>
        <w:t xml:space="preserve">☐  Vapor barrier shall be placed directly below the concrete slab-on-grade; tape all joints and penetrations.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07 26 00 Vapor Retarders; Sheet S0-00 general note 29</w:t>
      </w:r>
    </w:p>
    <w:p>
      <w:pPr>
        <w:spacing w:before="60" w:after="40"/>
        <w:ind w:left="360"/>
        <w:jc w:val="left"/>
        <w:rPr>
          <w:rFonts w:ascii="Segoe UI" w:hAnsi="Segoe UI" w:cs="Segoe UI"/>
          <w:sz w:val="20"/>
          <w:szCs w:val="20"/>
        </w:rPr>
      </w:pPr>
      <w:r>
        <w:rPr>
          <w:rFonts w:ascii="Segoe UI" w:hAnsi="Segoe UI" w:cs="Segoe UI"/>
          <w:sz w:val="20"/>
          <w:szCs w:val="20"/>
        </w:rPr>
        <w:t xml:space="preserve">☐  Provide keyed joints, saw cuts, control joints and expansion joints, including compressible filler at CMU walls.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Sheet S4-00 control joint detail; Sheet S0-00 masonry notes</w:t>
      </w:r>
    </w:p>
    <w:p>
      <w:pPr>
        <w:spacing w:before="60" w:after="40"/>
        <w:ind w:left="360"/>
        <w:jc w:val="left"/>
        <w:rPr>
          <w:rFonts w:ascii="Segoe UI" w:hAnsi="Segoe UI" w:cs="Segoe UI"/>
          <w:sz w:val="20"/>
          <w:szCs w:val="20"/>
        </w:rPr>
      </w:pPr>
      <w:r>
        <w:rPr>
          <w:rFonts w:ascii="Segoe UI" w:hAnsi="Segoe UI" w:cs="Segoe UI"/>
          <w:sz w:val="20"/>
          <w:szCs w:val="20"/>
        </w:rPr>
        <w:t xml:space="preserve">☐  Comply with the Geotechnical Report and Contract Documents for excavation, backfill and seismic requirements; most stringent requirement shall prevail.</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Sheet S0-00 general notes; the Geotechnical Report</w:t>
      </w:r>
    </w:p>
    <w:p>
      <w:pPr>
        <w:spacing w:before="60" w:after="40"/>
        <w:ind w:left="360"/>
        <w:jc w:val="left"/>
        <w:rPr>
          <w:rFonts w:ascii="Segoe UI" w:hAnsi="Segoe UI" w:cs="Segoe UI"/>
          <w:sz w:val="20"/>
          <w:szCs w:val="20"/>
        </w:rPr>
      </w:pPr>
      <w:r>
        <w:rPr>
          <w:rFonts w:ascii="Segoe UI" w:hAnsi="Segoe UI" w:cs="Segoe UI"/>
          <w:sz w:val="20"/>
          <w:szCs w:val="20"/>
        </w:rPr>
        <w:t xml:space="preserve">☐  The Project has a Class D Seismic Design Category, Seismic Importance Factor 1.0.</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Sheet S0-00 Design Criteria</w:t>
      </w:r>
    </w:p>
    <w:p>
      <w:pPr>
        <w:spacing w:before="60" w:after="40"/>
        <w:ind w:left="360"/>
        <w:jc w:val="left"/>
        <w:rPr>
          <w:rFonts w:ascii="Segoe UI" w:hAnsi="Segoe UI" w:cs="Segoe UI"/>
          <w:sz w:val="20"/>
          <w:szCs w:val="20"/>
        </w:rPr>
      </w:pPr>
      <w:r>
        <w:rPr>
          <w:rFonts w:ascii="Segoe UI" w:hAnsi="Segoe UI" w:cs="Segoe UI"/>
          <w:sz w:val="20"/>
          <w:szCs w:val="20"/>
        </w:rPr>
        <w:t xml:space="preserve">☐  Use Type V concrete for all concrete in contact with soil.</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Sheet S0-00 cast-in-place concrete note 2</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pumping, concrete materials, additives, aggregates, wet curing and curing compounds as specified.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Sheet S0-00 general notes 19-20; ACI 305/306</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rebar sizes, grades and lap splices as indicated and required.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Sheet S0-00 reinforcing steel notes; Sheet S3-00 rebar lap schedule</w:t>
      </w:r>
    </w:p>
    <w:p>
      <w:pPr>
        <w:spacing w:before="60" w:after="40"/>
        <w:ind w:left="360"/>
        <w:jc w:val="left"/>
        <w:rPr>
          <w:rFonts w:ascii="Segoe UI" w:hAnsi="Segoe UI" w:cs="Segoe UI"/>
          <w:sz w:val="20"/>
          <w:szCs w:val="20"/>
        </w:rPr>
      </w:pPr>
      <w:r>
        <w:rPr>
          <w:rFonts w:ascii="Segoe UI" w:hAnsi="Segoe UI" w:cs="Segoe UI"/>
          <w:sz w:val="20"/>
          <w:szCs w:val="20"/>
        </w:rPr>
        <w:t xml:space="preserve">☐  Supply, drill and install epoxied smooth dowels if shown.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Sheet S3-00 dowel details</w:t>
      </w:r>
    </w:p>
    <w:p>
      <w:pPr>
        <w:spacing w:before="60" w:after="40"/>
        <w:ind w:left="360"/>
        <w:jc w:val="left"/>
        <w:rPr>
          <w:rFonts w:ascii="Segoe UI" w:hAnsi="Segoe UI" w:cs="Segoe UI"/>
          <w:sz w:val="20"/>
          <w:szCs w:val="20"/>
        </w:rPr>
      </w:pPr>
      <w:r>
        <w:rPr>
          <w:rFonts w:ascii="Segoe UI" w:hAnsi="Segoe UI" w:cs="Segoe UI"/>
          <w:sz w:val="20"/>
          <w:szCs w:val="20"/>
        </w:rPr>
        <w:t xml:space="preserve">☐  Provide Cold and Hot Weather Protection for all concrete placement and finish, per ACI 306.1-90.</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Sheet S0-00 general note 19</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tests and certifications required for complete and operational systems.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01 40 00</w:t>
      </w:r>
    </w:p>
    <w:p>
      <w:pPr>
        <w:spacing w:before="60" w:after="40"/>
        <w:ind w:left="360"/>
        <w:jc w:val="left"/>
        <w:rPr>
          <w:rFonts w:ascii="Segoe UI" w:hAnsi="Segoe UI" w:cs="Segoe UI"/>
          <w:sz w:val="20"/>
          <w:szCs w:val="20"/>
        </w:rPr>
      </w:pPr>
      <w:r>
        <w:rPr>
          <w:rFonts w:ascii="Segoe UI" w:hAnsi="Segoe UI" w:cs="Segoe UI"/>
          <w:sz w:val="20"/>
          <w:szCs w:val="20"/>
        </w:rPr>
        <w:t xml:space="preserve">☐  Adhere to FF/FL flatness and levelness requirements, including testing, as specified.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03 30 00</w:t>
      </w:r>
    </w:p>
    <w:p>
      <w:pPr>
        <w:spacing w:before="60" w:after="40"/>
        <w:ind w:left="360"/>
        <w:jc w:val="left"/>
        <w:rPr>
          <w:rFonts w:ascii="Segoe UI" w:hAnsi="Segoe UI" w:cs="Segoe UI"/>
          <w:sz w:val="20"/>
          <w:szCs w:val="20"/>
        </w:rPr>
      </w:pPr>
      <w:r>
        <w:rPr>
          <w:rFonts w:ascii="Segoe UI" w:hAnsi="Segoe UI" w:cs="Segoe UI"/>
          <w:sz w:val="20"/>
          <w:szCs w:val="20"/>
        </w:rPr>
        <w:t xml:space="preserve">☐  Include multiple mobilizations as may be required per the Preliminary Construction Schedule and Logistics Plan.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this Attachment A, PROJECT SPECIFIC PROVISIONS (carried in the exhibit's mobilization field, not as a scope item)</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B.  Stated ONLY in a Scope of Work narrative</w:t>
      </w:r>
    </w:p>
    <w:p>
      <w:pPr>
        <w:spacing w:before="0" w:after="40"/>
        <w:ind w:left="180"/>
        <w:jc w:val="left"/>
        <w:rPr>
          <w:rFonts w:ascii="Segoe UI" w:hAnsi="Segoe UI" w:cs="Segoe UI"/>
          <w:sz w:val="20"/>
          <w:szCs w:val="20"/>
        </w:rPr>
      </w:pPr>
      <w:r>
        <w:rPr>
          <w:rFonts w:ascii="Segoe UI" w:hAnsi="Segoe UI" w:cs="Segoe UI"/>
          <w:sz w:val="20"/>
          <w:szCs w:val="20"/>
        </w:rPr>
        <w:t xml:space="preserve">These are the ones worth a decision. If the Scope of Work narrative is not an exhibit to the executed Subcontract, striking these removes the obligation outright rather than relocating it.</w:t>
      </w:r>
    </w:p>
    <w:p>
      <w:pPr>
        <w:spacing w:before="60" w:after="40"/>
        <w:ind w:left="360"/>
        <w:jc w:val="left"/>
        <w:rPr>
          <w:rFonts w:ascii="Segoe UI" w:hAnsi="Segoe UI" w:cs="Segoe UI"/>
          <w:sz w:val="20"/>
          <w:szCs w:val="20"/>
        </w:rPr>
      </w:pPr>
      <w:r>
        <w:rPr>
          <w:rFonts w:ascii="Segoe UI" w:hAnsi="Segoe UI" w:cs="Segoe UI"/>
          <w:sz w:val="20"/>
          <w:szCs w:val="20"/>
        </w:rPr>
        <w:t xml:space="preserve">☐  Maintain batter boards until after slab-on-grade is complete.</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#030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Procedural detail folded into the general layout obligation kept in the exhibit.</w:t>
      </w:r>
    </w:p>
    <w:p>
      <w:pPr>
        <w:spacing w:before="60" w:after="40"/>
        <w:ind w:left="360"/>
        <w:jc w:val="left"/>
        <w:rPr>
          <w:rFonts w:ascii="Segoe UI" w:hAnsi="Segoe UI" w:cs="Segoe UI"/>
          <w:sz w:val="20"/>
          <w:szCs w:val="20"/>
        </w:rPr>
      </w:pPr>
      <w:r>
        <w:rPr>
          <w:rFonts w:ascii="Segoe UI" w:hAnsi="Segoe UI" w:cs="Segoe UI"/>
          <w:sz w:val="20"/>
          <w:szCs w:val="20"/>
        </w:rPr>
        <w:t xml:space="preserve">☐  Coordinate this scope of work, including layout, with other trade Subcontractors to eliminate conflicts.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#030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Generic boilerplate; superseded by the named-trade coordination items kept in the exhibit (rule 7).</w:t>
      </w:r>
    </w:p>
    <w:p>
      <w:pPr>
        <w:spacing w:before="60" w:after="40"/>
        <w:ind w:left="360"/>
        <w:jc w:val="left"/>
        <w:rPr>
          <w:rFonts w:ascii="Segoe UI" w:hAnsi="Segoe UI" w:cs="Segoe UI"/>
          <w:sz w:val="20"/>
          <w:szCs w:val="20"/>
        </w:rPr>
      </w:pPr>
      <w:r>
        <w:rPr>
          <w:rFonts w:ascii="Segoe UI" w:hAnsi="Segoe UI" w:cs="Segoe UI"/>
          <w:sz w:val="20"/>
          <w:szCs w:val="20"/>
        </w:rPr>
        <w:t xml:space="preserve">☐  Coordinate block outs and sleeves in concrete work with other trade subcontractors.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#030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Superseded by the named version in the exhibit (Wet Utilities, Plumbing, HVAC, Electrical &amp; Low Voltage).</w:t>
      </w:r>
    </w:p>
    <w:p>
      <w:pPr>
        <w:spacing w:before="60" w:after="40"/>
        <w:ind w:left="360"/>
        <w:jc w:val="left"/>
        <w:rPr>
          <w:rFonts w:ascii="Segoe UI" w:hAnsi="Segoe UI" w:cs="Segoe UI"/>
          <w:sz w:val="20"/>
          <w:szCs w:val="20"/>
        </w:rPr>
      </w:pPr>
      <w:r>
        <w:rPr>
          <w:rFonts w:ascii="Segoe UI" w:hAnsi="Segoe UI" w:cs="Segoe UI"/>
          <w:sz w:val="20"/>
          <w:szCs w:val="20"/>
        </w:rPr>
        <w:t xml:space="preserve">☐  Coordinate with Masonry, Steel, Mechanical, Plumbing, and Electrical &amp; Low Voltage Subcontractors for layout requirements.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#030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Folded into the named coordination items kept in the exhibit.</w:t>
      </w:r>
    </w:p>
    <w:p>
      <w:pPr>
        <w:spacing w:before="60" w:after="40"/>
        <w:ind w:left="360"/>
        <w:jc w:val="left"/>
        <w:rPr>
          <w:rFonts w:ascii="Segoe UI" w:hAnsi="Segoe UI" w:cs="Segoe UI"/>
          <w:sz w:val="20"/>
          <w:szCs w:val="20"/>
        </w:rPr>
      </w:pPr>
      <w:r>
        <w:rPr>
          <w:rFonts w:ascii="Segoe UI" w:hAnsi="Segoe UI" w:cs="Segoe UI"/>
          <w:sz w:val="20"/>
          <w:szCs w:val="20"/>
        </w:rPr>
        <w:t xml:space="preserve">☐  Provide a qualified representative onsite for all tests and inspections as required.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#030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Sahara's proposal excludes 'Testing and inspections fees.' The contested testing-cost boundary is carried instead as an exclusion in the exhibit (cost of the agency, not the cooperation).</w:t>
      </w:r>
    </w:p>
    <w:p>
      <w:pPr>
        <w:spacing w:before="60" w:after="40"/>
        <w:ind w:left="360"/>
        <w:jc w:val="left"/>
        <w:rPr>
          <w:rFonts w:ascii="Segoe UI" w:hAnsi="Segoe UI" w:cs="Segoe UI"/>
          <w:sz w:val="20"/>
          <w:szCs w:val="20"/>
        </w:rPr>
      </w:pPr>
      <w:r>
        <w:rPr>
          <w:rFonts w:ascii="Segoe UI" w:hAnsi="Segoe UI" w:cs="Segoe UI"/>
          <w:sz w:val="20"/>
          <w:szCs w:val="20"/>
        </w:rPr>
        <w:t xml:space="preserve">☐  Subcontractor responsible for scheduling testing and walking with inspectors to get systems signed off for final approval.</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#030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Same testing-cost conflict as above.</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concrete sealers and cures required at time of placement and finish, compatible with floor finish adhesives.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#030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Possible overlap with ITB-067 Concrete Finishing (Sealed Concrete alternate). Needs a boundary decision between the two packages before this is restated anywhere.</w:t>
      </w:r>
    </w:p>
    <w:p>
      <w:pPr>
        <w:spacing w:before="60" w:after="40"/>
        <w:ind w:left="360"/>
        <w:jc w:val="left"/>
        <w:rPr>
          <w:rFonts w:ascii="Segoe UI" w:hAnsi="Segoe UI" w:cs="Segoe UI"/>
          <w:sz w:val="20"/>
          <w:szCs w:val="20"/>
        </w:rPr>
      </w:pPr>
      <w:r>
        <w:rPr>
          <w:rFonts w:ascii="Segoe UI" w:hAnsi="Segoe UI" w:cs="Segoe UI"/>
          <w:sz w:val="20"/>
          <w:szCs w:val="20"/>
        </w:rPr>
        <w:t xml:space="preserve">☐  Clean and maintain trucking access routes for all equipment, including street sweeping as required.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#030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Folded into the dust control / street cleaning item kept in the exhibit.</w:t>
      </w:r>
    </w:p>
    <w:p>
      <w:pPr>
        <w:spacing w:before="60" w:after="40"/>
        <w:ind w:left="360"/>
        <w:jc w:val="left"/>
        <w:rPr>
          <w:rFonts w:ascii="Segoe UI" w:hAnsi="Segoe UI" w:cs="Segoe UI"/>
          <w:sz w:val="20"/>
          <w:szCs w:val="20"/>
        </w:rPr>
      </w:pPr>
      <w:r>
        <w:rPr>
          <w:rFonts w:ascii="Segoe UI" w:hAnsi="Segoe UI" w:cs="Segoe UI"/>
          <w:sz w:val="20"/>
          <w:szCs w:val="20"/>
        </w:rPr>
        <w:t xml:space="preserve">☐  Supply Type II, prepare sub-base, and place and compact Type II for the site concrete scope of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#030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Kept in the exhibit, not struck -- listed here only because the spec-citation rationale on 32 13 13 (package record) reads as though RFP-008 carries all Type II under concrete paving. Sahara's own base backup and XL's proposal both price the finish 6" aggregate base under their own site concrete items, which is what the exhibit item now says: this Scope of Work supplies and places its own finish course on subgrade prepared and compacted by others (RFP-008).</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C.  Stated in no document at all</w:t>
      </w:r>
    </w:p>
    <w:p>
      <w:pPr>
        <w:spacing w:before="0" w:after="40"/>
        <w:ind w:left="180"/>
        <w:jc w:val="left"/>
        <w:rPr>
          <w:rFonts w:ascii="Segoe UI" w:hAnsi="Segoe UI" w:cs="Segoe UI"/>
          <w:sz w:val="20"/>
          <w:szCs w:val="20"/>
        </w:rPr>
      </w:pPr>
      <w:r>
        <w:rPr>
          <w:rFonts w:ascii="Segoe UI" w:hAnsi="Segoe UI" w:cs="Segoe UI"/>
          <w:sz w:val="20"/>
          <w:szCs w:val="20"/>
        </w:rPr>
        <w:t xml:space="preserve">Trade means and methods. No document assigns these; they are here only so the list is complete.</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miscellaneous materials required for a complete scope, including tie wire, chairs, dobies and template ties.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trade means and methods</w:t>
      </w:r>
    </w:p>
    <w:p>
      <w:pPr>
        <w:spacing w:before="60" w:after="40"/>
        <w:ind w:left="360"/>
        <w:jc w:val="left"/>
        <w:rPr>
          <w:rFonts w:ascii="Segoe UI" w:hAnsi="Segoe UI" w:cs="Segoe UI"/>
          <w:sz w:val="20"/>
          <w:szCs w:val="20"/>
        </w:rPr>
      </w:pPr>
      <w:r>
        <w:rPr>
          <w:rFonts w:ascii="Segoe UI" w:hAnsi="Segoe UI" w:cs="Segoe UI"/>
          <w:sz w:val="20"/>
          <w:szCs w:val="20"/>
        </w:rPr>
        <w:t xml:space="preserve">☐  Provide chamfers as required.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trade means and methods</w:t>
      </w:r>
    </w:p>
    <w:sectPr w:rsidR="008E129F"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7928" w14:textId="77777777" w:rsidR="00192AEB" w:rsidRDefault="00192AEB" w:rsidP="00D60FB0">
      <w:r>
        <w:separator/>
      </w:r>
    </w:p>
  </w:endnote>
  <w:endnote w:type="continuationSeparator" w:id="0">
    <w:p w14:paraId="02BD736B" w14:textId="77777777" w:rsidR="00192AEB" w:rsidRDefault="00192AEB"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1F57" w14:textId="77777777" w:rsidR="00192AEB" w:rsidRDefault="00192AEB" w:rsidP="00D60FB0">
      <w:r>
        <w:separator/>
      </w:r>
    </w:p>
  </w:footnote>
  <w:footnote w:type="continuationSeparator" w:id="0">
    <w:p w14:paraId="3A162B34" w14:textId="77777777" w:rsidR="00192AEB" w:rsidRDefault="00192AEB"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5D5D73"/>
    <w:multiLevelType w:val="multilevel"/>
    <w:tmpl w:val="90CC82BE"/>
    <w:lvl w:ilvl="0">
      <w:start w:val="2"/>
      <w:numFmt w:val="decimal"/>
      <w:lvlText w:val="%1."/>
      <w:lvlJc w:val="left"/>
      <w:pPr>
        <w:ind w:left="720" w:hanging="360"/>
      </w:pPr>
      <w:rPr>
        <w:rFonts w:ascii="Segoe UI" w:eastAsia="Times New Roman" w:hAnsi="Segoe UI" w:cs="Segoe UI" w:hint="default"/>
        <w:b w:val="0"/>
      </w:rPr>
    </w:lvl>
    <w:lvl w:ilvl="1">
      <w:start w:val="6"/>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3"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04C06D7"/>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0" w15:restartNumberingAfterBreak="0">
    <w:nsid w:val="70CE6C34"/>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1"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CFF0CEE"/>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3"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6"/>
  </w:num>
  <w:num w:numId="3" w16cid:durableId="1458451784">
    <w:abstractNumId w:val="9"/>
  </w:num>
  <w:num w:numId="4" w16cid:durableId="2120098783">
    <w:abstractNumId w:val="5"/>
  </w:num>
  <w:num w:numId="5" w16cid:durableId="314527722">
    <w:abstractNumId w:val="15"/>
  </w:num>
  <w:num w:numId="6" w16cid:durableId="1632437174">
    <w:abstractNumId w:val="14"/>
  </w:num>
  <w:num w:numId="7" w16cid:durableId="487022357">
    <w:abstractNumId w:val="10"/>
  </w:num>
  <w:num w:numId="8" w16cid:durableId="1288513757">
    <w:abstractNumId w:val="12"/>
  </w:num>
  <w:num w:numId="9" w16cid:durableId="1159687408">
    <w:abstractNumId w:val="17"/>
  </w:num>
  <w:num w:numId="10" w16cid:durableId="1365639651">
    <w:abstractNumId w:val="21"/>
  </w:num>
  <w:num w:numId="11" w16cid:durableId="1832527934">
    <w:abstractNumId w:val="18"/>
  </w:num>
  <w:num w:numId="12" w16cid:durableId="1334264828">
    <w:abstractNumId w:val="0"/>
  </w:num>
  <w:num w:numId="13" w16cid:durableId="2030179828">
    <w:abstractNumId w:val="11"/>
  </w:num>
  <w:num w:numId="14" w16cid:durableId="268664808">
    <w:abstractNumId w:val="8"/>
  </w:num>
  <w:num w:numId="15" w16cid:durableId="2095125114">
    <w:abstractNumId w:val="4"/>
  </w:num>
  <w:num w:numId="16" w16cid:durableId="509565522">
    <w:abstractNumId w:val="6"/>
  </w:num>
  <w:num w:numId="17" w16cid:durableId="273482142">
    <w:abstractNumId w:val="23"/>
  </w:num>
  <w:num w:numId="18" w16cid:durableId="559949367">
    <w:abstractNumId w:val="3"/>
  </w:num>
  <w:num w:numId="19" w16cid:durableId="1143427259">
    <w:abstractNumId w:val="7"/>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4"/>
  </w:num>
  <w:num w:numId="24" w16cid:durableId="2129349571">
    <w:abstractNumId w:val="13"/>
  </w:num>
  <w:num w:numId="25" w16cid:durableId="1800881566">
    <w:abstractNumId w:val="22"/>
  </w:num>
  <w:num w:numId="26" w16cid:durableId="546725927">
    <w:abstractNumId w:val="19"/>
  </w:num>
  <w:num w:numId="27" w16cid:durableId="1713727284">
    <w:abstractNumId w:val="20"/>
  </w:num>
  <w:num w:numId="28" w16cid:durableId="15211153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2AD9"/>
    <w:rsid w:val="000075B3"/>
    <w:rsid w:val="00013B05"/>
    <w:rsid w:val="00014FF9"/>
    <w:rsid w:val="000206F2"/>
    <w:rsid w:val="00023F32"/>
    <w:rsid w:val="00024835"/>
    <w:rsid w:val="00026510"/>
    <w:rsid w:val="000274BF"/>
    <w:rsid w:val="00032405"/>
    <w:rsid w:val="000354F5"/>
    <w:rsid w:val="000441C6"/>
    <w:rsid w:val="00045CD2"/>
    <w:rsid w:val="000469E3"/>
    <w:rsid w:val="00050A2A"/>
    <w:rsid w:val="00053806"/>
    <w:rsid w:val="00054331"/>
    <w:rsid w:val="000621D0"/>
    <w:rsid w:val="00064534"/>
    <w:rsid w:val="000816D8"/>
    <w:rsid w:val="0008378B"/>
    <w:rsid w:val="00086D12"/>
    <w:rsid w:val="00086EF5"/>
    <w:rsid w:val="0009044B"/>
    <w:rsid w:val="0009460D"/>
    <w:rsid w:val="0009483D"/>
    <w:rsid w:val="000A0FB5"/>
    <w:rsid w:val="000B3AFD"/>
    <w:rsid w:val="000B6852"/>
    <w:rsid w:val="000C054A"/>
    <w:rsid w:val="000C2E3F"/>
    <w:rsid w:val="000C3E11"/>
    <w:rsid w:val="000C5ED6"/>
    <w:rsid w:val="000C6510"/>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83CDB"/>
    <w:rsid w:val="00191BF3"/>
    <w:rsid w:val="00192AEB"/>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0CA0"/>
    <w:rsid w:val="0023208A"/>
    <w:rsid w:val="00232474"/>
    <w:rsid w:val="00232E53"/>
    <w:rsid w:val="002461F0"/>
    <w:rsid w:val="00247C56"/>
    <w:rsid w:val="002508BD"/>
    <w:rsid w:val="00251763"/>
    <w:rsid w:val="00255FE6"/>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97430"/>
    <w:rsid w:val="002B3F98"/>
    <w:rsid w:val="002B5E8D"/>
    <w:rsid w:val="002B6EEB"/>
    <w:rsid w:val="002C04E6"/>
    <w:rsid w:val="002C0C0B"/>
    <w:rsid w:val="002C1DE4"/>
    <w:rsid w:val="002C4EA1"/>
    <w:rsid w:val="002C63BE"/>
    <w:rsid w:val="002C6E34"/>
    <w:rsid w:val="002C7684"/>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BF"/>
    <w:rsid w:val="003F5F1E"/>
    <w:rsid w:val="00400DD8"/>
    <w:rsid w:val="0041797E"/>
    <w:rsid w:val="00421051"/>
    <w:rsid w:val="004236ED"/>
    <w:rsid w:val="00427C19"/>
    <w:rsid w:val="00432665"/>
    <w:rsid w:val="00435DAF"/>
    <w:rsid w:val="0044142C"/>
    <w:rsid w:val="0044198E"/>
    <w:rsid w:val="00443F19"/>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D9"/>
    <w:rsid w:val="00527DF4"/>
    <w:rsid w:val="00535D6F"/>
    <w:rsid w:val="0054002B"/>
    <w:rsid w:val="005407B2"/>
    <w:rsid w:val="005446A6"/>
    <w:rsid w:val="005449CD"/>
    <w:rsid w:val="00545E2D"/>
    <w:rsid w:val="005466B9"/>
    <w:rsid w:val="00552305"/>
    <w:rsid w:val="00565222"/>
    <w:rsid w:val="0056563A"/>
    <w:rsid w:val="0057165B"/>
    <w:rsid w:val="00573BD1"/>
    <w:rsid w:val="00574895"/>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54199"/>
    <w:rsid w:val="00655116"/>
    <w:rsid w:val="00664EE6"/>
    <w:rsid w:val="00666E06"/>
    <w:rsid w:val="006753E0"/>
    <w:rsid w:val="00675CD3"/>
    <w:rsid w:val="00676780"/>
    <w:rsid w:val="006824E3"/>
    <w:rsid w:val="0068256D"/>
    <w:rsid w:val="00684F6D"/>
    <w:rsid w:val="006856C0"/>
    <w:rsid w:val="00697912"/>
    <w:rsid w:val="00697EAA"/>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87831"/>
    <w:rsid w:val="007916E7"/>
    <w:rsid w:val="00794668"/>
    <w:rsid w:val="007971A1"/>
    <w:rsid w:val="007A4C66"/>
    <w:rsid w:val="007A5E22"/>
    <w:rsid w:val="007B4813"/>
    <w:rsid w:val="007B4FB0"/>
    <w:rsid w:val="007C0EC6"/>
    <w:rsid w:val="007C5589"/>
    <w:rsid w:val="007D3012"/>
    <w:rsid w:val="007D39AF"/>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3366"/>
    <w:rsid w:val="00835258"/>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96E83"/>
    <w:rsid w:val="009A2F44"/>
    <w:rsid w:val="009A6569"/>
    <w:rsid w:val="009A6887"/>
    <w:rsid w:val="009B0CEE"/>
    <w:rsid w:val="009B117C"/>
    <w:rsid w:val="009B5429"/>
    <w:rsid w:val="009C345F"/>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CB0"/>
    <w:rsid w:val="00A47936"/>
    <w:rsid w:val="00A47DED"/>
    <w:rsid w:val="00A51F24"/>
    <w:rsid w:val="00A51F2F"/>
    <w:rsid w:val="00A5489B"/>
    <w:rsid w:val="00A6384E"/>
    <w:rsid w:val="00A70B49"/>
    <w:rsid w:val="00A73476"/>
    <w:rsid w:val="00A75723"/>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3B1E"/>
    <w:rsid w:val="00C50339"/>
    <w:rsid w:val="00C55312"/>
    <w:rsid w:val="00C56DE2"/>
    <w:rsid w:val="00C603FB"/>
    <w:rsid w:val="00C61C3C"/>
    <w:rsid w:val="00C61FF7"/>
    <w:rsid w:val="00C66DF5"/>
    <w:rsid w:val="00C706E7"/>
    <w:rsid w:val="00C70E15"/>
    <w:rsid w:val="00C73781"/>
    <w:rsid w:val="00C80019"/>
    <w:rsid w:val="00C80CE9"/>
    <w:rsid w:val="00C86979"/>
    <w:rsid w:val="00C90851"/>
    <w:rsid w:val="00C912D5"/>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F5928"/>
    <w:rsid w:val="00CF761E"/>
    <w:rsid w:val="00D03AD7"/>
    <w:rsid w:val="00D0574B"/>
    <w:rsid w:val="00D06813"/>
    <w:rsid w:val="00D10F22"/>
    <w:rsid w:val="00D169B2"/>
    <w:rsid w:val="00D179AA"/>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642D"/>
    <w:rsid w:val="00E14DF9"/>
    <w:rsid w:val="00E20D05"/>
    <w:rsid w:val="00E20D91"/>
    <w:rsid w:val="00E21A72"/>
    <w:rsid w:val="00E22D9A"/>
    <w:rsid w:val="00E340BC"/>
    <w:rsid w:val="00E46112"/>
    <w:rsid w:val="00E46A66"/>
    <w:rsid w:val="00E46D23"/>
    <w:rsid w:val="00E51D4C"/>
    <w:rsid w:val="00E53A2C"/>
    <w:rsid w:val="00E567C3"/>
    <w:rsid w:val="00E567F5"/>
    <w:rsid w:val="00E57666"/>
    <w:rsid w:val="00E62FDA"/>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AB2"/>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21</TotalTime>
  <Pages>4</Pages>
  <Words>1701</Words>
  <Characters>9069</Characters>
  <Application>Microsoft Office Word</Application>
  <DocSecurity>0</DocSecurity>
  <Lines>226</Lines>
  <Paragraphs>122</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Kathleen Hamilton</cp:lastModifiedBy>
  <cp:revision>8</cp:revision>
  <cp:lastPrinted>2019-03-28T22:44:00Z</cp:lastPrinted>
  <dcterms:created xsi:type="dcterms:W3CDTF">2025-05-09T15:55:00Z</dcterms:created>
  <dcterms:modified xsi:type="dcterms:W3CDTF">2026-07-21T19:22:00Z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