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Henderson Masonry, LLC</w:t>
      </w:r>
    </w:p>
    <w:p w14:paraId="43C93C07" w14:textId="77777777" w:rsidR="00230CA0" w:rsidRDefault="00230CA0" w:rsidP="00230CA0">
      <w:pPr>
        <w:jc w:val="left"/>
        <w:rPr>
          <w:rFonts w:ascii="Segoe UI" w:hAnsi="Segoe UI" w:cs="Segoe UI"/>
          <w:sz w:val="20"/>
          <w:szCs w:val="20"/>
          <w:highlight w:val="yellow"/>
        </w:rPr>
      </w:pPr>
      <w:r>
        <w:rPr>
          <w:rFonts w:ascii="Segoe UI" w:hAnsi="Segoe UI" w:cs="Segoe UI"/>
          <w:iCs/>
          <w:sz w:val="20"/>
          <w:szCs w:val="20"/>
          <w:highlight w:val="yellow"/>
        </w:rPr>
        <w:t xml:space="preserve">400 Mark Leany Drive</w:t>
      </w:r>
      <w:r>
        <w:rPr>
          <w:rFonts w:ascii="Segoe UI" w:hAnsi="Segoe UI" w:cs="Segoe UI"/>
          <w:iCs/>
          <w:sz w:val="20"/>
          <w:szCs w:val="20"/>
          <w:highlight w:val="yellow"/>
        </w:rPr>
        <w:br/>
      </w:r>
      <w:r>
        <w:rPr>
          <w:rFonts w:ascii="Segoe UI" w:hAnsi="Segoe UI" w:cs="Segoe UI"/>
          <w:sz w:val="20"/>
          <w:szCs w:val="20"/>
          <w:highlight w:val="yellow"/>
        </w:rPr>
        <w:t xml:space="preserve">Henderson, NV 89011</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702-567-1536</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Mike McComb</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mmccomb@hendersonmasonry.com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189,449.00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Masonry</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color w:val="000000"/>
          <w:sz w:val="20"/>
          <w:szCs w:val="20"/>
          <w:highlight w:val="yellow"/>
        </w:rPr>
        <w:t xml:space="preserve">Building Masonry - Provide all materials, labor, equipment, and supervision for a complete Scope of Work per plans and specifications. This Scope of Work shall include, but not be limited to:</w:t>
      </w:r>
      <w:r w:rsidRPr="00AB42AA">
        <w:rPr>
          <w:rFonts w:ascii="Segoe UI" w:hAnsi="Segoe UI" w:cs="Segoe UI"/>
          <w:color w:val="00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masonry and masonry accessories at the concessions building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stem walls, walls, pilasters, columns, bond beams, masonry lintels, and control joints.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integral water repellent in all block, mortar and grout exposed above grade.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CMU reinforcing required for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masonry reinforcing laps and dowel layout with Concrete Subcontractor.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Receive, unload and inventory all steel embeds supplied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layout, installation and grouting of all embeds, bearing plates, anchor bolts and sleeves supplied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Includes drypack under bearing plates and solid grouting of beam pockets after structural steel erection.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Layout, install, brace and grout all hollow metal door frames supplied by others.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frame delivery with Doors, Frames &amp; Hardware Subcontractor for setting during masonry construction.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penetrations, sleeves and chases in masonry with Plumbing, HVAC and Electrical &amp; Low Voltage Subcontractors.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surface applied features and smooth face wall returns at entrances, including cameras, speakers, wall pack lights and hose bibs.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Clean and remove debris from top of footings as required to place masonry units.</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3F92A9BB" w14:textId="77777777" w:rsidR="00230CA0"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Pr>
          <w:rFonts w:ascii="Segoe UI" w:hAnsi="Segoe UI" w:cs="Segoe UI"/>
          <w:spacing w:val="-3"/>
          <w:sz w:val="20"/>
          <w:szCs w:val="20"/>
          <w:highlight w:val="yellow"/>
        </w:rPr>
        <w:t xml:space="preserve">None. </w:t>
      </w: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04 05 03 - Masonry Mortaring and Grouting</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04 20 16 - Reinforced Unit Masonry</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#01</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#02</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multiple </w:t>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footings and foundation dowels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Caulking, sealants and backer rod at masonry</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Surface applied waterproofing, sealers and anti-graffiti coatings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Cost of independent testing and special inspection services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Top of wall nailers and pressure treated plywood</w:t>
      </w:r>
    </w:p>
    <w:p>
      <w:r>
        <w:br w:type="page"/>
      </w:r>
    </w:p>
    <w:p>
      <w:pPr>
        <w:spacing w:before="0" w:after="40"/>
        <w:ind w:left="0"/>
        <w:jc w:val="left"/>
        <w:rPr>
          <w:rFonts w:ascii="Segoe UI" w:hAnsi="Segoe UI" w:cs="Segoe UI"/>
          <w:sz w:val="24"/>
          <w:szCs w:val="24"/>
          <w:b/>
          <w:bCs/>
          <w:color w:val="C00000"/>
        </w:rPr>
      </w:pPr>
      <w:r>
        <w:rPr>
          <w:rFonts w:ascii="Segoe UI" w:hAnsi="Segoe UI" w:cs="Segoe UI"/>
          <w:sz w:val="24"/>
          <w:szCs w:val="24"/>
          <w:b/>
          <w:bCs/>
          <w:color w:val="C00000"/>
        </w:rPr>
        <w:t xml:space="preserve">DRAFT REVIEW ONLY - DELETE BEFORE ISSUE</w:t>
      </w:r>
    </w:p>
    <w:p>
      <w:pPr>
        <w:spacing w:before="0" w:after="40"/>
        <w:ind w:left="0"/>
        <w:jc w:val="left"/>
        <w:rPr>
          <w:rFonts w:ascii="Segoe UI" w:hAnsi="Segoe UI" w:cs="Segoe UI"/>
          <w:sz w:val="20"/>
          <w:szCs w:val="20"/>
          <w:b/>
          <w:bCs/>
          <w:color w:val="C00000"/>
        </w:rPr>
      </w:pPr>
      <w:r>
        <w:rPr>
          <w:rFonts w:ascii="Segoe UI" w:hAnsi="Segoe UI" w:cs="Segoe UI"/>
          <w:sz w:val="20"/>
          <w:szCs w:val="20"/>
          <w:b/>
          <w:bCs/>
          <w:color w:val="C00000"/>
        </w:rPr>
        <w:t xml:space="preserve">This page is not part of the Subcontract and is not Scope of Work.</w:t>
      </w:r>
    </w:p>
    <w:p>
      <w:pPr>
        <w:spacing w:before="240" w:after="40"/>
        <w:ind w:left="0"/>
        <w:jc w:val="left"/>
        <w:rPr>
          <w:rFonts w:ascii="Segoe UI" w:hAnsi="Segoe UI" w:cs="Segoe UI"/>
          <w:sz w:val="20"/>
          <w:szCs w:val="20"/>
          <w:b/>
          <w:bCs/>
        </w:rPr>
      </w:pPr>
      <w:r>
        <w:rPr>
          <w:rFonts w:ascii="Segoe UI" w:hAnsi="Segoe UI" w:cs="Segoe UI"/>
          <w:sz w:val="20"/>
          <w:szCs w:val="20"/>
          <w:b/>
          <w:bCs/>
        </w:rPr>
        <w:t xml:space="preserve">RULE 14 REVIEW - obligations removed from the Scope of Work above</w:t>
      </w:r>
    </w:p>
    <w:p>
      <w:pPr>
        <w:spacing w:before="60" w:after="40"/>
        <w:ind w:left="0"/>
        <w:jc w:val="left"/>
        <w:rPr>
          <w:rFonts w:ascii="Segoe UI" w:hAnsi="Segoe UI" w:cs="Segoe UI"/>
          <w:sz w:val="20"/>
          <w:szCs w:val="20"/>
        </w:rPr>
      </w:pPr>
      <w:r>
        <w:rPr>
          <w:rFonts w:ascii="Segoe UI" w:hAnsi="Segoe UI" w:cs="Segoe UI"/>
          <w:sz w:val="20"/>
          <w:szCs w:val="20"/>
        </w:rPr>
        <w:t xml:space="preserve">Rule 14 keeps out of this exhibit anything the Contract Documents already state, so the Subcontract carries one copy of each obligation rather than two that can drift.</w:t>
      </w:r>
    </w:p>
    <w:p>
      <w:pPr>
        <w:spacing w:before="60" w:after="40"/>
        <w:ind w:left="0"/>
        <w:jc w:val="left"/>
        <w:rPr>
          <w:rFonts w:ascii="Segoe UI" w:hAnsi="Segoe UI" w:cs="Segoe UI"/>
          <w:sz w:val="20"/>
          <w:szCs w:val="20"/>
        </w:rPr>
      </w:pPr>
      <w:r>
        <w:rPr>
          <w:rFonts w:ascii="Segoe UI" w:hAnsi="Segoe UI" w:cs="Segoe UI"/>
          <w:sz w:val="20"/>
          <w:szCs w:val="20"/>
        </w:rPr>
        <w:t xml:space="preserve">Every line below was drafted, verified and then removed on that basis. All of them still bind the Subcontractor through the document named beneath them. Tick any that should be restated in the Scope of Work above.</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A.  Already stated in the Project Manual or on the Drawings</w:t>
      </w:r>
    </w:p>
    <w:p>
      <w:pPr>
        <w:spacing w:before="0" w:after="40"/>
        <w:ind w:left="180"/>
        <w:jc w:val="left"/>
        <w:rPr>
          <w:rFonts w:ascii="Segoe UI" w:hAnsi="Segoe UI" w:cs="Segoe UI"/>
          <w:sz w:val="20"/>
          <w:szCs w:val="20"/>
        </w:rPr>
      </w:pPr>
      <w:r>
        <w:rPr>
          <w:rFonts w:ascii="Segoe UI" w:hAnsi="Segoe UI" w:cs="Segoe UI"/>
          <w:sz w:val="20"/>
          <w:szCs w:val="20"/>
        </w:rPr>
        <w:t xml:space="preserve">Restating these creates a second, weaker copy of the same obligation.</w:t>
      </w:r>
    </w:p>
    <w:p>
      <w:pPr>
        <w:spacing w:before="60" w:after="40"/>
        <w:ind w:left="360"/>
        <w:jc w:val="left"/>
        <w:rPr>
          <w:rFonts w:ascii="Segoe UI" w:hAnsi="Segoe UI" w:cs="Segoe UI"/>
          <w:sz w:val="20"/>
          <w:szCs w:val="20"/>
        </w:rPr>
      </w:pPr>
      <w:r>
        <w:rPr>
          <w:rFonts w:ascii="Segoe UI" w:hAnsi="Segoe UI" w:cs="Segoe UI"/>
          <w:sz w:val="20"/>
          <w:szCs w:val="20"/>
        </w:rPr>
        <w:t xml:space="preserve">☐  Provide CMU conforming to ASTM C90, Grade N, medium weight, Type II/V cement, Type I moisture controlled.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2.02.A; S0-00 CMU note 3</w:t>
      </w:r>
    </w:p>
    <w:p>
      <w:pPr>
        <w:spacing w:before="60" w:after="40"/>
        <w:ind w:left="360"/>
        <w:jc w:val="left"/>
        <w:rPr>
          <w:rFonts w:ascii="Segoe UI" w:hAnsi="Segoe UI" w:cs="Segoe UI"/>
          <w:sz w:val="20"/>
          <w:szCs w:val="20"/>
        </w:rPr>
      </w:pPr>
      <w:r>
        <w:rPr>
          <w:rFonts w:ascii="Segoe UI" w:hAnsi="Segoe UI" w:cs="Segoe UI"/>
          <w:sz w:val="20"/>
          <w:szCs w:val="20"/>
        </w:rPr>
        <w:t xml:space="preserve">☐  Individual units shall attain 2,800 psi compressive strength and the masonry assembly shall attain an f'm of 2,000 psi.</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S0-00 CMU note 2; Section 04 20 16 para 2.02.A</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Conflict: the spec says 2000 psi minimum for units, S0-00 says 2800 psi. Stricter reading governs.</w:t>
      </w:r>
    </w:p>
    <w:p>
      <w:pPr>
        <w:spacing w:before="60" w:after="40"/>
        <w:ind w:left="360"/>
        <w:jc w:val="left"/>
        <w:rPr>
          <w:rFonts w:ascii="Segoe UI" w:hAnsi="Segoe UI" w:cs="Segoe UI"/>
          <w:sz w:val="20"/>
          <w:szCs w:val="20"/>
        </w:rPr>
      </w:pPr>
      <w:r>
        <w:rPr>
          <w:rFonts w:ascii="Segoe UI" w:hAnsi="Segoe UI" w:cs="Segoe UI"/>
          <w:sz w:val="20"/>
          <w:szCs w:val="20"/>
        </w:rPr>
        <w:t xml:space="preserve">☐  Provide fully grouted CMU walls and stem walls.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S0-00 CMU note 8, grout cells solid in all walls; S3-01 details 1 through 4</w:t>
      </w:r>
    </w:p>
    <w:p>
      <w:pPr>
        <w:spacing w:before="60" w:after="40"/>
        <w:ind w:left="360"/>
        <w:jc w:val="left"/>
        <w:rPr>
          <w:rFonts w:ascii="Segoe UI" w:hAnsi="Segoe UI" w:cs="Segoe UI"/>
          <w:sz w:val="20"/>
          <w:szCs w:val="20"/>
        </w:rPr>
      </w:pPr>
      <w:r>
        <w:rPr>
          <w:rFonts w:ascii="Segoe UI" w:hAnsi="Segoe UI" w:cs="Segoe UI"/>
          <w:sz w:val="20"/>
          <w:szCs w:val="20"/>
        </w:rPr>
        <w:t xml:space="preserve">☐  Supply and place all mortar and grout, including test samples, pigment and admixture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05 03 paras 2.03 through 2.06</w:t>
      </w:r>
    </w:p>
    <w:p>
      <w:pPr>
        <w:spacing w:before="60" w:after="40"/>
        <w:ind w:left="360"/>
        <w:jc w:val="left"/>
        <w:rPr>
          <w:rFonts w:ascii="Segoe UI" w:hAnsi="Segoe UI" w:cs="Segoe UI"/>
          <w:sz w:val="20"/>
          <w:szCs w:val="20"/>
        </w:rPr>
      </w:pPr>
      <w:r>
        <w:rPr>
          <w:rFonts w:ascii="Segoe UI" w:hAnsi="Segoe UI" w:cs="Segoe UI"/>
          <w:sz w:val="20"/>
          <w:szCs w:val="20"/>
        </w:rPr>
        <w:t xml:space="preserve">☐  Place masonry control joints at 30'-0" maximum spacing, and not within 4'-0" of any wall opening.</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S4-00 detail 5 note 1; Section 04 20 16 paras 3.10.F and 3.10.G</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Conflict: the spec allows 40 ft, S4-00 requires 30'-0". Of the items on this page this is the one I would put back.</w:t>
      </w:r>
    </w:p>
    <w:p>
      <w:pPr>
        <w:spacing w:before="60" w:after="40"/>
        <w:ind w:left="360"/>
        <w:jc w:val="left"/>
        <w:rPr>
          <w:rFonts w:ascii="Segoe UI" w:hAnsi="Segoe UI" w:cs="Segoe UI"/>
          <w:sz w:val="20"/>
          <w:szCs w:val="20"/>
        </w:rPr>
      </w:pPr>
      <w:r>
        <w:rPr>
          <w:rFonts w:ascii="Segoe UI" w:hAnsi="Segoe UI" w:cs="Segoe UI"/>
          <w:sz w:val="20"/>
          <w:szCs w:val="20"/>
        </w:rPr>
        <w:t xml:space="preserve">☐  Tool all exposed mortar joints to match the existing masonry at the site.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3.03.E</w:t>
      </w:r>
    </w:p>
    <w:p>
      <w:pPr>
        <w:spacing w:before="60" w:after="40"/>
        <w:ind w:left="360"/>
        <w:jc w:val="left"/>
        <w:rPr>
          <w:rFonts w:ascii="Segoe UI" w:hAnsi="Segoe UI" w:cs="Segoe UI"/>
          <w:sz w:val="20"/>
          <w:szCs w:val="20"/>
        </w:rPr>
      </w:pPr>
      <w:r>
        <w:rPr>
          <w:rFonts w:ascii="Segoe UI" w:hAnsi="Segoe UI" w:cs="Segoe UI"/>
          <w:sz w:val="20"/>
          <w:szCs w:val="20"/>
        </w:rPr>
        <w:t xml:space="preserve">☐  Includes 50 of each size, color and type of unit, delivered to the Owner as extra materials.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1.12.B</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No bidder mentioned attic stock, so nobody has priced delivering it.</w:t>
      </w:r>
    </w:p>
    <w:p>
      <w:pPr>
        <w:spacing w:before="60" w:after="40"/>
        <w:ind w:left="360"/>
        <w:jc w:val="left"/>
        <w:rPr>
          <w:rFonts w:ascii="Segoe UI" w:hAnsi="Segoe UI" w:cs="Segoe UI"/>
          <w:sz w:val="20"/>
          <w:szCs w:val="20"/>
        </w:rPr>
      </w:pPr>
      <w:r>
        <w:rPr>
          <w:rFonts w:ascii="Segoe UI" w:hAnsi="Segoe UI" w:cs="Segoe UI"/>
          <w:sz w:val="20"/>
          <w:szCs w:val="20"/>
        </w:rPr>
        <w:t xml:space="preserve">☐  Furnish and install all non-shrink grout at all embeds set into masonry construction.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S0-00 steel note 13, non-shrink non-metallic 10,000 psi</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The grouting obligation itself survives in the scope above; only the product description was struck.</w:t>
      </w:r>
    </w:p>
    <w:p>
      <w:pPr>
        <w:spacing w:before="60" w:after="40"/>
        <w:ind w:left="360"/>
        <w:jc w:val="left"/>
        <w:rPr>
          <w:rFonts w:ascii="Segoe UI" w:hAnsi="Segoe UI" w:cs="Segoe UI"/>
          <w:sz w:val="20"/>
          <w:szCs w:val="20"/>
        </w:rPr>
      </w:pPr>
      <w:r>
        <w:rPr>
          <w:rFonts w:ascii="Segoe UI" w:hAnsi="Segoe UI" w:cs="Segoe UI"/>
          <w:sz w:val="20"/>
          <w:szCs w:val="20"/>
        </w:rPr>
        <w:t xml:space="preserve">☐  Verify all mounting heights against the Architectural and MEP drawings.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3.01; the drawings themselves</w:t>
      </w:r>
    </w:p>
    <w:p>
      <w:pPr>
        <w:spacing w:before="60" w:after="40"/>
        <w:ind w:left="360"/>
        <w:jc w:val="left"/>
        <w:rPr>
          <w:rFonts w:ascii="Segoe UI" w:hAnsi="Segoe UI" w:cs="Segoe UI"/>
          <w:sz w:val="20"/>
          <w:szCs w:val="20"/>
        </w:rPr>
      </w:pPr>
      <w:r>
        <w:rPr>
          <w:rFonts w:ascii="Segoe UI" w:hAnsi="Segoe UI" w:cs="Segoe UI"/>
          <w:sz w:val="20"/>
          <w:szCs w:val="20"/>
        </w:rPr>
        <w:t xml:space="preserve">☐  Furnish and install all wall bracing between CMU wall construction and structural steel erection.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3.02.B</w:t>
      </w:r>
    </w:p>
    <w:p>
      <w:pPr>
        <w:spacing w:before="60" w:after="40"/>
        <w:ind w:left="360"/>
        <w:jc w:val="left"/>
        <w:rPr>
          <w:rFonts w:ascii="Segoe UI" w:hAnsi="Segoe UI" w:cs="Segoe UI"/>
          <w:sz w:val="20"/>
          <w:szCs w:val="20"/>
        </w:rPr>
      </w:pPr>
      <w:r>
        <w:rPr>
          <w:rFonts w:ascii="Segoe UI" w:hAnsi="Segoe UI" w:cs="Segoe UI"/>
          <w:sz w:val="20"/>
          <w:szCs w:val="20"/>
        </w:rPr>
        <w:t xml:space="preserve">☐  Provide temporary shoring and bracing at all masonry construction and wall openings to resist lateral deflection.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3.02.B; S0-00 masonry note 4</w:t>
      </w:r>
    </w:p>
    <w:p>
      <w:pPr>
        <w:spacing w:before="60" w:after="40"/>
        <w:ind w:left="360"/>
        <w:jc w:val="left"/>
        <w:rPr>
          <w:rFonts w:ascii="Segoe UI" w:hAnsi="Segoe UI" w:cs="Segoe UI"/>
          <w:sz w:val="20"/>
          <w:szCs w:val="20"/>
        </w:rPr>
      </w:pPr>
      <w:r>
        <w:rPr>
          <w:rFonts w:ascii="Segoe UI" w:hAnsi="Segoe UI" w:cs="Segoe UI"/>
          <w:sz w:val="20"/>
          <w:szCs w:val="20"/>
        </w:rPr>
        <w:t xml:space="preserve">☐  Remove all shoring and bracing after wall mortar has reached design strength.</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3.02.B; S0-00 masonry note 4</w:t>
      </w:r>
    </w:p>
    <w:p>
      <w:pPr>
        <w:spacing w:before="60" w:after="40"/>
        <w:ind w:left="360"/>
        <w:jc w:val="left"/>
        <w:rPr>
          <w:rFonts w:ascii="Segoe UI" w:hAnsi="Segoe UI" w:cs="Segoe UI"/>
          <w:sz w:val="20"/>
          <w:szCs w:val="20"/>
        </w:rPr>
      </w:pPr>
      <w:r>
        <w:rPr>
          <w:rFonts w:ascii="Segoe UI" w:hAnsi="Segoe UI" w:cs="Segoe UI"/>
          <w:sz w:val="20"/>
          <w:szCs w:val="20"/>
        </w:rPr>
        <w:t xml:space="preserve">☐  Provide cold and hot weather protection for all masonry work as specified.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1.10; Section 04 05 03 para 1.07</w:t>
      </w:r>
    </w:p>
    <w:p>
      <w:pPr>
        <w:spacing w:before="60" w:after="40"/>
        <w:ind w:left="360"/>
        <w:jc w:val="left"/>
        <w:rPr>
          <w:rFonts w:ascii="Segoe UI" w:hAnsi="Segoe UI" w:cs="Segoe UI"/>
          <w:sz w:val="20"/>
          <w:szCs w:val="20"/>
        </w:rPr>
      </w:pPr>
      <w:r>
        <w:rPr>
          <w:rFonts w:ascii="Segoe UI" w:hAnsi="Segoe UI" w:cs="Segoe UI"/>
          <w:sz w:val="20"/>
          <w:szCs w:val="20"/>
        </w:rPr>
        <w:t xml:space="preserve">☐  Provide approved, dated and detailed reinforcing steel shop drawings showing sequencing and all areas of work prior to start.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1.04.B; Section 01 33 00</w:t>
      </w:r>
    </w:p>
    <w:p>
      <w:pPr>
        <w:spacing w:before="60" w:after="40"/>
        <w:ind w:left="360"/>
        <w:jc w:val="left"/>
        <w:rPr>
          <w:rFonts w:ascii="Segoe UI" w:hAnsi="Segoe UI" w:cs="Segoe UI"/>
          <w:sz w:val="20"/>
          <w:szCs w:val="20"/>
        </w:rPr>
      </w:pPr>
      <w:r>
        <w:rPr>
          <w:rFonts w:ascii="Segoe UI" w:hAnsi="Segoe UI" w:cs="Segoe UI"/>
          <w:sz w:val="20"/>
          <w:szCs w:val="20"/>
        </w:rPr>
        <w:t xml:space="preserve">☐  Provide design mixes, product data and manufacturer's certificates for all masonry units, mortar, grout and reinforcement.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05 03 para 1.04; Section 04 20 16 para 1.04</w:t>
      </w:r>
    </w:p>
    <w:p>
      <w:pPr>
        <w:spacing w:before="60" w:after="40"/>
        <w:ind w:left="360"/>
        <w:jc w:val="left"/>
        <w:rPr>
          <w:rFonts w:ascii="Segoe UI" w:hAnsi="Segoe UI" w:cs="Segoe UI"/>
          <w:sz w:val="20"/>
          <w:szCs w:val="20"/>
        </w:rPr>
      </w:pPr>
      <w:r>
        <w:rPr>
          <w:rFonts w:ascii="Segoe UI" w:hAnsi="Segoe UI" w:cs="Segoe UI"/>
          <w:sz w:val="20"/>
          <w:szCs w:val="20"/>
        </w:rPr>
        <w:t xml:space="preserve">☐  Submit 4 samples of block units illustrating color, texture and the extremes of color range.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1.04.D</w:t>
      </w:r>
    </w:p>
    <w:p>
      <w:pPr>
        <w:spacing w:before="60" w:after="40"/>
        <w:ind w:left="360"/>
        <w:jc w:val="left"/>
        <w:rPr>
          <w:rFonts w:ascii="Segoe UI" w:hAnsi="Segoe UI" w:cs="Segoe UI"/>
          <w:sz w:val="20"/>
          <w:szCs w:val="20"/>
        </w:rPr>
      </w:pPr>
      <w:r>
        <w:rPr>
          <w:rFonts w:ascii="Segoe UI" w:hAnsi="Segoe UI" w:cs="Segoe UI"/>
          <w:sz w:val="20"/>
          <w:szCs w:val="20"/>
        </w:rPr>
        <w:t xml:space="preserve">☐  Construct an 8' x 8' masonry mock-up including mortar, accessories and door framing elements, where directed.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1.08</w:t>
      </w:r>
    </w:p>
    <w:p>
      <w:pPr>
        <w:spacing w:before="60" w:after="40"/>
        <w:ind w:left="360"/>
        <w:jc w:val="left"/>
        <w:rPr>
          <w:rFonts w:ascii="Segoe UI" w:hAnsi="Segoe UI" w:cs="Segoe UI"/>
          <w:sz w:val="20"/>
          <w:szCs w:val="20"/>
        </w:rPr>
      </w:pPr>
      <w:r>
        <w:rPr>
          <w:rFonts w:ascii="Segoe UI" w:hAnsi="Segoe UI" w:cs="Segoe UI"/>
          <w:sz w:val="20"/>
          <w:szCs w:val="20"/>
        </w:rPr>
        <w:t xml:space="preserve">☐  Remove the mock-up at completion of masonry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1.08.D</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tests and certifications required for complete and operational systems.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01 40 00</w:t>
      </w:r>
    </w:p>
    <w:p>
      <w:pPr>
        <w:spacing w:before="60" w:after="40"/>
        <w:ind w:left="360"/>
        <w:jc w:val="left"/>
        <w:rPr>
          <w:rFonts w:ascii="Segoe UI" w:hAnsi="Segoe UI" w:cs="Segoe UI"/>
          <w:sz w:val="20"/>
          <w:szCs w:val="20"/>
        </w:rPr>
      </w:pPr>
      <w:r>
        <w:rPr>
          <w:rFonts w:ascii="Segoe UI" w:hAnsi="Segoe UI" w:cs="Segoe UI"/>
          <w:sz w:val="20"/>
          <w:szCs w:val="20"/>
        </w:rPr>
        <w:t xml:space="preserve">☐  Clean, point up and repair all masonry work as required for application of final finishes by others.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04 20 16 para 3.14</w:t>
      </w:r>
    </w:p>
    <w:p>
      <w:pPr>
        <w:spacing w:before="60" w:after="40"/>
        <w:ind w:left="360"/>
        <w:jc w:val="left"/>
        <w:rPr>
          <w:rFonts w:ascii="Segoe UI" w:hAnsi="Segoe UI" w:cs="Segoe UI"/>
          <w:sz w:val="20"/>
          <w:szCs w:val="20"/>
        </w:rPr>
      </w:pPr>
      <w:r>
        <w:rPr>
          <w:rFonts w:ascii="Segoe UI" w:hAnsi="Segoe UI" w:cs="Segoe UI"/>
          <w:sz w:val="20"/>
          <w:szCs w:val="20"/>
        </w:rPr>
        <w:t xml:space="preserve">☐  Clean and remove from site all debris and unsatisfactory materials generated from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Section 01 74 00</w:t>
      </w:r>
    </w:p>
    <w:p>
      <w:pPr>
        <w:spacing w:before="60" w:after="40"/>
        <w:ind w:left="360"/>
        <w:jc w:val="left"/>
        <w:rPr>
          <w:rFonts w:ascii="Segoe UI" w:hAnsi="Segoe UI" w:cs="Segoe UI"/>
          <w:sz w:val="20"/>
          <w:szCs w:val="20"/>
        </w:rPr>
      </w:pPr>
      <w:r>
        <w:rPr>
          <w:rFonts w:ascii="Segoe UI" w:hAnsi="Segoe UI" w:cs="Segoe UI"/>
          <w:sz w:val="20"/>
          <w:szCs w:val="20"/>
        </w:rPr>
        <w:t xml:space="preserve">☐  Comply with the requirements of the Geotechnical Report and the Contract Documents; the most stringent requirement shall prevail.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the Geotechnical Report and the Contract Documents generally</w:t>
      </w:r>
    </w:p>
    <w:p>
      <w:pPr>
        <w:spacing w:before="60" w:after="40"/>
        <w:ind w:left="360"/>
        <w:jc w:val="left"/>
        <w:rPr>
          <w:rFonts w:ascii="Segoe UI" w:hAnsi="Segoe UI" w:cs="Segoe UI"/>
          <w:sz w:val="20"/>
          <w:szCs w:val="20"/>
        </w:rPr>
      </w:pPr>
      <w:r>
        <w:rPr>
          <w:rFonts w:ascii="Segoe UI" w:hAnsi="Segoe UI" w:cs="Segoe UI"/>
          <w:sz w:val="20"/>
          <w:szCs w:val="20"/>
        </w:rPr>
        <w:t xml:space="preserve">☐  Provide a competent foreman who shall participate in the daily huddle and weekly workplan meetings.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w:t>
      </w:r>
    </w:p>
    <w:p>
      <w:pPr>
        <w:spacing w:before="60" w:after="40"/>
        <w:ind w:left="360"/>
        <w:jc w:val="left"/>
        <w:rPr>
          <w:rFonts w:ascii="Segoe UI" w:hAnsi="Segoe UI" w:cs="Segoe UI"/>
          <w:sz w:val="20"/>
          <w:szCs w:val="20"/>
        </w:rPr>
      </w:pPr>
      <w:r>
        <w:rPr>
          <w:rFonts w:ascii="Segoe UI" w:hAnsi="Segoe UI" w:cs="Segoe UI"/>
          <w:sz w:val="20"/>
          <w:szCs w:val="20"/>
        </w:rPr>
        <w:t xml:space="preserve">☐  Include multiple mobilizations as may be required per the Preliminary Construction Schedule and Logistics Plan.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this Attachment A, PROJECT SPECIFIC PROVISIONS</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B.  Stated ONLY in a Scope of Work narrative</w:t>
      </w:r>
    </w:p>
    <w:p>
      <w:pPr>
        <w:spacing w:before="0" w:after="40"/>
        <w:ind w:left="180"/>
        <w:jc w:val="left"/>
        <w:rPr>
          <w:rFonts w:ascii="Segoe UI" w:hAnsi="Segoe UI" w:cs="Segoe UI"/>
          <w:sz w:val="20"/>
          <w:szCs w:val="20"/>
        </w:rPr>
      </w:pPr>
      <w:r>
        <w:rPr>
          <w:rFonts w:ascii="Segoe UI" w:hAnsi="Segoe UI" w:cs="Segoe UI"/>
          <w:sz w:val="20"/>
          <w:szCs w:val="20"/>
        </w:rPr>
        <w:t xml:space="preserve">These are the ones worth a decision. If the Scope of Work narrative is not an exhibit to the executed Subcontract, striking these removes the obligation outright rather than relocating it.</w:t>
      </w:r>
    </w:p>
    <w:p>
      <w:pPr>
        <w:spacing w:before="60" w:after="40"/>
        <w:ind w:left="360"/>
        <w:jc w:val="left"/>
        <w:rPr>
          <w:rFonts w:ascii="Segoe UI" w:hAnsi="Segoe UI" w:cs="Segoe UI"/>
          <w:sz w:val="20"/>
          <w:szCs w:val="20"/>
        </w:rPr>
      </w:pPr>
      <w:r>
        <w:rPr>
          <w:rFonts w:ascii="Segoe UI" w:hAnsi="Segoe UI" w:cs="Segoe UI"/>
          <w:sz w:val="20"/>
          <w:szCs w:val="20"/>
        </w:rPr>
        <w:t xml:space="preserve">☐  Provide layout for formwork and rough bucks at all wall openings in masonry construction.</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Henderson's proposal marks Window/Door Bucks EXCLUDED. Contested.</w:t>
      </w:r>
    </w:p>
    <w:p>
      <w:pPr>
        <w:spacing w:before="60" w:after="40"/>
        <w:ind w:left="360"/>
        <w:jc w:val="left"/>
        <w:rPr>
          <w:rFonts w:ascii="Segoe UI" w:hAnsi="Segoe UI" w:cs="Segoe UI"/>
          <w:sz w:val="20"/>
          <w:szCs w:val="20"/>
        </w:rPr>
      </w:pPr>
      <w:r>
        <w:rPr>
          <w:rFonts w:ascii="Segoe UI" w:hAnsi="Segoe UI" w:cs="Segoe UI"/>
          <w:sz w:val="20"/>
          <w:szCs w:val="20"/>
        </w:rPr>
        <w:t xml:space="preserve">☐  If schedule allows, provide preconstruction prism testing as a separate grout pour.</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Henderson's proposal marks Testing EXCLUDED. Contested.</w:t>
      </w:r>
    </w:p>
    <w:p>
      <w:pPr>
        <w:spacing w:before="60" w:after="40"/>
        <w:ind w:left="360"/>
        <w:jc w:val="left"/>
        <w:rPr>
          <w:rFonts w:ascii="Segoe UI" w:hAnsi="Segoe UI" w:cs="Segoe UI"/>
          <w:sz w:val="20"/>
          <w:szCs w:val="20"/>
        </w:rPr>
      </w:pPr>
      <w:r>
        <w:rPr>
          <w:rFonts w:ascii="Segoe UI" w:hAnsi="Segoe UI" w:cs="Segoe UI"/>
          <w:sz w:val="20"/>
          <w:szCs w:val="20"/>
        </w:rPr>
        <w:t xml:space="preserve">☐  Provide a qualified representative onsite for all tests, special inspections and inspections as required.</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Henderson's proposal marks Testing EXCLUDED. Contested.</w:t>
      </w:r>
    </w:p>
    <w:p>
      <w:pPr>
        <w:spacing w:before="60" w:after="40"/>
        <w:ind w:left="360"/>
        <w:jc w:val="left"/>
        <w:rPr>
          <w:rFonts w:ascii="Segoe UI" w:hAnsi="Segoe UI" w:cs="Segoe UI"/>
          <w:sz w:val="20"/>
          <w:szCs w:val="20"/>
        </w:rPr>
      </w:pPr>
      <w:r>
        <w:rPr>
          <w:rFonts w:ascii="Segoe UI" w:hAnsi="Segoe UI" w:cs="Segoe UI"/>
          <w:sz w:val="20"/>
          <w:szCs w:val="20"/>
        </w:rPr>
        <w:t xml:space="preserve">☐  Schedule all testing and walk with inspectors to obtain sign-off of all systems for final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Henderson's proposal marks Testing EXCLUDED. Contested.</w:t>
      </w:r>
    </w:p>
    <w:p>
      <w:pPr>
        <w:spacing w:before="60" w:after="40"/>
        <w:ind w:left="360"/>
        <w:jc w:val="left"/>
        <w:rPr>
          <w:rFonts w:ascii="Segoe UI" w:hAnsi="Segoe UI" w:cs="Segoe UI"/>
          <w:sz w:val="20"/>
          <w:szCs w:val="20"/>
        </w:rPr>
      </w:pPr>
      <w:r>
        <w:rPr>
          <w:rFonts w:ascii="Segoe UI" w:hAnsi="Segoe UI" w:cs="Segoe UI"/>
          <w:sz w:val="20"/>
          <w:szCs w:val="20"/>
        </w:rPr>
        <w:t xml:space="preserve">☐  Provide dust control, street cleaning, barricades and flagging per Nye County Air Quality and Contractor requirements.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Henderson's proposal marks Barricades EXCLUDED. Contested.</w:t>
      </w:r>
    </w:p>
    <w:p>
      <w:pPr>
        <w:spacing w:before="60" w:after="40"/>
        <w:ind w:left="360"/>
        <w:jc w:val="left"/>
        <w:rPr>
          <w:rFonts w:ascii="Segoe UI" w:hAnsi="Segoe UI" w:cs="Segoe UI"/>
          <w:sz w:val="20"/>
          <w:szCs w:val="20"/>
        </w:rPr>
      </w:pPr>
      <w:r>
        <w:rPr>
          <w:rFonts w:ascii="Segoe UI" w:hAnsi="Segoe UI" w:cs="Segoe UI"/>
          <w:sz w:val="20"/>
          <w:szCs w:val="20"/>
        </w:rPr>
        <w:t xml:space="preserve">☐  Supply and maintain rebar safety caps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and #030 only</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A handoff: #030 maintains caps until this Subcontractor assumes responsibility. Neither party's exhibit says when.</w:t>
      </w:r>
    </w:p>
    <w:p>
      <w:pPr>
        <w:spacing w:before="60" w:after="40"/>
        <w:ind w:left="360"/>
        <w:jc w:val="left"/>
        <w:rPr>
          <w:rFonts w:ascii="Segoe UI" w:hAnsi="Segoe UI" w:cs="Segoe UI"/>
          <w:sz w:val="20"/>
          <w:szCs w:val="20"/>
        </w:rPr>
      </w:pPr>
      <w:r>
        <w:rPr>
          <w:rFonts w:ascii="Segoe UI" w:hAnsi="Segoe UI" w:cs="Segoe UI"/>
          <w:sz w:val="20"/>
          <w:szCs w:val="20"/>
        </w:rPr>
        <w:t xml:space="preserve">☐  Coordinate delivery and layout of all masonry wall embeds with the Structural Steel Subcontractor.</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#033 only, which is another package's narrative</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RFP-033 double-claims the CMU bearing plates. This line is what would settle it from this side.</w:t>
      </w:r>
    </w:p>
    <w:p>
      <w:pPr>
        <w:spacing w:before="60" w:after="40"/>
        <w:ind w:left="360"/>
        <w:jc w:val="left"/>
        <w:rPr>
          <w:rFonts w:ascii="Segoe UI" w:hAnsi="Segoe UI" w:cs="Segoe UI"/>
          <w:sz w:val="20"/>
          <w:szCs w:val="20"/>
        </w:rPr>
      </w:pPr>
      <w:r>
        <w:rPr>
          <w:rFonts w:ascii="Segoe UI" w:hAnsi="Segoe UI" w:cs="Segoe UI"/>
          <w:sz w:val="20"/>
          <w:szCs w:val="20"/>
        </w:rPr>
        <w:t xml:space="preserve">☐  Submit masonry control joint layout and elevation shop drawings for approval.</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Section 04 20 16 para 3.10.E requires Engineer approval but not the submittal</w:t>
      </w:r>
    </w:p>
    <w:p>
      <w:pPr>
        <w:spacing w:before="0" w:after="40"/>
        <w:ind w:left="720"/>
        <w:jc w:val="left"/>
        <w:rPr>
          <w:rFonts w:ascii="Segoe UI" w:hAnsi="Segoe UI" w:cs="Segoe UI"/>
          <w:sz w:val="20"/>
          <w:szCs w:val="20"/>
          <w:b/>
          <w:bCs/>
          <w:color w:val="C00000"/>
        </w:rPr>
      </w:pPr>
      <w:r>
        <w:rPr>
          <w:rFonts w:ascii="Segoe UI" w:hAnsi="Segoe UI" w:cs="Segoe UI"/>
          <w:sz w:val="20"/>
          <w:szCs w:val="20"/>
          <w:b/>
          <w:bCs/>
          <w:color w:val="C00000"/>
        </w:rPr>
        <w:t xml:space="preserve">This submittal is where the 30 ft / 40 ft spacing conflict surfaces.</w:t>
      </w:r>
    </w:p>
    <w:p>
      <w:pPr>
        <w:spacing w:before="60" w:after="40"/>
        <w:ind w:left="360"/>
        <w:jc w:val="left"/>
        <w:rPr>
          <w:rFonts w:ascii="Segoe UI" w:hAnsi="Segoe UI" w:cs="Segoe UI"/>
          <w:sz w:val="20"/>
          <w:szCs w:val="20"/>
        </w:rPr>
      </w:pPr>
      <w:r>
        <w:rPr>
          <w:rFonts w:ascii="Segoe UI" w:hAnsi="Segoe UI" w:cs="Segoe UI"/>
          <w:sz w:val="20"/>
          <w:szCs w:val="20"/>
        </w:rPr>
        <w:t xml:space="preserve">☐  Provide containment for mortar and grout wash-out at the location provided on site.</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60" w:after="40"/>
        <w:ind w:left="360"/>
        <w:jc w:val="left"/>
        <w:rPr>
          <w:rFonts w:ascii="Segoe UI" w:hAnsi="Segoe UI" w:cs="Segoe UI"/>
          <w:sz w:val="20"/>
          <w:szCs w:val="20"/>
        </w:rPr>
      </w:pPr>
      <w:r>
        <w:rPr>
          <w:rFonts w:ascii="Segoe UI" w:hAnsi="Segoe UI" w:cs="Segoe UI"/>
          <w:sz w:val="20"/>
          <w:szCs w:val="20"/>
        </w:rPr>
        <w:t xml:space="preserve">☐  Utilize a wet saw for all CMU cutting and grinding to minimize dust.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 Nye County Air Quality requirements</w:t>
      </w:r>
    </w:p>
    <w:p>
      <w:pPr>
        <w:spacing w:before="60" w:after="40"/>
        <w:ind w:left="360"/>
        <w:jc w:val="left"/>
        <w:rPr>
          <w:rFonts w:ascii="Segoe UI" w:hAnsi="Segoe UI" w:cs="Segoe UI"/>
          <w:sz w:val="20"/>
          <w:szCs w:val="20"/>
        </w:rPr>
      </w:pPr>
      <w:r>
        <w:rPr>
          <w:rFonts w:ascii="Segoe UI" w:hAnsi="Segoe UI" w:cs="Segoe UI"/>
          <w:sz w:val="20"/>
          <w:szCs w:val="20"/>
        </w:rPr>
        <w:t xml:space="preserve">☐  Coordinate mock-up size and requirements with Contractor's onsite Superintendent.</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60" w:after="40"/>
        <w:ind w:left="360"/>
        <w:jc w:val="left"/>
        <w:rPr>
          <w:rFonts w:ascii="Segoe UI" w:hAnsi="Segoe UI" w:cs="Segoe UI"/>
          <w:sz w:val="20"/>
          <w:szCs w:val="20"/>
        </w:rPr>
      </w:pPr>
      <w:r>
        <w:rPr>
          <w:rFonts w:ascii="Segoe UI" w:hAnsi="Segoe UI" w:cs="Segoe UI"/>
          <w:sz w:val="20"/>
          <w:szCs w:val="20"/>
        </w:rPr>
        <w:t xml:space="preserve">☐  Cooperate in the layout of masonry work from building corners and finish floor elevations, including embeds, control joints, footing rebar and all openings.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60" w:after="40"/>
        <w:ind w:left="360"/>
        <w:jc w:val="left"/>
        <w:rPr>
          <w:rFonts w:ascii="Segoe UI" w:hAnsi="Segoe UI" w:cs="Segoe UI"/>
          <w:sz w:val="20"/>
          <w:szCs w:val="20"/>
        </w:rPr>
      </w:pPr>
      <w:r>
        <w:rPr>
          <w:rFonts w:ascii="Segoe UI" w:hAnsi="Segoe UI" w:cs="Segoe UI"/>
          <w:sz w:val="20"/>
          <w:szCs w:val="20"/>
        </w:rPr>
        <w:t xml:space="preserve">☐  Provide layout from gridlines and benchmarks provided and approved by Contractor.</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hoisting for masonry materials and rebar systems.</w:t>
      </w:r>
    </w:p>
    <w:p>
      <w:pPr>
        <w:spacing w:before="0" w:after="40"/>
        <w:ind w:left="720"/>
        <w:jc w:val="left"/>
        <w:rPr>
          <w:rFonts w:ascii="Segoe UI" w:hAnsi="Segoe UI" w:cs="Segoe UI"/>
          <w:sz w:val="20"/>
          <w:szCs w:val="20"/>
        </w:rPr>
      </w:pPr>
      <w:r>
        <w:rPr>
          <w:rFonts w:ascii="Segoe UI" w:hAnsi="Segoe UI" w:cs="Segoe UI"/>
          <w:sz w:val="20"/>
          <w:szCs w:val="20"/>
        </w:rPr>
        <w:t xml:space="preserve">already stated in: Scope of Work #031 only</w:t>
      </w:r>
    </w:p>
    <w:p>
      <w:pPr>
        <w:spacing w:before="200" w:after="40"/>
        <w:ind w:left="0"/>
        <w:jc w:val="left"/>
        <w:rPr>
          <w:rFonts w:ascii="Segoe UI" w:hAnsi="Segoe UI" w:cs="Segoe UI"/>
          <w:sz w:val="20"/>
          <w:szCs w:val="20"/>
          <w:b/>
          <w:bCs/>
        </w:rPr>
      </w:pPr>
      <w:r>
        <w:rPr>
          <w:rFonts w:ascii="Segoe UI" w:hAnsi="Segoe UI" w:cs="Segoe UI"/>
          <w:sz w:val="20"/>
          <w:szCs w:val="20"/>
          <w:b/>
          <w:bCs/>
        </w:rPr>
        <w:t xml:space="preserve">C.  Stated in no document at all</w:t>
      </w:r>
    </w:p>
    <w:p>
      <w:pPr>
        <w:spacing w:before="0" w:after="40"/>
        <w:ind w:left="180"/>
        <w:jc w:val="left"/>
        <w:rPr>
          <w:rFonts w:ascii="Segoe UI" w:hAnsi="Segoe UI" w:cs="Segoe UI"/>
          <w:sz w:val="20"/>
          <w:szCs w:val="20"/>
        </w:rPr>
      </w:pPr>
      <w:r>
        <w:rPr>
          <w:rFonts w:ascii="Segoe UI" w:hAnsi="Segoe UI" w:cs="Segoe UI"/>
          <w:sz w:val="20"/>
          <w:szCs w:val="20"/>
        </w:rPr>
        <w:t xml:space="preserve">Trade means and methods. No document assigns this one; it is here only so the list is complete.</w:t>
      </w:r>
    </w:p>
    <w:p>
      <w:pPr>
        <w:spacing w:before="60" w:after="40"/>
        <w:ind w:left="360"/>
        <w:jc w:val="left"/>
        <w:rPr>
          <w:rFonts w:ascii="Segoe UI" w:hAnsi="Segoe UI" w:cs="Segoe UI"/>
          <w:sz w:val="20"/>
          <w:szCs w:val="20"/>
        </w:rPr>
      </w:pPr>
      <w:r>
        <w:rPr>
          <w:rFonts w:ascii="Segoe UI" w:hAnsi="Segoe UI" w:cs="Segoe UI"/>
          <w:sz w:val="20"/>
          <w:szCs w:val="20"/>
        </w:rPr>
        <w:t xml:space="preserve">☐  Provide all scaffolding required for this Scope of Work.</w:t>
      </w:r>
    </w:p>
    <w:p>
      <w:pPr>
        <w:spacing w:before="0" w:after="40"/>
        <w:ind w:left="720"/>
        <w:jc w:val="left"/>
        <w:rPr>
          <w:rFonts w:ascii="Segoe UI" w:hAnsi="Segoe UI" w:cs="Segoe UI"/>
          <w:sz w:val="20"/>
          <w:szCs w:val="20"/>
        </w:rPr>
      </w:pPr>
      <w:r>
        <w:rPr>
          <w:rFonts w:ascii="Segoe UI" w:hAnsi="Segoe UI" w:cs="Segoe UI"/>
          <w:sz w:val="20"/>
          <w:szCs w:val="20"/>
        </w:rPr>
        <w:t xml:space="preserve">basis: John Jackson, Kemper and XL each priced it as their own</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