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08348"/>
          <w:spacing w:val="60"/>
          <w:sz w:val="20"/>
          <w:szCs w:val="20"/>
        </w:rPr>
        <w:t xml:space="preserve">CORE CONSTRUCTION</w:t>
      </w:r>
    </w:p>
    <w:p>
      <w:pPr>
        <w:pStyle w:val="Title"/>
        <w:spacing w:after="60" w:before="0"/>
      </w:pPr>
      <w:r>
        <w:rPr>
          <w:b/>
          <w:bCs/>
          <w:color w:val="004E2B"/>
        </w:rPr>
        <w:t xml:space="preserve">Attachment A Index — PM Review Packet (v2)</w:t>
      </w:r>
    </w:p>
    <w:p>
      <w:pPr>
        <w:spacing w:after="120" w:before="0" w:line="276"/>
      </w:pPr>
      <w:r>
        <w:rPr>
          <w:color w:val="282828"/>
          <w:sz w:val="22"/>
          <w:szCs w:val="22"/>
        </w:rPr>
        <w:t xml:space="preserve">Tonopah THS Sports Complex  ·  Nye County School District  ·  CMAR / GMP</w:t>
      </w:r>
    </w:p>
    <w:p>
      <w:pPr>
        <w:spacing w:after="120" w:before="0" w:line="276"/>
      </w:pPr>
      <w:r>
        <w:rPr>
          <w:i/>
          <w:iCs/>
          <w:color w:val="282828"/>
          <w:sz w:val="19"/>
          <w:szCs w:val="19"/>
        </w:rPr>
        <w:t xml:space="preserve">Generated 2026-07-31 from 01-index/package-index-v2.json and companions. Every figure and quotation below is pulled from the artifacts, not retyped.</w:t>
      </w:r>
    </w:p>
    <w:p>
      <w:pPr>
        <w:pBdr>
          <w:bottom w:val="single" w:color="BDBEC0" w:sz="6"/>
        </w:pBdr>
        <w:spacing w:after="200" w:before="200"/>
      </w:pPr>
      <w:r>
        <w:t xml:space="preserve"/>
      </w:r>
    </w:p>
    <w:p>
      <w:pPr>
        <w:spacing w:after="120" w:before="0" w:line="276"/>
      </w:pPr>
      <w:r>
        <w:rPr>
          <w:b/>
          <w:bCs/>
          <w:color w:val="004E2B"/>
          <w:sz w:val="21"/>
          <w:szCs w:val="21"/>
        </w:rPr>
        <w:t xml:space="preserve">How to use this packet</w:t>
      </w:r>
    </w:p>
    <w:p>
      <w:pPr>
        <w:pStyle w:val="ListParagraph"/>
        <w:numPr>
          <w:ilvl w:val="0"/>
          <w:numId w:val="2"/>
        </w:numPr>
        <w:spacing w:after="80" w:line="264"/>
      </w:pPr>
      <w:r>
        <w:rPr>
          <w:sz w:val="20"/>
          <w:szCs w:val="20"/>
        </w:rPr>
        <w:t xml:space="preserve">Part A gates everything else and takes minutes. Three structural decisions that shape all 33 exhibits.</w:t>
      </w:r>
    </w:p>
    <w:p>
      <w:pPr>
        <w:pStyle w:val="ListParagraph"/>
        <w:numPr>
          <w:ilvl w:val="0"/>
          <w:numId w:val="2"/>
        </w:numPr>
        <w:spacing w:after="80" w:line="264"/>
      </w:pPr>
      <w:r>
        <w:rPr>
          <w:sz w:val="20"/>
          <w:szCs w:val="20"/>
        </w:rPr>
        <w:t xml:space="preserve">Part B is nine open decisions only you can settle, ranked by severity.</w:t>
      </w:r>
    </w:p>
    <w:p>
      <w:pPr>
        <w:pStyle w:val="ListParagraph"/>
        <w:numPr>
          <w:ilvl w:val="0"/>
          <w:numId w:val="2"/>
        </w:numPr>
        <w:spacing w:after="80" w:line="264"/>
      </w:pPr>
      <w:r>
        <w:rPr>
          <w:sz w:val="20"/>
          <w:szCs w:val="20"/>
        </w:rPr>
        <w:t xml:space="preserve">Part C is a four-package content spot-check to confirm the verbatim parse is faithful.</w:t>
      </w:r>
    </w:p>
    <w:p>
      <w:pPr>
        <w:pStyle w:val="ListParagraph"/>
        <w:numPr>
          <w:ilvl w:val="0"/>
          <w:numId w:val="2"/>
        </w:numPr>
        <w:spacing w:after="80" w:line="264"/>
      </w:pPr>
      <w:r>
        <w:rPr>
          <w:sz w:val="20"/>
          <w:szCs w:val="20"/>
        </w:rPr>
        <w:t xml:space="preserve">Part D lists what is known to be still missing, so nothing is hidden going into review.</w:t>
      </w:r>
    </w:p>
    <w:p>
      <w:pPr>
        <w:spacing w:after="200" w:before="0" w:line="276"/>
      </w:pPr>
      <w:r>
        <w:rPr>
          <w:i/>
          <w:iCs/>
          <w:sz w:val="19"/>
          <w:szCs w:val="19"/>
        </w:rPr>
        <w:t xml:space="preserve">The parts are ordered by leverage — stop wherever you like.</w:t>
      </w:r>
    </w:p>
    <w:p>
      <w:r>
        <w:br w:type="page"/>
      </w:r>
    </w:p>
    <w:p>
      <w:pPr>
        <w:pStyle w:val="Heading1"/>
        <w:spacing w:after="120" w:before="0"/>
      </w:pPr>
      <w:r>
        <w:rPr>
          <w:b/>
          <w:bCs/>
          <w:color w:val="004E2B"/>
        </w:rPr>
        <w:t xml:space="preserve">Part A — Three structural decisions</w:t>
      </w:r>
    </w:p>
    <w:p>
      <w:pPr>
        <w:spacing w:after="120" w:before="0" w:line="276"/>
      </w:pPr>
      <w:r>
        <w:rPr>
          <w:color w:val="282828"/>
          <w:sz w:val="21"/>
          <w:szCs w:val="21"/>
        </w:rPr>
        <w:t xml:space="preserve">These decide the shape of all 33 exhibits. Every option below is worked out using RFP-030 Concrete, so you are comparing actual output rather than choosing from a description.</w:t>
      </w:r>
    </w:p>
    <w:p>
      <w:pPr>
        <w:pStyle w:val="Heading2"/>
        <w:spacing w:after="120" w:before="280"/>
      </w:pPr>
      <w:r>
        <w:rPr>
          <w:b/>
          <w:bCs/>
          <w:color w:val="004E2B"/>
        </w:rPr>
        <w:t xml:space="preserve">A1.  How scope items are stored</w:t>
      </w:r>
    </w:p>
    <w:p>
      <w:pPr>
        <w:spacing w:after="120" w:before="0" w:line="276"/>
      </w:pPr>
      <w:r>
        <w:rPr>
          <w:sz w:val="21"/>
          <w:szCs w:val="21"/>
        </w:rPr>
        <w:t xml:space="preserve">RFP-030’s scope doc contains 72 items across three sub-scopes (Site Concrete, Cast-in-Place Structural, General Requirements).</w:t>
      </w:r>
    </w:p>
    <w:p>
      <w:pPr>
        <w:pStyle w:val="Heading3"/>
        <w:spacing w:after="120" w:before="280"/>
      </w:pPr>
      <w:r>
        <w:rPr>
          <w:b/>
          <w:bCs/>
          <w:color w:val="282828"/>
        </w:rPr>
        <w:t xml:space="preserve">Option 1 — Verbatim (what the index does today)</w:t>
      </w:r>
    </w:p>
    <w:p>
      <w:pPr>
        <w:spacing w:after="120" w:before="0" w:line="276"/>
      </w:pPr>
      <w:r>
        <w:rPr>
          <w:sz w:val="20"/>
          <w:szCs w:val="20"/>
        </w:rPr>
        <w:t xml:space="preserve">Every sentence stored exactly as written, unedited. Five of the 72:</w:t>
      </w:r>
    </w:p>
    <w:p>
      <w:pPr>
        <w:pBdr>
          <w:left w:val="single" w:color="008348" w:sz="12" w:space="8"/>
        </w:pBdr>
        <w:spacing w:after="100" w:line="264"/>
        <w:ind w:left="360"/>
      </w:pPr>
      <w:r>
        <w:rPr>
          <w:color w:val="282828"/>
          <w:sz w:val="20"/>
          <w:szCs w:val="20"/>
        </w:rPr>
        <w:t xml:space="preserve">Supply and install slot drain / trench drains and concrete curb along track perimeter and as indicated per detail D/L1.03, including all excavation, trenching, bedding, and backfill.</w:t>
      </w:r>
    </w:p>
    <w:p>
      <w:pPr>
        <w:pBdr>
          <w:left w:val="single" w:color="008348" w:sz="12" w:space="8"/>
        </w:pBdr>
        <w:spacing w:after="100" w:line="264"/>
        <w:ind w:left="360"/>
      </w:pPr>
      <w:r>
        <w:rPr>
          <w:color w:val="282828"/>
          <w:sz w:val="20"/>
          <w:szCs w:val="20"/>
        </w:rPr>
        <w:t xml:space="preserve">Includes all piping, radius slot drains, storm drain collector pipe, concrete encasements as required, cleanouts, and all storm water drainage structures as indicated and required for a complete slot drain storm drainage system.</w:t>
      </w:r>
    </w:p>
    <w:p>
      <w:pPr>
        <w:pBdr>
          <w:left w:val="single" w:color="008348" w:sz="12" w:space="8"/>
        </w:pBdr>
        <w:spacing w:after="100" w:line="264"/>
        <w:ind w:left="360"/>
      </w:pPr>
      <w:r>
        <w:rPr>
          <w:color w:val="282828"/>
          <w:sz w:val="20"/>
          <w:szCs w:val="20"/>
        </w:rPr>
        <w:t xml:space="preserve">Dowel all exterior sidewalks to the building slab at entrances and doorways, whether or not detailed on drawings.</w:t>
      </w:r>
    </w:p>
    <w:p>
      <w:pPr>
        <w:pBdr>
          <w:left w:val="single" w:color="008348" w:sz="12" w:space="8"/>
        </w:pBdr>
        <w:spacing w:after="100" w:line="264"/>
        <w:ind w:left="360"/>
      </w:pPr>
      <w:r>
        <w:rPr>
          <w:color w:val="282828"/>
          <w:sz w:val="20"/>
          <w:szCs w:val="20"/>
        </w:rPr>
        <w:t xml:space="preserve">Provide and install 5/8” diameter x 18” long slick dowels at 18-inches on center (minimum) at all cold joints, whether shown or not.</w:t>
      </w:r>
    </w:p>
    <w:p>
      <w:pPr>
        <w:pBdr>
          <w:left w:val="single" w:color="008348" w:sz="12" w:space="8"/>
        </w:pBdr>
        <w:spacing w:after="100" w:line="264"/>
        <w:ind w:left="360"/>
      </w:pPr>
      <w:r>
        <w:rPr>
          <w:color w:val="282828"/>
          <w:sz w:val="20"/>
          <w:szCs w:val="20"/>
        </w:rPr>
        <w:t xml:space="preserve">Athletic Equipment footings (including football goal posts, high jump posts, etc.) Coordinate with Track &amp; Field Athletic Equipment Subcontractor for requirements.</w:t>
      </w:r>
    </w:p>
    <w:p>
      <w:pPr>
        <w:spacing w:after="120" w:before="0" w:line="276"/>
      </w:pPr>
      <w:r>
        <w:rPr>
          <w:b/>
          <w:bCs/>
          <w:sz w:val="19"/>
          <w:szCs w:val="19"/>
        </w:rPr>
        <w:t xml:space="preserve">Length: 72 lines.   Traceability: every line quotable back to the scope doc verbatim.</w:t>
      </w:r>
    </w:p>
    <w:p>
      <w:pPr>
        <w:pStyle w:val="Heading3"/>
        <w:spacing w:after="120" w:before="280"/>
      </w:pPr>
      <w:r>
        <w:rPr>
          <w:b/>
          <w:bCs/>
          <w:color w:val="282828"/>
        </w:rPr>
        <w:t xml:space="preserve">Option 2 — Summarized</w:t>
      </w:r>
    </w:p>
    <w:p>
      <w:pPr>
        <w:spacing w:after="120" w:before="0" w:line="276"/>
      </w:pPr>
      <w:r>
        <w:rPr>
          <w:sz w:val="20"/>
          <w:szCs w:val="20"/>
        </w:rPr>
        <w:t xml:space="preserve">Same scope condensed to prose. This is RFP-030’s Site Concrete sub-scope written out from its 24 verbatim items, losing nothing material:</w:t>
      </w:r>
    </w:p>
    <w:p>
      <w:pPr>
        <w:pBdr>
          <w:left w:val="single" w:color="008348" w:sz="12" w:space="8"/>
        </w:pBdr>
        <w:spacing w:after="100" w:line="264"/>
        <w:ind w:left="360"/>
      </w:pPr>
      <w:r>
        <w:rPr>
          <w:color w:val="282828"/>
          <w:sz w:val="20"/>
          <w:szCs w:val="20"/>
        </w:rPr>
        <w:t xml:space="preserve">Site Concrete. Supply and place concrete and reinforcement for all site flatwork, athletic equipment pads, curbs, take-off boards, turndown edges, and associated concrete items, including layout. Concrete curbs at the Synthetic Turf Sports Field and Running Track. Slot/trench drains and concrete curb along the track perimeter per detail D/L1.03, including excavation, trenching, bedding, backfill, all piping, radius slot drains, storm drain collector pipe, concrete encasements, cleanouts, and storm water drainage structures — connection to the site storm drainage system by others. Equipment pads including transformer pad. Keyed, saw-cut, control and expansion joints with filler, sealants, and white cap; control joint layout shop drawings for architectural approval. Dowel exterior sidewalks to the building slab at all entrances and doorways whether or not detailed, and provide 5/8" x 18" slick dowels at 18" o.c. minimum at all cold joints whether shown or not. Cast-in-place footings for site items including overexcavation per the Geotechnical Report: scoreboard, pressbox, ticket booth slab-on-grade and footings, bleacher footings and grade beams, athletic equipment footings (football goal posts, high jump posts), and sports field light pole bases — coordinating requirements with each respective subcontractor. Sacking of exposed surfaces, drypack under light pole base plates, and installation of anchor bolts furnished by others (templates by Electrical). Install steel embeds and bollards supplied by others, with footings, concrete infill and domed tops. Supply Type II, prepare sub-base, place and compact.</w:t>
      </w:r>
    </w:p>
    <w:p>
      <w:pPr>
        <w:spacing w:after="120" w:before="0" w:line="276"/>
      </w:pPr>
      <w:r>
        <w:rPr>
          <w:b/>
          <w:bCs/>
          <w:sz w:val="19"/>
          <w:szCs w:val="19"/>
        </w:rPr>
        <w:t xml:space="preserve">Length: roughly one paragraph per sub-scope, so about 3 paragraphs instead of 72 lines.</w:t>
      </w:r>
    </w:p>
    <w:p>
      <w:pPr>
        <w:spacing w:after="120" w:before="0" w:line="276"/>
      </w:pPr>
      <w:r>
        <w:rPr>
          <w:color w:val="B3261E"/>
          <w:sz w:val="20"/>
          <w:szCs w:val="20"/>
        </w:rPr>
        <w:t xml:space="preserve">What you give up: you can no longer cite one sentence and point at it in the scope doc. Merging sentences also blurs boundaries — note how "whether or not detailed on drawings" and "whether shown or not" now sit mid-paragraph, when verbatim they stand out as the deliberate catch-all provisions they are.</w:t>
      </w:r>
    </w:p>
    <w:p>
      <w:pPr>
        <w:pStyle w:val="Heading3"/>
        <w:spacing w:after="120" w:before="280"/>
      </w:pPr>
      <w:r>
        <w:rPr>
          <w:b/>
          <w:bCs/>
          <w:color w:val="282828"/>
        </w:rPr>
        <w:t xml:space="preserve">Option 3 — Both</w:t>
      </w:r>
    </w:p>
    <w:p>
      <w:pPr>
        <w:spacing w:after="120" w:before="0" w:line="276"/>
      </w:pPr>
      <w:r>
        <w:rPr>
          <w:sz w:val="20"/>
          <w:szCs w:val="20"/>
        </w:rPr>
        <w:t xml:space="preserve">Verbatim retained in the index as the source of record; condensed prose generated into the exhibit. Costs nothing but a generation step — the exhibit reads cleaner while the index stays quotable.</w:t>
      </w:r>
    </w:p>
    <w:p>
      <w:pPr>
        <w:spacing w:after="60" w:before="120" w:line="276"/>
      </w:pPr>
      <w:r>
        <w:rPr>
          <w:b/>
          <w:bCs/>
          <w:color w:val="004E2B"/>
          <w:sz w:val="21"/>
          <w:szCs w:val="21"/>
        </w:rPr>
        <w:t xml:space="preserve">DECIDE A1:</w:t>
      </w:r>
    </w:p>
    <w:p>
      <w:pPr>
        <w:spacing w:after="60" w:before="0" w:line="276"/>
      </w:pPr>
      <w:r>
        <w:rPr>
          <w:sz w:val="20"/>
          <w:szCs w:val="20"/>
        </w:rPr>
        <w:t xml:space="preserve">☐  Verbatim only        ☐  Summarized only        ☐  Both</w:t>
      </w:r>
    </w:p>
    <w:p>
      <w:pPr>
        <w:pBdr>
          <w:bottom w:val="single" w:color="BDBEC0" w:sz="4"/>
        </w:pBdr>
        <w:spacing w:after="200"/>
      </w:pPr>
      <w:r>
        <w:rPr>
          <w:sz w:val="22"/>
          <w:szCs w:val="22"/>
        </w:rPr>
        <w:t xml:space="preserve"/>
      </w:r>
    </w:p>
    <w:p>
      <w:pPr>
        <w:pBdr>
          <w:bottom w:val="single" w:color="BDBEC0" w:sz="4"/>
        </w:pBdr>
        <w:spacing w:after="240"/>
      </w:pPr>
      <w:r>
        <w:rPr>
          <w:sz w:val="22"/>
          <w:szCs w:val="22"/>
        </w:rPr>
        <w:t xml:space="preserve"/>
      </w:r>
    </w:p>
    <w:p>
      <w:pPr>
        <w:pStyle w:val="Heading2"/>
        <w:spacing w:after="120" w:before="280"/>
      </w:pPr>
      <w:r>
        <w:rPr>
          <w:b/>
          <w:bCs/>
          <w:color w:val="004E2B"/>
        </w:rPr>
        <w:t xml:space="preserve">A2.  What gap/overlap QA is built on</w:t>
      </w:r>
    </w:p>
    <w:p>
      <w:pPr>
        <w:pStyle w:val="Heading3"/>
        <w:spacing w:after="120" w:before="280"/>
      </w:pPr>
      <w:r>
        <w:rPr>
          <w:b/>
          <w:bCs/>
          <w:color w:val="282828"/>
        </w:rPr>
        <w:t xml:space="preserve">Option 1 — Coordination clauses (what I proposed)</w:t>
      </w:r>
    </w:p>
    <w:p>
      <w:pPr>
        <w:spacing w:after="120" w:before="0" w:line="276"/>
      </w:pPr>
      <w:r>
        <w:rPr>
          <w:sz w:val="20"/>
          <w:szCs w:val="20"/>
        </w:rPr>
        <w:t xml:space="preserve">RFP-030’s scope doc names 14 coordination clauses. Each names a counterparty, so each becomes a specific checkable question:</w:t>
      </w:r>
    </w:p>
    <w:tbl>
      <w:tblPr>
        <w:tblW w:type="dxa" w:w="9360"/>
        <w:tblBorders>
          <w:top w:val="single" w:color="BDBEC0" w:sz="4"/>
          <w:left w:val="single" w:color="BDBEC0" w:sz="4"/>
          <w:bottom w:val="single" w:color="BDBEC0" w:sz="4"/>
          <w:right w:val="single" w:color="BDBEC0" w:sz="4"/>
          <w:insideH w:val="single" w:color="BDBEC0" w:sz="4"/>
          <w:insideV w:val="single" w:color="BDBEC0" w:sz="4"/>
        </w:tblBorders>
      </w:tblPr>
      <w:tblGrid>
        <w:gridCol w:w="4200"/>
        <w:gridCol w:w="3200"/>
        <w:gridCol w:w="1960"/>
      </w:tblGrid>
      <w:tr>
        <w:trPr>
          <w:tblHeader/>
        </w:trPr>
        <w:tc>
          <w:tcPr>
            <w:tcW w:type="dxa" w:w="4200"/>
            <w:shd w:fill="004E2B" w:color="auto" w:val="clear"/>
            <w:tcMar>
              <w:top w:type="dxa" w:w="80"/>
              <w:left w:type="dxa" w:w="120"/>
              <w:bottom w:type="dxa" w:w="80"/>
              <w:right w:type="dxa" w:w="120"/>
            </w:tcMar>
          </w:tcPr>
          <w:p>
            <w:pPr>
              <w:spacing w:after="120" w:before="0" w:line="276"/>
            </w:pPr>
            <w:r>
              <w:rPr>
                <w:b/>
                <w:bCs/>
                <w:color w:val="FFFFFF"/>
                <w:sz w:val="18"/>
                <w:szCs w:val="18"/>
              </w:rPr>
              <w:t xml:space="preserve">RFP-030 says</w:t>
            </w:r>
          </w:p>
        </w:tc>
        <w:tc>
          <w:tcPr>
            <w:tcW w:type="dxa" w:w="3200"/>
            <w:shd w:fill="004E2B" w:color="auto" w:val="clear"/>
            <w:tcMar>
              <w:top w:type="dxa" w:w="80"/>
              <w:left w:type="dxa" w:w="120"/>
              <w:bottom w:type="dxa" w:w="80"/>
              <w:right w:type="dxa" w:w="120"/>
            </w:tcMar>
          </w:tcPr>
          <w:p>
            <w:pPr>
              <w:spacing w:after="120" w:before="0" w:line="276"/>
            </w:pPr>
            <w:r>
              <w:rPr>
                <w:b/>
                <w:bCs/>
                <w:color w:val="FFFFFF"/>
                <w:sz w:val="18"/>
                <w:szCs w:val="18"/>
              </w:rPr>
              <w:t xml:space="preserve">Seam to check</w:t>
            </w:r>
          </w:p>
        </w:tc>
        <w:tc>
          <w:tcPr>
            <w:tcW w:type="dxa" w:w="1960"/>
            <w:shd w:fill="004E2B" w:color="auto" w:val="clear"/>
            <w:tcMar>
              <w:top w:type="dxa" w:w="80"/>
              <w:left w:type="dxa" w:w="120"/>
              <w:bottom w:type="dxa" w:w="80"/>
              <w:right w:type="dxa" w:w="120"/>
            </w:tcMar>
          </w:tcPr>
          <w:p>
            <w:pPr>
              <w:spacing w:after="120" w:before="0" w:line="276"/>
            </w:pPr>
            <w:r>
              <w:rPr>
                <w:b/>
                <w:bCs/>
                <w:color w:val="FFFFFF"/>
                <w:sz w:val="18"/>
                <w:szCs w:val="18"/>
              </w:rPr>
              <w:t xml:space="preserve">Counterparty</w:t>
            </w:r>
          </w:p>
        </w:tc>
      </w:tr>
      <w:tr>
        <w:tc>
          <w:tcPr>
            <w:tcW w:type="dxa" w:w="4200"/>
            <w:tcMar>
              <w:top w:type="dxa" w:w="80"/>
              <w:left w:type="dxa" w:w="120"/>
              <w:bottom w:type="dxa" w:w="80"/>
              <w:right w:type="dxa" w:w="120"/>
            </w:tcMar>
          </w:tcPr>
          <w:p>
            <w:pPr>
              <w:spacing w:after="120" w:before="0" w:line="276"/>
            </w:pPr>
            <w:r>
              <w:rPr>
                <w:sz w:val="19"/>
                <w:szCs w:val="19"/>
              </w:rPr>
              <w:t xml:space="preserve">"Scoreboard footings. Coordinate with Scoreboard Subcontractor"</w:t>
            </w:r>
          </w:p>
        </w:tc>
        <w:tc>
          <w:tcPr>
            <w:tcW w:type="dxa" w:w="3200"/>
            <w:tcMar>
              <w:top w:type="dxa" w:w="80"/>
              <w:left w:type="dxa" w:w="120"/>
              <w:bottom w:type="dxa" w:w="80"/>
              <w:right w:type="dxa" w:w="120"/>
            </w:tcMar>
          </w:tcPr>
          <w:p>
            <w:pPr>
              <w:spacing w:after="120" w:before="0" w:line="276"/>
            </w:pPr>
            <w:r>
              <w:rPr>
                <w:sz w:val="19"/>
                <w:szCs w:val="19"/>
              </w:rPr>
              <w:t xml:space="preserve">Does ITB-089 exclude its own footings?</w:t>
            </w:r>
          </w:p>
        </w:tc>
        <w:tc>
          <w:tcPr>
            <w:tcW w:type="dxa" w:w="1960"/>
            <w:tcMar>
              <w:top w:type="dxa" w:w="80"/>
              <w:left w:type="dxa" w:w="120"/>
              <w:bottom w:type="dxa" w:w="80"/>
              <w:right w:type="dxa" w:w="120"/>
            </w:tcMar>
          </w:tcPr>
          <w:p>
            <w:pPr>
              <w:spacing w:after="120" w:before="0" w:line="276"/>
            </w:pPr>
            <w:r>
              <w:rPr>
                <w:sz w:val="19"/>
                <w:szCs w:val="19"/>
              </w:rPr>
              <w:t xml:space="preserve">ITB-089</w:t>
            </w:r>
          </w:p>
        </w:tc>
      </w:tr>
      <w:tr>
        <w:tc>
          <w:tcPr>
            <w:tcW w:type="dxa" w:w="4200"/>
            <w:shd w:fill="F2F3F3" w:color="auto" w:val="clear"/>
            <w:tcMar>
              <w:top w:type="dxa" w:w="80"/>
              <w:left w:type="dxa" w:w="120"/>
              <w:bottom w:type="dxa" w:w="80"/>
              <w:right w:type="dxa" w:w="120"/>
            </w:tcMar>
          </w:tcPr>
          <w:p>
            <w:pPr>
              <w:spacing w:after="120" w:before="0" w:line="276"/>
            </w:pPr>
            <w:r>
              <w:rPr>
                <w:sz w:val="19"/>
                <w:szCs w:val="19"/>
              </w:rPr>
              <w:t xml:space="preserve">"Pressbox footings… Bleacher footings / grade beams"</w:t>
            </w:r>
          </w:p>
        </w:tc>
        <w:tc>
          <w:tcPr>
            <w:tcW w:type="dxa" w:w="3200"/>
            <w:shd w:fill="F2F3F3" w:color="auto" w:val="clear"/>
            <w:tcMar>
              <w:top w:type="dxa" w:w="80"/>
              <w:left w:type="dxa" w:w="120"/>
              <w:bottom w:type="dxa" w:w="80"/>
              <w:right w:type="dxa" w:w="120"/>
            </w:tcMar>
          </w:tcPr>
          <w:p>
            <w:pPr>
              <w:spacing w:after="120" w:before="0" w:line="276"/>
            </w:pPr>
            <w:r>
              <w:rPr>
                <w:sz w:val="19"/>
                <w:szCs w:val="19"/>
              </w:rPr>
              <w:t xml:space="preserve">Does RFP-094 exclude footings?</w:t>
            </w:r>
          </w:p>
        </w:tc>
        <w:tc>
          <w:tcPr>
            <w:tcW w:type="dxa" w:w="1960"/>
            <w:shd w:fill="F2F3F3" w:color="auto" w:val="clear"/>
            <w:tcMar>
              <w:top w:type="dxa" w:w="80"/>
              <w:left w:type="dxa" w:w="120"/>
              <w:bottom w:type="dxa" w:w="80"/>
              <w:right w:type="dxa" w:w="120"/>
            </w:tcMar>
          </w:tcPr>
          <w:p>
            <w:pPr>
              <w:spacing w:after="120" w:before="0" w:line="276"/>
            </w:pPr>
            <w:r>
              <w:rPr>
                <w:sz w:val="19"/>
                <w:szCs w:val="19"/>
              </w:rPr>
              <w:t xml:space="preserve">RFP-094</w:t>
            </w:r>
          </w:p>
        </w:tc>
      </w:tr>
      <w:tr>
        <w:tc>
          <w:tcPr>
            <w:tcW w:type="dxa" w:w="4200"/>
            <w:tcMar>
              <w:top w:type="dxa" w:w="80"/>
              <w:left w:type="dxa" w:w="120"/>
              <w:bottom w:type="dxa" w:w="80"/>
              <w:right w:type="dxa" w:w="120"/>
            </w:tcMar>
          </w:tcPr>
          <w:p>
            <w:pPr>
              <w:spacing w:after="120" w:before="0" w:line="276"/>
            </w:pPr>
            <w:r>
              <w:rPr>
                <w:sz w:val="19"/>
                <w:szCs w:val="19"/>
              </w:rPr>
              <w:t xml:space="preserve">"Prefabricated Ticket Booth slab-on-grade and footings"</w:t>
            </w:r>
          </w:p>
        </w:tc>
        <w:tc>
          <w:tcPr>
            <w:tcW w:type="dxa" w:w="3200"/>
            <w:tcMar>
              <w:top w:type="dxa" w:w="80"/>
              <w:left w:type="dxa" w:w="120"/>
              <w:bottom w:type="dxa" w:w="80"/>
              <w:right w:type="dxa" w:w="120"/>
            </w:tcMar>
          </w:tcPr>
          <w:p>
            <w:pPr>
              <w:spacing w:after="120" w:before="0" w:line="276"/>
            </w:pPr>
            <w:r>
              <w:rPr>
                <w:sz w:val="19"/>
                <w:szCs w:val="19"/>
              </w:rPr>
              <w:t xml:space="preserve">Does RFP-109 exclude slab and footings?</w:t>
            </w:r>
          </w:p>
        </w:tc>
        <w:tc>
          <w:tcPr>
            <w:tcW w:type="dxa" w:w="1960"/>
            <w:tcMar>
              <w:top w:type="dxa" w:w="80"/>
              <w:left w:type="dxa" w:w="120"/>
              <w:bottom w:type="dxa" w:w="80"/>
              <w:right w:type="dxa" w:w="120"/>
            </w:tcMar>
          </w:tcPr>
          <w:p>
            <w:pPr>
              <w:spacing w:after="120" w:before="0" w:line="276"/>
            </w:pPr>
            <w:r>
              <w:rPr>
                <w:sz w:val="19"/>
                <w:szCs w:val="19"/>
              </w:rPr>
              <w:t xml:space="preserve">RFP-109</w:t>
            </w:r>
          </w:p>
        </w:tc>
      </w:tr>
      <w:tr>
        <w:tc>
          <w:tcPr>
            <w:tcW w:type="dxa" w:w="4200"/>
            <w:shd w:fill="F2F3F3" w:color="auto" w:val="clear"/>
            <w:tcMar>
              <w:top w:type="dxa" w:w="80"/>
              <w:left w:type="dxa" w:w="120"/>
              <w:bottom w:type="dxa" w:w="80"/>
              <w:right w:type="dxa" w:w="120"/>
            </w:tcMar>
          </w:tcPr>
          <w:p>
            <w:pPr>
              <w:spacing w:after="120" w:before="0" w:line="276"/>
            </w:pPr>
            <w:r>
              <w:rPr>
                <w:sz w:val="19"/>
                <w:szCs w:val="19"/>
              </w:rPr>
              <w:t xml:space="preserve">"Athletic Equipment footings (football goal posts, high jump posts)"</w:t>
            </w:r>
          </w:p>
        </w:tc>
        <w:tc>
          <w:tcPr>
            <w:tcW w:type="dxa" w:w="3200"/>
            <w:shd w:fill="F2F3F3" w:color="auto" w:val="clear"/>
            <w:tcMar>
              <w:top w:type="dxa" w:w="80"/>
              <w:left w:type="dxa" w:w="120"/>
              <w:bottom w:type="dxa" w:w="80"/>
              <w:right w:type="dxa" w:w="120"/>
            </w:tcMar>
          </w:tcPr>
          <w:p>
            <w:pPr>
              <w:spacing w:after="120" w:before="0" w:line="276"/>
            </w:pPr>
            <w:r>
              <w:rPr>
                <w:sz w:val="19"/>
                <w:szCs w:val="19"/>
              </w:rPr>
              <w:t xml:space="preserve">Does ITB-019 exclude footings?</w:t>
            </w:r>
          </w:p>
        </w:tc>
        <w:tc>
          <w:tcPr>
            <w:tcW w:type="dxa" w:w="1960"/>
            <w:shd w:fill="F2F3F3" w:color="auto" w:val="clear"/>
            <w:tcMar>
              <w:top w:type="dxa" w:w="80"/>
              <w:left w:type="dxa" w:w="120"/>
              <w:bottom w:type="dxa" w:w="80"/>
              <w:right w:type="dxa" w:w="120"/>
            </w:tcMar>
          </w:tcPr>
          <w:p>
            <w:pPr>
              <w:spacing w:after="120" w:before="0" w:line="276"/>
            </w:pPr>
            <w:r>
              <w:rPr>
                <w:sz w:val="19"/>
                <w:szCs w:val="19"/>
              </w:rPr>
              <w:t xml:space="preserve">ITB-019</w:t>
            </w:r>
          </w:p>
        </w:tc>
      </w:tr>
      <w:tr>
        <w:tc>
          <w:tcPr>
            <w:tcW w:type="dxa" w:w="4200"/>
            <w:tcMar>
              <w:top w:type="dxa" w:w="80"/>
              <w:left w:type="dxa" w:w="120"/>
              <w:bottom w:type="dxa" w:w="80"/>
              <w:right w:type="dxa" w:w="120"/>
            </w:tcMar>
          </w:tcPr>
          <w:p>
            <w:pPr>
              <w:spacing w:after="120" w:before="0" w:line="276"/>
            </w:pPr>
            <w:r>
              <w:rPr>
                <w:sz w:val="19"/>
                <w:szCs w:val="19"/>
              </w:rPr>
              <w:t xml:space="preserve">"installing anchor bolts furnished by others… templates supplied by Electrical"</w:t>
            </w:r>
          </w:p>
        </w:tc>
        <w:tc>
          <w:tcPr>
            <w:tcW w:type="dxa" w:w="3200"/>
            <w:tcMar>
              <w:top w:type="dxa" w:w="80"/>
              <w:left w:type="dxa" w:w="120"/>
              <w:bottom w:type="dxa" w:w="80"/>
              <w:right w:type="dxa" w:w="120"/>
            </w:tcMar>
          </w:tcPr>
          <w:p>
            <w:pPr>
              <w:spacing w:after="120" w:before="0" w:line="276"/>
            </w:pPr>
            <w:r>
              <w:rPr>
                <w:sz w:val="19"/>
                <w:szCs w:val="19"/>
              </w:rPr>
              <w:t xml:space="preserve">Who furnishes vs installs?</w:t>
            </w:r>
          </w:p>
        </w:tc>
        <w:tc>
          <w:tcPr>
            <w:tcW w:type="dxa" w:w="1960"/>
            <w:tcMar>
              <w:top w:type="dxa" w:w="80"/>
              <w:left w:type="dxa" w:w="120"/>
              <w:bottom w:type="dxa" w:w="80"/>
              <w:right w:type="dxa" w:w="120"/>
            </w:tcMar>
          </w:tcPr>
          <w:p>
            <w:pPr>
              <w:spacing w:after="120" w:before="0" w:line="276"/>
            </w:pPr>
            <w:r>
              <w:rPr>
                <w:sz w:val="19"/>
                <w:szCs w:val="19"/>
              </w:rPr>
              <w:t xml:space="preserve">RFP-103</w:t>
            </w:r>
          </w:p>
        </w:tc>
      </w:tr>
      <w:tr>
        <w:tc>
          <w:tcPr>
            <w:tcW w:type="dxa" w:w="4200"/>
            <w:shd w:fill="F2F3F3" w:color="auto" w:val="clear"/>
            <w:tcMar>
              <w:top w:type="dxa" w:w="80"/>
              <w:left w:type="dxa" w:w="120"/>
              <w:bottom w:type="dxa" w:w="80"/>
              <w:right w:type="dxa" w:w="120"/>
            </w:tcMar>
          </w:tcPr>
          <w:p>
            <w:pPr>
              <w:spacing w:after="120" w:before="0" w:line="276"/>
            </w:pPr>
            <w:r>
              <w:rPr>
                <w:sz w:val="19"/>
                <w:szCs w:val="19"/>
              </w:rPr>
              <w:t xml:space="preserve">"Install all steel embeds (supplied by others)… all bollards"</w:t>
            </w:r>
          </w:p>
        </w:tc>
        <w:tc>
          <w:tcPr>
            <w:tcW w:type="dxa" w:w="3200"/>
            <w:shd w:fill="F2F3F3" w:color="auto" w:val="clear"/>
            <w:tcMar>
              <w:top w:type="dxa" w:w="80"/>
              <w:left w:type="dxa" w:w="120"/>
              <w:bottom w:type="dxa" w:w="80"/>
              <w:right w:type="dxa" w:w="120"/>
            </w:tcMar>
          </w:tcPr>
          <w:p>
            <w:pPr>
              <w:spacing w:after="120" w:before="0" w:line="276"/>
            </w:pPr>
            <w:r>
              <w:rPr>
                <w:sz w:val="19"/>
                <w:szCs w:val="19"/>
              </w:rPr>
              <w:t xml:space="preserve">Who supplies?</w:t>
            </w:r>
          </w:p>
        </w:tc>
        <w:tc>
          <w:tcPr>
            <w:tcW w:type="dxa" w:w="1960"/>
            <w:shd w:fill="F2F3F3" w:color="auto" w:val="clear"/>
            <w:tcMar>
              <w:top w:type="dxa" w:w="80"/>
              <w:left w:type="dxa" w:w="120"/>
              <w:bottom w:type="dxa" w:w="80"/>
              <w:right w:type="dxa" w:w="120"/>
            </w:tcMar>
          </w:tcPr>
          <w:p>
            <w:pPr>
              <w:spacing w:after="120" w:before="0" w:line="276"/>
            </w:pPr>
            <w:r>
              <w:rPr>
                <w:sz w:val="19"/>
                <w:szCs w:val="19"/>
              </w:rPr>
              <w:t xml:space="preserve">RFP-033</w:t>
            </w:r>
          </w:p>
        </w:tc>
      </w:tr>
      <w:tr>
        <w:tc>
          <w:tcPr>
            <w:tcW w:type="dxa" w:w="4200"/>
            <w:tcMar>
              <w:top w:type="dxa" w:w="80"/>
              <w:left w:type="dxa" w:w="120"/>
              <w:bottom w:type="dxa" w:w="80"/>
              <w:right w:type="dxa" w:w="120"/>
            </w:tcMar>
          </w:tcPr>
          <w:p>
            <w:pPr>
              <w:spacing w:after="120" w:before="0" w:line="276"/>
            </w:pPr>
            <w:r>
              <w:rPr>
                <w:sz w:val="19"/>
                <w:szCs w:val="19"/>
              </w:rPr>
              <w:t xml:space="preserve">"Coordinate required masonry laps… rebar safety caps"</w:t>
            </w:r>
          </w:p>
        </w:tc>
        <w:tc>
          <w:tcPr>
            <w:tcW w:type="dxa" w:w="3200"/>
            <w:tcMar>
              <w:top w:type="dxa" w:w="80"/>
              <w:left w:type="dxa" w:w="120"/>
              <w:bottom w:type="dxa" w:w="80"/>
              <w:right w:type="dxa" w:w="120"/>
            </w:tcMar>
          </w:tcPr>
          <w:p>
            <w:pPr>
              <w:spacing w:after="120" w:before="0" w:line="276"/>
            </w:pPr>
            <w:r>
              <w:rPr>
                <w:sz w:val="19"/>
                <w:szCs w:val="19"/>
              </w:rPr>
              <w:t xml:space="preserve">Handoff point</w:t>
            </w:r>
          </w:p>
        </w:tc>
        <w:tc>
          <w:tcPr>
            <w:tcW w:type="dxa" w:w="1960"/>
            <w:tcMar>
              <w:top w:type="dxa" w:w="80"/>
              <w:left w:type="dxa" w:w="120"/>
              <w:bottom w:type="dxa" w:w="80"/>
              <w:right w:type="dxa" w:w="120"/>
            </w:tcMar>
          </w:tcPr>
          <w:p>
            <w:pPr>
              <w:spacing w:after="120" w:before="0" w:line="276"/>
            </w:pPr>
            <w:r>
              <w:rPr>
                <w:sz w:val="19"/>
                <w:szCs w:val="19"/>
              </w:rPr>
              <w:t xml:space="preserve">RFP-031</w:t>
            </w:r>
          </w:p>
        </w:tc>
      </w:tr>
      <w:tr>
        <w:tc>
          <w:tcPr>
            <w:tcW w:type="dxa" w:w="4200"/>
            <w:shd w:fill="F2F3F3" w:color="auto" w:val="clear"/>
            <w:tcMar>
              <w:top w:type="dxa" w:w="80"/>
              <w:left w:type="dxa" w:w="120"/>
              <w:bottom w:type="dxa" w:w="80"/>
              <w:right w:type="dxa" w:w="120"/>
            </w:tcMar>
          </w:tcPr>
          <w:p>
            <w:pPr>
              <w:spacing w:after="120" w:before="0" w:line="276"/>
            </w:pPr>
            <w:r>
              <w:rPr>
                <w:sz w:val="19"/>
                <w:szCs w:val="19"/>
              </w:rPr>
              <w:t xml:space="preserve">"sleeves in slab-on-grade" / "layout requirements"</w:t>
            </w:r>
          </w:p>
        </w:tc>
        <w:tc>
          <w:tcPr>
            <w:tcW w:type="dxa" w:w="3200"/>
            <w:shd w:fill="F2F3F3" w:color="auto" w:val="clear"/>
            <w:tcMar>
              <w:top w:type="dxa" w:w="80"/>
              <w:left w:type="dxa" w:w="120"/>
              <w:bottom w:type="dxa" w:w="80"/>
              <w:right w:type="dxa" w:w="120"/>
            </w:tcMar>
          </w:tcPr>
          <w:p>
            <w:pPr>
              <w:spacing w:after="120" w:before="0" w:line="276"/>
            </w:pPr>
            <w:r>
              <w:rPr>
                <w:sz w:val="19"/>
                <w:szCs w:val="19"/>
              </w:rPr>
              <w:t xml:space="preserve">Sleeve and layout responsibility</w:t>
            </w:r>
          </w:p>
        </w:tc>
        <w:tc>
          <w:tcPr>
            <w:tcW w:type="dxa" w:w="1960"/>
            <w:shd w:fill="F2F3F3" w:color="auto" w:val="clear"/>
            <w:tcMar>
              <w:top w:type="dxa" w:w="80"/>
              <w:left w:type="dxa" w:w="120"/>
              <w:bottom w:type="dxa" w:w="80"/>
              <w:right w:type="dxa" w:w="120"/>
            </w:tcMar>
          </w:tcPr>
          <w:p>
            <w:pPr>
              <w:spacing w:after="120" w:before="0" w:line="276"/>
            </w:pPr>
            <w:r>
              <w:rPr>
                <w:sz w:val="19"/>
                <w:szCs w:val="19"/>
              </w:rPr>
              <w:t xml:space="preserve">RFP-098, RFP-100, RFP-103</w:t>
            </w:r>
          </w:p>
        </w:tc>
      </w:tr>
    </w:tbl>
    <w:p>
      <w:pPr>
        <w:spacing w:after="120" w:before="120" w:line="276"/>
      </w:pPr>
      <w:r>
        <w:rPr>
          <w:b/>
          <w:bCs/>
          <w:color w:val="004E2B"/>
          <w:sz w:val="21"/>
          <w:szCs w:val="21"/>
        </w:rPr>
        <w:t xml:space="preserve">→  8 distinct counterparties, 8 concrete questions, each traceable to a sentence in the contract.</w:t>
      </w:r>
    </w:p>
    <w:p>
      <w:pPr>
        <w:pStyle w:val="Heading3"/>
        <w:spacing w:after="120" w:before="280"/>
      </w:pPr>
      <w:r>
        <w:rPr>
          <w:b/>
          <w:bCs/>
          <w:color w:val="282828"/>
        </w:rPr>
        <w:t xml:space="preserve">Option 2 — CSI divisions</w:t>
      </w:r>
    </w:p>
    <w:p>
      <w:pPr>
        <w:spacing w:after="120" w:before="0" w:line="276"/>
      </w:pPr>
      <w:r>
        <w:rPr>
          <w:sz w:val="20"/>
          <w:szCs w:val="20"/>
        </w:rPr>
        <w:t xml:space="preserve">RFP-030 is Division 03 Concrete. Checking overlaps by division finds only two packages: ITB-067 Concrete Finishing, which claims Division 03, and RFP-031 Masonry, which lists it as related.</w:t>
      </w:r>
    </w:p>
    <w:p>
      <w:pPr>
        <w:spacing w:after="120" w:before="0" w:line="276"/>
      </w:pPr>
      <w:r>
        <w:rPr>
          <w:color w:val="B3261E"/>
          <w:sz w:val="20"/>
          <w:szCs w:val="20"/>
        </w:rPr>
        <w:t xml:space="preserve">What it misses: every footing seam above. Scoreboard, bleachers, press box, ticket booth and athletic equipment are Division 11/13 items — their footings are Division 03, but a division-level check never pairs RFP-030 with ITB-089 or ITB-019, because those packages are not Div 03. Those footing seams are exactly where your rulings have already been needed twice.</w:t>
      </w:r>
    </w:p>
    <w:p>
      <w:pPr>
        <w:pStyle w:val="Heading3"/>
        <w:spacing w:after="120" w:before="280"/>
      </w:pPr>
      <w:r>
        <w:rPr>
          <w:b/>
          <w:bCs/>
          <w:color w:val="282828"/>
        </w:rPr>
        <w:t xml:space="preserve">Option 3 — Both</w:t>
      </w:r>
    </w:p>
    <w:p>
      <w:pPr>
        <w:spacing w:after="120" w:before="0" w:line="276"/>
      </w:pPr>
      <w:r>
        <w:rPr>
          <w:sz w:val="20"/>
          <w:szCs w:val="20"/>
        </w:rPr>
        <w:t xml:space="preserve">Coordination clauses as the primary spine, CSI divisions as a secondary sweep to catch packages that share a division but never mention each other — which is how ITB-066 vs ITB-067 sealed concrete surfaced.</w:t>
      </w:r>
    </w:p>
    <w:p>
      <w:pPr>
        <w:spacing w:after="60" w:before="120" w:line="276"/>
      </w:pPr>
      <w:r>
        <w:rPr>
          <w:b/>
          <w:bCs/>
          <w:color w:val="004E2B"/>
          <w:sz w:val="21"/>
          <w:szCs w:val="21"/>
        </w:rPr>
        <w:t xml:space="preserve">DECIDE A2:</w:t>
      </w:r>
    </w:p>
    <w:p>
      <w:pPr>
        <w:spacing w:after="60" w:before="0" w:line="276"/>
      </w:pPr>
      <w:r>
        <w:rPr>
          <w:sz w:val="20"/>
          <w:szCs w:val="20"/>
        </w:rPr>
        <w:t xml:space="preserve">☐  Coordination clauses        ☐  CSI divisions        ☐  Both</w:t>
      </w:r>
    </w:p>
    <w:p>
      <w:pPr>
        <w:pBdr>
          <w:bottom w:val="single" w:color="BDBEC0" w:sz="4"/>
        </w:pBdr>
        <w:spacing w:after="200"/>
      </w:pPr>
      <w:r>
        <w:rPr>
          <w:sz w:val="22"/>
          <w:szCs w:val="22"/>
        </w:rPr>
        <w:t xml:space="preserve"/>
      </w:r>
    </w:p>
    <w:p>
      <w:pPr>
        <w:pBdr>
          <w:bottom w:val="single" w:color="BDBEC0" w:sz="4"/>
        </w:pBdr>
        <w:spacing w:after="240"/>
      </w:pPr>
      <w:r>
        <w:rPr>
          <w:sz w:val="22"/>
          <w:szCs w:val="22"/>
        </w:rPr>
        <w:t xml:space="preserve"/>
      </w:r>
    </w:p>
    <w:p>
      <w:pPr>
        <w:pStyle w:val="Heading2"/>
        <w:spacing w:after="120" w:before="280"/>
      </w:pPr>
      <w:r>
        <w:rPr>
          <w:b/>
          <w:bCs/>
          <w:color w:val="004E2B"/>
        </w:rPr>
        <w:t xml:space="preserve">A3.  How drawings get cited</w:t>
      </w:r>
    </w:p>
    <w:p>
      <w:pPr>
        <w:spacing w:after="120" w:before="0" w:line="276"/>
      </w:pPr>
      <w:r>
        <w:rPr>
          <w:sz w:val="21"/>
          <w:szCs w:val="21"/>
        </w:rPr>
        <w:t xml:space="preserve">RFP-030 today: 1 authoritative citation, 12 candidates.</w:t>
      </w:r>
    </w:p>
    <w:p>
      <w:pPr>
        <w:pStyle w:val="Heading3"/>
        <w:spacing w:after="120" w:before="280"/>
      </w:pPr>
      <w:r>
        <w:rPr>
          <w:b/>
          <w:bCs/>
          <w:color w:val="282828"/>
        </w:rPr>
        <w:t xml:space="preserve">Option 1 — Conservative (what the index does today)</w:t>
      </w:r>
    </w:p>
    <w:p>
      <w:pPr>
        <w:spacing w:after="120" w:before="0" w:line="276"/>
      </w:pPr>
      <w:r>
        <w:rPr>
          <w:sz w:val="20"/>
          <w:szCs w:val="20"/>
        </w:rPr>
        <w:t xml:space="preserve">Only sheets the scope narrative names outright become citations. Cited: L1.03, because the scope doc says "per detail D/L1.03". Held as candidates: L1.00, L1.01, L1.06, A1-12, A1-20 ⚠, S0-00, S0-01, S1-30, S1-40, S2-10, S3-00, S3-01.</w:t>
      </w:r>
    </w:p>
    <w:p>
      <w:pPr>
        <w:spacing w:after="120" w:before="0" w:line="276"/>
      </w:pPr>
      <w:r>
        <w:rPr>
          <w:color w:val="B3261E"/>
          <w:sz w:val="20"/>
          <w:szCs w:val="20"/>
        </w:rPr>
        <w:t xml:space="preserve">Risk: RFP-030’s exhibit would cite one landscape detail sheet and none of the structural foundation sheets — no S1-30 Scoreboard Foundation, no S1-40 Home Grand Stands, no S3-00/S3-01 Typical Foundation Sections. For a concrete package that is visibly too thin.</w:t>
      </w:r>
    </w:p>
    <w:p>
      <w:pPr>
        <w:pStyle w:val="Heading3"/>
        <w:spacing w:after="120" w:before="280"/>
      </w:pPr>
      <w:r>
        <w:rPr>
          <w:b/>
          <w:bCs/>
          <w:color w:val="282828"/>
        </w:rPr>
        <w:t xml:space="preserve">Option 2 — Promote where the scope doc corroborates the content</w:t>
      </w:r>
    </w:p>
    <w:p>
      <w:pPr>
        <w:spacing w:after="120" w:before="0" w:line="276"/>
      </w:pPr>
      <w:r>
        <w:rPr>
          <w:sz w:val="20"/>
          <w:szCs w:val="20"/>
        </w:rPr>
        <w:t xml:space="preserve">Promote a candidate when the scope doc describes that work even without naming the sheet. Seven would become citations:</w:t>
      </w:r>
    </w:p>
    <w:tbl>
      <w:tblPr>
        <w:tblW w:type="dxa" w:w="9360"/>
        <w:tblBorders>
          <w:top w:val="single" w:color="BDBEC0" w:sz="4"/>
          <w:left w:val="single" w:color="BDBEC0" w:sz="4"/>
          <w:bottom w:val="single" w:color="BDBEC0" w:sz="4"/>
          <w:right w:val="single" w:color="BDBEC0" w:sz="4"/>
          <w:insideH w:val="single" w:color="BDBEC0" w:sz="4"/>
          <w:insideV w:val="single" w:color="BDBEC0" w:sz="4"/>
        </w:tblBorders>
      </w:tblPr>
      <w:tblGrid>
        <w:gridCol w:w="3800"/>
        <w:gridCol w:w="5560"/>
      </w:tblGrid>
      <w:tr>
        <w:trPr>
          <w:tblHeader/>
        </w:trPr>
        <w:tc>
          <w:tcPr>
            <w:tcW w:type="dxa" w:w="3800"/>
            <w:shd w:fill="004E2B" w:color="auto" w:val="clear"/>
            <w:tcMar>
              <w:top w:type="dxa" w:w="80"/>
              <w:left w:type="dxa" w:w="120"/>
              <w:bottom w:type="dxa" w:w="80"/>
              <w:right w:type="dxa" w:w="120"/>
            </w:tcMar>
          </w:tcPr>
          <w:p>
            <w:pPr>
              <w:spacing w:after="120" w:before="0" w:line="276"/>
            </w:pPr>
            <w:r>
              <w:rPr>
                <w:b/>
                <w:bCs/>
                <w:color w:val="FFFFFF"/>
                <w:sz w:val="18"/>
                <w:szCs w:val="18"/>
              </w:rPr>
              <w:t xml:space="preserve">Sheet</w:t>
            </w:r>
          </w:p>
        </w:tc>
        <w:tc>
          <w:tcPr>
            <w:tcW w:type="dxa" w:w="5560"/>
            <w:shd w:fill="004E2B" w:color="auto" w:val="clear"/>
            <w:tcMar>
              <w:top w:type="dxa" w:w="80"/>
              <w:left w:type="dxa" w:w="120"/>
              <w:bottom w:type="dxa" w:w="80"/>
              <w:right w:type="dxa" w:w="120"/>
            </w:tcMar>
          </w:tcPr>
          <w:p>
            <w:pPr>
              <w:spacing w:after="120" w:before="0" w:line="276"/>
            </w:pPr>
            <w:r>
              <w:rPr>
                <w:b/>
                <w:bCs/>
                <w:color w:val="FFFFFF"/>
                <w:sz w:val="18"/>
                <w:szCs w:val="18"/>
              </w:rPr>
              <w:t xml:space="preserve">Scope doc language that corroborates it</w:t>
            </w:r>
          </w:p>
        </w:tc>
      </w:tr>
      <w:tr>
        <w:tc>
          <w:tcPr>
            <w:tcW w:type="dxa" w:w="3800"/>
            <w:tcMar>
              <w:top w:type="dxa" w:w="80"/>
              <w:left w:type="dxa" w:w="120"/>
              <w:bottom w:type="dxa" w:w="80"/>
              <w:right w:type="dxa" w:w="120"/>
            </w:tcMar>
          </w:tcPr>
          <w:p>
            <w:pPr>
              <w:spacing w:after="120" w:before="0" w:line="276"/>
            </w:pPr>
            <w:r>
              <w:rPr>
                <w:sz w:val="19"/>
                <w:szCs w:val="19"/>
              </w:rPr>
              <w:t xml:space="preserve">S1-30  Foundation Plan – Scoreboard</w:t>
            </w:r>
          </w:p>
        </w:tc>
        <w:tc>
          <w:tcPr>
            <w:tcW w:type="dxa" w:w="5560"/>
            <w:tcMar>
              <w:top w:type="dxa" w:w="80"/>
              <w:left w:type="dxa" w:w="120"/>
              <w:bottom w:type="dxa" w:w="80"/>
              <w:right w:type="dxa" w:w="120"/>
            </w:tcMar>
          </w:tcPr>
          <w:p>
            <w:pPr>
              <w:spacing w:after="120" w:before="0" w:line="276"/>
            </w:pPr>
            <w:r>
              <w:rPr>
                <w:sz w:val="19"/>
                <w:szCs w:val="19"/>
              </w:rPr>
              <w:t xml:space="preserve">"Scoreboard footings"</w:t>
            </w:r>
          </w:p>
        </w:tc>
      </w:tr>
      <w:tr>
        <w:tc>
          <w:tcPr>
            <w:tcW w:type="dxa" w:w="3800"/>
            <w:shd w:fill="F2F3F3" w:color="auto" w:val="clear"/>
            <w:tcMar>
              <w:top w:type="dxa" w:w="80"/>
              <w:left w:type="dxa" w:w="120"/>
              <w:bottom w:type="dxa" w:w="80"/>
              <w:right w:type="dxa" w:w="120"/>
            </w:tcMar>
          </w:tcPr>
          <w:p>
            <w:pPr>
              <w:spacing w:after="120" w:before="0" w:line="276"/>
            </w:pPr>
            <w:r>
              <w:rPr>
                <w:sz w:val="19"/>
                <w:szCs w:val="19"/>
              </w:rPr>
              <w:t xml:space="preserve">S1-40  Foundation Plan – Home Grand Stands</w:t>
            </w:r>
          </w:p>
        </w:tc>
        <w:tc>
          <w:tcPr>
            <w:tcW w:type="dxa" w:w="5560"/>
            <w:shd w:fill="F2F3F3" w:color="auto" w:val="clear"/>
            <w:tcMar>
              <w:top w:type="dxa" w:w="80"/>
              <w:left w:type="dxa" w:w="120"/>
              <w:bottom w:type="dxa" w:w="80"/>
              <w:right w:type="dxa" w:w="120"/>
            </w:tcMar>
          </w:tcPr>
          <w:p>
            <w:pPr>
              <w:spacing w:after="120" w:before="0" w:line="276"/>
            </w:pPr>
            <w:r>
              <w:rPr>
                <w:sz w:val="19"/>
                <w:szCs w:val="19"/>
              </w:rPr>
              <w:t xml:space="preserve">"Bleacher footings / grade beams"</w:t>
            </w:r>
          </w:p>
        </w:tc>
      </w:tr>
      <w:tr>
        <w:tc>
          <w:tcPr>
            <w:tcW w:type="dxa" w:w="3800"/>
            <w:tcMar>
              <w:top w:type="dxa" w:w="80"/>
              <w:left w:type="dxa" w:w="120"/>
              <w:bottom w:type="dxa" w:w="80"/>
              <w:right w:type="dxa" w:w="120"/>
            </w:tcMar>
          </w:tcPr>
          <w:p>
            <w:pPr>
              <w:spacing w:after="120" w:before="0" w:line="276"/>
            </w:pPr>
            <w:r>
              <w:rPr>
                <w:sz w:val="19"/>
                <w:szCs w:val="19"/>
              </w:rPr>
              <w:t xml:space="preserve">S2-10  Foundation &amp; Roof Framing – Concessions</w:t>
            </w:r>
          </w:p>
        </w:tc>
        <w:tc>
          <w:tcPr>
            <w:tcW w:type="dxa" w:w="5560"/>
            <w:tcMar>
              <w:top w:type="dxa" w:w="80"/>
              <w:left w:type="dxa" w:w="120"/>
              <w:bottom w:type="dxa" w:w="80"/>
              <w:right w:type="dxa" w:w="120"/>
            </w:tcMar>
          </w:tcPr>
          <w:p>
            <w:pPr>
              <w:spacing w:after="120" w:before="0" w:line="276"/>
            </w:pPr>
            <w:r>
              <w:rPr>
                <w:sz w:val="19"/>
                <w:szCs w:val="19"/>
              </w:rPr>
              <w:t xml:space="preserve">"continuous footings, slab-on-grade, turned-down edges"</w:t>
            </w:r>
          </w:p>
        </w:tc>
      </w:tr>
      <w:tr>
        <w:tc>
          <w:tcPr>
            <w:tcW w:type="dxa" w:w="3800"/>
            <w:shd w:fill="F2F3F3" w:color="auto" w:val="clear"/>
            <w:tcMar>
              <w:top w:type="dxa" w:w="80"/>
              <w:left w:type="dxa" w:w="120"/>
              <w:bottom w:type="dxa" w:w="80"/>
              <w:right w:type="dxa" w:w="120"/>
            </w:tcMar>
          </w:tcPr>
          <w:p>
            <w:pPr>
              <w:spacing w:after="120" w:before="0" w:line="276"/>
            </w:pPr>
            <w:r>
              <w:rPr>
                <w:sz w:val="19"/>
                <w:szCs w:val="19"/>
              </w:rPr>
              <w:t xml:space="preserve">S3-00, S3-01  Typical Foundation Sections</w:t>
            </w:r>
          </w:p>
        </w:tc>
        <w:tc>
          <w:tcPr>
            <w:tcW w:type="dxa" w:w="5560"/>
            <w:shd w:fill="F2F3F3" w:color="auto" w:val="clear"/>
            <w:tcMar>
              <w:top w:type="dxa" w:w="80"/>
              <w:left w:type="dxa" w:w="120"/>
              <w:bottom w:type="dxa" w:w="80"/>
              <w:right w:type="dxa" w:w="120"/>
            </w:tcMar>
          </w:tcPr>
          <w:p>
            <w:pPr>
              <w:spacing w:after="120" w:before="0" w:line="276"/>
            </w:pPr>
            <w:r>
              <w:rPr>
                <w:sz w:val="19"/>
                <w:szCs w:val="19"/>
              </w:rPr>
              <w:t xml:space="preserve">"cast-in-place footings", "stepped footings at utility entrances"</w:t>
            </w:r>
          </w:p>
        </w:tc>
      </w:tr>
      <w:tr>
        <w:tc>
          <w:tcPr>
            <w:tcW w:type="dxa" w:w="3800"/>
            <w:tcMar>
              <w:top w:type="dxa" w:w="80"/>
              <w:left w:type="dxa" w:w="120"/>
              <w:bottom w:type="dxa" w:w="80"/>
              <w:right w:type="dxa" w:w="120"/>
            </w:tcMar>
          </w:tcPr>
          <w:p>
            <w:pPr>
              <w:spacing w:after="120" w:before="0" w:line="276"/>
            </w:pPr>
            <w:r>
              <w:rPr>
                <w:sz w:val="19"/>
                <w:szCs w:val="19"/>
              </w:rPr>
              <w:t xml:space="preserve">S0-00  General Notes</w:t>
            </w:r>
          </w:p>
        </w:tc>
        <w:tc>
          <w:tcPr>
            <w:tcW w:type="dxa" w:w="5560"/>
            <w:tcMar>
              <w:top w:type="dxa" w:w="80"/>
              <w:left w:type="dxa" w:w="120"/>
              <w:bottom w:type="dxa" w:w="80"/>
              <w:right w:type="dxa" w:w="120"/>
            </w:tcMar>
          </w:tcPr>
          <w:p>
            <w:pPr>
              <w:spacing w:after="120" w:before="0" w:line="276"/>
            </w:pPr>
            <w:r>
              <w:rPr>
                <w:sz w:val="19"/>
                <w:szCs w:val="19"/>
              </w:rPr>
              <w:t xml:space="preserve">"Class D Seismic Design Category; Importance Factor 1.0"</w:t>
            </w:r>
          </w:p>
        </w:tc>
      </w:tr>
      <w:tr>
        <w:tc>
          <w:tcPr>
            <w:tcW w:type="dxa" w:w="3800"/>
            <w:shd w:fill="F2F3F3" w:color="auto" w:val="clear"/>
            <w:tcMar>
              <w:top w:type="dxa" w:w="80"/>
              <w:left w:type="dxa" w:w="120"/>
              <w:bottom w:type="dxa" w:w="80"/>
              <w:right w:type="dxa" w:w="120"/>
            </w:tcMar>
          </w:tcPr>
          <w:p>
            <w:pPr>
              <w:spacing w:after="120" w:before="0" w:line="276"/>
            </w:pPr>
            <w:r>
              <w:rPr>
                <w:sz w:val="19"/>
                <w:szCs w:val="19"/>
              </w:rPr>
              <w:t xml:space="preserve">A1-20  Site Details  ⚠</w:t>
            </w:r>
          </w:p>
        </w:tc>
        <w:tc>
          <w:tcPr>
            <w:tcW w:type="dxa" w:w="5560"/>
            <w:shd w:fill="F2F3F3" w:color="auto" w:val="clear"/>
            <w:tcMar>
              <w:top w:type="dxa" w:w="80"/>
              <w:left w:type="dxa" w:w="120"/>
              <w:bottom w:type="dxa" w:w="80"/>
              <w:right w:type="dxa" w:w="120"/>
            </w:tcMar>
          </w:tcPr>
          <w:p>
            <w:pPr>
              <w:spacing w:after="120" w:before="0" w:line="276"/>
            </w:pPr>
            <w:r>
              <w:rPr>
                <w:sz w:val="19"/>
                <w:szCs w:val="19"/>
              </w:rPr>
              <w:t xml:space="preserve">"expansion joints… control joints" — must be re-read at ADD 1 revision</w:t>
            </w:r>
          </w:p>
        </w:tc>
      </w:tr>
    </w:tbl>
    <w:p>
      <w:pPr>
        <w:spacing w:after="120" w:before="120" w:line="276"/>
      </w:pPr>
      <w:r>
        <w:rPr>
          <w:sz w:val="20"/>
          <w:szCs w:val="20"/>
        </w:rPr>
        <w:t xml:space="preserve">Would stay candidates: L1.00, L1.01, L1.06 (landscape sheets, more likely RFP-016/RFP-022 territory), A1-12, S0-01.</w:t>
      </w:r>
    </w:p>
    <w:p>
      <w:pPr>
        <w:pStyle w:val="Heading3"/>
        <w:spacing w:after="120" w:before="280"/>
      </w:pPr>
      <w:r>
        <w:rPr>
          <w:b/>
          <w:bCs/>
          <w:color w:val="282828"/>
        </w:rPr>
        <w:t xml:space="preserve">Option 3 — Promote all, flag the doubtful</w:t>
      </w:r>
    </w:p>
    <w:p>
      <w:pPr>
        <w:spacing w:after="120" w:before="0" w:line="276"/>
      </w:pPr>
      <w:r>
        <w:rPr>
          <w:color w:val="B3261E"/>
          <w:sz w:val="20"/>
          <w:szCs w:val="20"/>
        </w:rPr>
        <w:t xml:space="preserve">All 12 become citations; the landscape sheets carry a "verify ownership" flag. Risk: RFP-030’s exhibit would cite three landscape construction sheets. If those belong to RFP-016 or RFP-022, you have handed the concrete sub drawings for someone else’s work — the exact assignment-from-drawings failure that got v1 rejected.</w:t>
      </w:r>
    </w:p>
    <w:p>
      <w:pPr>
        <w:spacing w:after="60" w:before="120" w:line="276"/>
      </w:pPr>
      <w:r>
        <w:rPr>
          <w:b/>
          <w:bCs/>
          <w:color w:val="004E2B"/>
          <w:sz w:val="21"/>
          <w:szCs w:val="21"/>
        </w:rPr>
        <w:t xml:space="preserve">DECIDE A3:</w:t>
      </w:r>
    </w:p>
    <w:p>
      <w:pPr>
        <w:spacing w:after="60" w:before="0" w:line="276"/>
      </w:pPr>
      <w:r>
        <w:rPr>
          <w:sz w:val="20"/>
          <w:szCs w:val="20"/>
        </w:rPr>
        <w:t xml:space="preserve">☐  Conservative        ☐  Promote where corroborated        ☐  Promote all, flag doubtful</w:t>
      </w:r>
    </w:p>
    <w:p>
      <w:pPr>
        <w:pBdr>
          <w:bottom w:val="single" w:color="BDBEC0" w:sz="4"/>
        </w:pBdr>
        <w:spacing w:after="200"/>
      </w:pPr>
      <w:r>
        <w:rPr>
          <w:sz w:val="22"/>
          <w:szCs w:val="22"/>
        </w:rPr>
        <w:t xml:space="preserve"/>
      </w:r>
    </w:p>
    <w:p>
      <w:pPr>
        <w:pBdr>
          <w:bottom w:val="single" w:color="BDBEC0" w:sz="4"/>
        </w:pBdr>
        <w:spacing w:after="240"/>
      </w:pPr>
      <w:r>
        <w:rPr>
          <w:sz w:val="22"/>
          <w:szCs w:val="22"/>
        </w:rPr>
        <w:t xml:space="preserve"/>
      </w:r>
    </w:p>
    <w:p>
      <w:r>
        <w:br w:type="page"/>
      </w:r>
    </w:p>
    <w:p>
      <w:pPr>
        <w:pStyle w:val="Heading1"/>
        <w:spacing w:after="120" w:before="0"/>
      </w:pPr>
      <w:r>
        <w:rPr>
          <w:b/>
          <w:bCs/>
          <w:color w:val="004E2B"/>
        </w:rPr>
        <w:t xml:space="preserve">Part B — Open decisions</w:t>
      </w:r>
    </w:p>
    <w:p>
      <w:pPr>
        <w:spacing w:after="120" w:before="0" w:line="276"/>
      </w:pPr>
      <w:r>
        <w:rPr>
          <w:color w:val="282828"/>
          <w:sz w:val="21"/>
          <w:szCs w:val="21"/>
        </w:rPr>
        <w:t xml:space="preserve">Nine items only you can settle, ranked by severity.</w:t>
      </w:r>
    </w:p>
    <w:p>
      <w:pPr>
        <w:spacing w:after="80" w:before="260"/>
      </w:pPr>
      <w:r>
        <w:rPr>
          <w:b/>
          <w:bCs/>
          <w:color w:val="004E2B"/>
          <w:sz w:val="24"/>
          <w:szCs w:val="24"/>
        </w:rPr>
        <w:t xml:space="preserve">B1   </w:t>
      </w:r>
      <w:r>
        <w:rPr>
          <w:b/>
          <w:bCs/>
          <w:color w:val="B3261E"/>
          <w:sz w:val="19"/>
          <w:szCs w:val="19"/>
        </w:rPr>
        <w:t xml:space="preserve">[HIGH]  </w:t>
      </w:r>
      <w:r>
        <w:rPr>
          <w:b/>
          <w:bCs/>
          <w:color w:val="004E2B"/>
          <w:sz w:val="24"/>
          <w:szCs w:val="24"/>
        </w:rPr>
        <w:t xml:space="preserve">Three packages have no specification from any source</w:t>
      </w:r>
    </w:p>
    <w:p>
      <w:pPr>
        <w:spacing w:after="120" w:before="0" w:line="276"/>
      </w:pPr>
      <w:r>
        <w:rPr>
          <w:sz w:val="20"/>
          <w:szCs w:val="20"/>
        </w:rPr>
        <w:t xml:space="preserve">ITB-008 Surveying, ITB-066 Fluid-Applied Flooring and RFP-109 Ticket Booth have no "Primary Specifications" section in their scope docs — verified against the source text, not a parsing artifact. The other 30 docs all have one. ITB-066 also has no matching CSI section in the spec manual, so it has no execution standard from any source. RFP-109’s substitute is the written spec block on sheet A1-40.</w:t>
      </w:r>
    </w:p>
    <w:p>
      <w:pPr>
        <w:spacing w:after="60" w:before="120" w:line="276"/>
      </w:pPr>
      <w:r>
        <w:rPr>
          <w:b/>
          <w:bCs/>
          <w:color w:val="004E2B"/>
          <w:sz w:val="21"/>
          <w:szCs w:val="21"/>
        </w:rPr>
        <w:t xml:space="preserve">Decision needed: What governs execution for each?</w:t>
      </w:r>
    </w:p>
    <w:p>
      <w:pPr>
        <w:pBdr>
          <w:bottom w:val="single" w:color="BDBEC0" w:sz="4"/>
        </w:pBdr>
        <w:spacing w:after="200"/>
      </w:pPr>
      <w:r>
        <w:rPr>
          <w:sz w:val="22"/>
          <w:szCs w:val="22"/>
        </w:rPr>
        <w:t xml:space="preserve"/>
      </w:r>
    </w:p>
    <w:p>
      <w:pPr>
        <w:pBdr>
          <w:bottom w:val="single" w:color="BDBEC0" w:sz="4"/>
        </w:pBdr>
        <w:spacing w:after="240"/>
      </w:pPr>
      <w:r>
        <w:rPr>
          <w:sz w:val="22"/>
          <w:szCs w:val="22"/>
        </w:rPr>
        <w:t xml:space="preserve"/>
      </w:r>
    </w:p>
    <w:p>
      <w:pPr>
        <w:spacing w:after="80" w:before="260"/>
      </w:pPr>
      <w:r>
        <w:rPr>
          <w:b/>
          <w:bCs/>
          <w:color w:val="004E2B"/>
          <w:sz w:val="24"/>
          <w:szCs w:val="24"/>
        </w:rPr>
        <w:t xml:space="preserve">B2   </w:t>
      </w:r>
      <w:r>
        <w:rPr>
          <w:b/>
          <w:bCs/>
          <w:color w:val="B3261E"/>
          <w:sz w:val="19"/>
          <w:szCs w:val="19"/>
        </w:rPr>
        <w:t xml:space="preserve">[HIGH]  </w:t>
      </w:r>
      <w:r>
        <w:rPr>
          <w:b/>
          <w:bCs/>
          <w:color w:val="004E2B"/>
          <w:sz w:val="24"/>
          <w:szCs w:val="24"/>
        </w:rPr>
        <w:t xml:space="preserve">"070 Final Cleaning" — four proposals, no package</w:t>
      </w:r>
    </w:p>
    <w:p>
      <w:pPr>
        <w:spacing w:after="120" w:before="0" w:line="276"/>
      </w:pPr>
      <w:r>
        <w:rPr>
          <w:sz w:val="20"/>
          <w:szCs w:val="20"/>
        </w:rPr>
        <w:t xml:space="preserve">CSI, Lady Lux and Nevada Angels (plus a Nevada Angels descope) bid a package numbered 070 Final Cleaning. No such package exists on either the 1% list or the ITB list. Final cleaning is the classic scope every trade assumes belongs to someone else.</w:t>
      </w:r>
    </w:p>
    <w:p>
      <w:pPr>
        <w:spacing w:after="60" w:before="120" w:line="276"/>
      </w:pPr>
      <w:r>
        <w:rPr>
          <w:b/>
          <w:bCs/>
          <w:color w:val="004E2B"/>
          <w:sz w:val="21"/>
          <w:szCs w:val="21"/>
        </w:rPr>
        <w:t xml:space="preserve">Decision needed: Is this a 34th package, a CORE general-conditions scope, or folded into another package?</w:t>
      </w:r>
    </w:p>
    <w:p>
      <w:pPr>
        <w:pBdr>
          <w:bottom w:val="single" w:color="BDBEC0" w:sz="4"/>
        </w:pBdr>
        <w:spacing w:after="200"/>
      </w:pPr>
      <w:r>
        <w:rPr>
          <w:sz w:val="22"/>
          <w:szCs w:val="22"/>
        </w:rPr>
        <w:t xml:space="preserve"/>
      </w:r>
    </w:p>
    <w:p>
      <w:pPr>
        <w:pBdr>
          <w:bottom w:val="single" w:color="BDBEC0" w:sz="4"/>
        </w:pBdr>
        <w:spacing w:after="240"/>
      </w:pPr>
      <w:r>
        <w:rPr>
          <w:sz w:val="22"/>
          <w:szCs w:val="22"/>
        </w:rPr>
        <w:t xml:space="preserve"/>
      </w:r>
    </w:p>
    <w:p>
      <w:pPr>
        <w:spacing w:after="80" w:before="260"/>
      </w:pPr>
      <w:r>
        <w:rPr>
          <w:b/>
          <w:bCs/>
          <w:color w:val="004E2B"/>
          <w:sz w:val="24"/>
          <w:szCs w:val="24"/>
        </w:rPr>
        <w:t xml:space="preserve">B3   </w:t>
      </w:r>
      <w:r>
        <w:rPr>
          <w:b/>
          <w:bCs/>
          <w:color w:val="B3261E"/>
          <w:sz w:val="19"/>
          <w:szCs w:val="19"/>
        </w:rPr>
        <w:t xml:space="preserve">[HIGH]  </w:t>
      </w:r>
      <w:r>
        <w:rPr>
          <w:b/>
          <w:bCs/>
          <w:color w:val="004E2B"/>
          <w:sz w:val="24"/>
          <w:szCs w:val="24"/>
        </w:rPr>
        <w:t xml:space="preserve">Prevailing wage — Clark County vs Nye County</w:t>
      </w:r>
    </w:p>
    <w:p>
      <w:pPr>
        <w:spacing w:after="120" w:before="0" w:line="276"/>
      </w:pPr>
      <w:r>
        <w:rPr>
          <w:sz w:val="20"/>
          <w:szCs w:val="20"/>
        </w:rPr>
        <w:t xml:space="preserve">Clarification No. 2 replaced the prevailing wage section in its entirety and directs bidders to CLARK County rates. The project sits in Nye County, and CLAUDE.md records the Southern Nevada Rural Region. This affects all 33 subcontracts as a direct cost and compliance item.</w:t>
      </w:r>
    </w:p>
    <w:p>
      <w:pPr>
        <w:spacing w:after="60" w:before="120" w:line="276"/>
      </w:pPr>
      <w:r>
        <w:rPr>
          <w:b/>
          <w:bCs/>
          <w:color w:val="004E2B"/>
          <w:sz w:val="21"/>
          <w:szCs w:val="21"/>
        </w:rPr>
        <w:t xml:space="preserve">Decision needed: Which rate schedule governs?</w:t>
      </w:r>
    </w:p>
    <w:p>
      <w:pPr>
        <w:pBdr>
          <w:bottom w:val="single" w:color="BDBEC0" w:sz="4"/>
        </w:pBdr>
        <w:spacing w:after="200"/>
      </w:pPr>
      <w:r>
        <w:rPr>
          <w:sz w:val="22"/>
          <w:szCs w:val="22"/>
        </w:rPr>
        <w:t xml:space="preserve"/>
      </w:r>
    </w:p>
    <w:p>
      <w:pPr>
        <w:pBdr>
          <w:bottom w:val="single" w:color="BDBEC0" w:sz="4"/>
        </w:pBdr>
        <w:spacing w:after="240"/>
      </w:pPr>
      <w:r>
        <w:rPr>
          <w:sz w:val="22"/>
          <w:szCs w:val="22"/>
        </w:rPr>
        <w:t xml:space="preserve"/>
      </w:r>
    </w:p>
    <w:p>
      <w:pPr>
        <w:spacing w:after="80" w:before="260"/>
      </w:pPr>
      <w:r>
        <w:rPr>
          <w:b/>
          <w:bCs/>
          <w:color w:val="004E2B"/>
          <w:sz w:val="24"/>
          <w:szCs w:val="24"/>
        </w:rPr>
        <w:t xml:space="preserve">B4   </w:t>
      </w:r>
      <w:r>
        <w:rPr>
          <w:b/>
          <w:bCs/>
          <w:color w:val="8A6100"/>
          <w:sz w:val="19"/>
          <w:szCs w:val="19"/>
        </w:rPr>
        <w:t xml:space="preserve">[MEDIUM]  </w:t>
      </w:r>
      <w:r>
        <w:rPr>
          <w:b/>
          <w:bCs/>
          <w:color w:val="004E2B"/>
          <w:sz w:val="24"/>
          <w:szCs w:val="24"/>
        </w:rPr>
        <w:t xml:space="preserve">"065 Sealed Concrete" straddles ITB-066 and ITB-067</w:t>
      </w:r>
    </w:p>
    <w:p>
      <w:pPr>
        <w:spacing w:after="120" w:before="0" w:line="276"/>
      </w:pPr>
      <w:r>
        <w:rPr>
          <w:sz w:val="20"/>
          <w:szCs w:val="20"/>
        </w:rPr>
        <w:t xml:space="preserve">Sealed concrete appears under filename numbers 065, 066, 067 and combined "066, 067". Both packages currently show the identical four bidders (FW Specialties, NRC, Ryerson, SI Legacy), and ITB-066 has no spec section.</w:t>
      </w:r>
    </w:p>
    <w:p>
      <w:pPr>
        <w:spacing w:after="60" w:before="120" w:line="276"/>
      </w:pPr>
      <w:r>
        <w:rPr>
          <w:b/>
          <w:bCs/>
          <w:color w:val="004E2B"/>
          <w:sz w:val="21"/>
          <w:szCs w:val="21"/>
        </w:rPr>
        <w:t xml:space="preserve">Decision needed: Which package carries sealed concrete?</w:t>
      </w:r>
    </w:p>
    <w:p>
      <w:pPr>
        <w:pBdr>
          <w:bottom w:val="single" w:color="BDBEC0" w:sz="4"/>
        </w:pBdr>
        <w:spacing w:after="200"/>
      </w:pPr>
      <w:r>
        <w:rPr>
          <w:sz w:val="22"/>
          <w:szCs w:val="22"/>
        </w:rPr>
        <w:t xml:space="preserve"/>
      </w:r>
    </w:p>
    <w:p>
      <w:pPr>
        <w:pBdr>
          <w:bottom w:val="single" w:color="BDBEC0" w:sz="4"/>
        </w:pBdr>
        <w:spacing w:after="240"/>
      </w:pPr>
      <w:r>
        <w:rPr>
          <w:sz w:val="22"/>
          <w:szCs w:val="22"/>
        </w:rPr>
        <w:t xml:space="preserve"/>
      </w:r>
    </w:p>
    <w:p>
      <w:pPr>
        <w:spacing w:after="80" w:before="260"/>
      </w:pPr>
      <w:r>
        <w:rPr>
          <w:b/>
          <w:bCs/>
          <w:color w:val="004E2B"/>
          <w:sz w:val="24"/>
          <w:szCs w:val="24"/>
        </w:rPr>
        <w:t xml:space="preserve">B5   </w:t>
      </w:r>
      <w:r>
        <w:rPr>
          <w:b/>
          <w:bCs/>
          <w:color w:val="8A6100"/>
          <w:sz w:val="19"/>
          <w:szCs w:val="19"/>
        </w:rPr>
        <w:t xml:space="preserve">[MEDIUM]  </w:t>
      </w:r>
      <w:r>
        <w:rPr>
          <w:b/>
          <w:bCs/>
          <w:color w:val="004E2B"/>
          <w:sz w:val="24"/>
          <w:szCs w:val="24"/>
        </w:rPr>
        <w:t xml:space="preserve">Supply-only vs install-only bids split several packages</w:t>
      </w:r>
    </w:p>
    <w:p>
      <w:pPr>
        <w:spacing w:after="120" w:before="0" w:line="276"/>
      </w:pPr>
      <w:r>
        <w:rPr>
          <w:sz w:val="20"/>
          <w:szCs w:val="20"/>
        </w:rPr>
        <w:t xml:space="preserve">ITB-019: Exerplay and SportsEdge bid SUPPLY, Great Western bid INSTALL. ITB-056: Hallgren SUPPLY, SNV Specialties INSTALL. RFP-094 and RFP-109 received SUPPLY-only proposals — but sheet A1-20’s Site Equipment Matrix designates Bleachers, Press Box and Ticket Booth as CFCI (contractor furnished, contractor installed), so those cannot be left supply-only.</w:t>
      </w:r>
    </w:p>
    <w:p>
      <w:pPr>
        <w:spacing w:after="60" w:before="120" w:line="276"/>
      </w:pPr>
      <w:r>
        <w:rPr>
          <w:b/>
          <w:bCs/>
          <w:color w:val="004E2B"/>
          <w:sz w:val="21"/>
          <w:szCs w:val="21"/>
        </w:rPr>
        <w:t xml:space="preserve">Decision needed: For each split package, which package carries installation?</w:t>
      </w:r>
    </w:p>
    <w:p>
      <w:pPr>
        <w:pBdr>
          <w:bottom w:val="single" w:color="BDBEC0" w:sz="4"/>
        </w:pBdr>
        <w:spacing w:after="200"/>
      </w:pPr>
      <w:r>
        <w:rPr>
          <w:sz w:val="22"/>
          <w:szCs w:val="22"/>
        </w:rPr>
        <w:t xml:space="preserve"/>
      </w:r>
    </w:p>
    <w:p>
      <w:pPr>
        <w:pBdr>
          <w:bottom w:val="single" w:color="BDBEC0" w:sz="4"/>
        </w:pBdr>
        <w:spacing w:after="240"/>
      </w:pPr>
      <w:r>
        <w:rPr>
          <w:sz w:val="22"/>
          <w:szCs w:val="22"/>
        </w:rPr>
        <w:t xml:space="preserve"/>
      </w:r>
    </w:p>
    <w:p>
      <w:pPr>
        <w:spacing w:after="80" w:before="260"/>
      </w:pPr>
      <w:r>
        <w:rPr>
          <w:b/>
          <w:bCs/>
          <w:color w:val="004E2B"/>
          <w:sz w:val="24"/>
          <w:szCs w:val="24"/>
        </w:rPr>
        <w:t xml:space="preserve">B6   </w:t>
      </w:r>
      <w:r>
        <w:rPr>
          <w:b/>
          <w:bCs/>
          <w:color w:val="8A6100"/>
          <w:sz w:val="19"/>
          <w:szCs w:val="19"/>
        </w:rPr>
        <w:t xml:space="preserve">[MEDIUM]  </w:t>
      </w:r>
      <w:r>
        <w:rPr>
          <w:b/>
          <w:bCs/>
          <w:color w:val="004E2B"/>
          <w:sz w:val="24"/>
          <w:szCs w:val="24"/>
        </w:rPr>
        <w:t xml:space="preserve">Procurement flags on proposals</w:t>
      </w:r>
    </w:p>
    <w:p>
      <w:pPr>
        <w:spacing w:after="120" w:before="0" w:line="276"/>
      </w:pPr>
      <w:r>
        <w:rPr>
          <w:sz w:val="20"/>
          <w:szCs w:val="20"/>
        </w:rPr>
        <w:t xml:space="preserve">15 proposals have no signed Bid Form, 5 are late, 2 bypassed Building Connected, 2 are marked DO NOT USE, and 1 is value-only with no scope detail (Conti, RFP-103). RFP-045’s awarded sub Foursquare carries both the no-Form and the bypassed-Building-Connected flags. NRS 338.16995 governs the 1% list, so this is a procurement process exposure rather than a paperwork gap.</w:t>
      </w:r>
    </w:p>
    <w:p>
      <w:pPr>
        <w:spacing w:after="60" w:before="120" w:line="276"/>
      </w:pPr>
      <w:r>
        <w:rPr>
          <w:b/>
          <w:bCs/>
          <w:color w:val="004E2B"/>
          <w:sz w:val="21"/>
          <w:szCs w:val="21"/>
        </w:rPr>
        <w:t xml:space="preserve">Decision needed: Do any of these block subcontract execution?</w:t>
      </w:r>
    </w:p>
    <w:p>
      <w:pPr>
        <w:pBdr>
          <w:bottom w:val="single" w:color="BDBEC0" w:sz="4"/>
        </w:pBdr>
        <w:spacing w:after="200"/>
      </w:pPr>
      <w:r>
        <w:rPr>
          <w:sz w:val="22"/>
          <w:szCs w:val="22"/>
        </w:rPr>
        <w:t xml:space="preserve"/>
      </w:r>
    </w:p>
    <w:p>
      <w:pPr>
        <w:pBdr>
          <w:bottom w:val="single" w:color="BDBEC0" w:sz="4"/>
        </w:pBdr>
        <w:spacing w:after="240"/>
      </w:pPr>
      <w:r>
        <w:rPr>
          <w:sz w:val="22"/>
          <w:szCs w:val="22"/>
        </w:rPr>
        <w:t xml:space="preserve"/>
      </w:r>
    </w:p>
    <w:p>
      <w:pPr>
        <w:spacing w:after="80" w:before="260"/>
      </w:pPr>
      <w:r>
        <w:rPr>
          <w:b/>
          <w:bCs/>
          <w:color w:val="004E2B"/>
          <w:sz w:val="24"/>
          <w:szCs w:val="24"/>
        </w:rPr>
        <w:t xml:space="preserve">B7   </w:t>
      </w:r>
      <w:r>
        <w:rPr>
          <w:b/>
          <w:bCs/>
          <w:color w:val="8A6100"/>
          <w:sz w:val="19"/>
          <w:szCs w:val="19"/>
        </w:rPr>
        <w:t xml:space="preserve">[MEDIUM]  </w:t>
      </w:r>
      <w:r>
        <w:rPr>
          <w:b/>
          <w:bCs/>
          <w:color w:val="004E2B"/>
          <w:sz w:val="24"/>
          <w:szCs w:val="24"/>
        </w:rPr>
        <w:t xml:space="preserve">32 91 13 leveling exposure on RFP-016</w:t>
      </w:r>
    </w:p>
    <w:p>
      <w:pPr>
        <w:spacing w:after="120" w:before="0" w:line="276"/>
      </w:pPr>
      <w:r>
        <w:rPr>
          <w:sz w:val="20"/>
          <w:szCs w:val="20"/>
        </w:rPr>
        <w:t xml:space="preserve">Your ruling put Section 32 91 13 Track &amp; Field Event Inorganic Material Mix — the discus and shot put material — in RFP-016. BrightView/GTI’s scope review explicitly EXCLUDED "discuss and shot put pads". The awarded sub is Black Canyon.</w:t>
      </w:r>
    </w:p>
    <w:p>
      <w:pPr>
        <w:spacing w:after="60" w:before="120" w:line="276"/>
      </w:pPr>
      <w:r>
        <w:rPr>
          <w:b/>
          <w:bCs/>
          <w:color w:val="004E2B"/>
          <w:sz w:val="21"/>
          <w:szCs w:val="21"/>
        </w:rPr>
        <w:t xml:space="preserve">Decision needed: Confirm Black Canyon carries 32 91 13.</w:t>
      </w:r>
    </w:p>
    <w:p>
      <w:pPr>
        <w:pBdr>
          <w:bottom w:val="single" w:color="BDBEC0" w:sz="4"/>
        </w:pBdr>
        <w:spacing w:after="200"/>
      </w:pPr>
      <w:r>
        <w:rPr>
          <w:sz w:val="22"/>
          <w:szCs w:val="22"/>
        </w:rPr>
        <w:t xml:space="preserve"/>
      </w:r>
    </w:p>
    <w:p>
      <w:pPr>
        <w:pBdr>
          <w:bottom w:val="single" w:color="BDBEC0" w:sz="4"/>
        </w:pBdr>
        <w:spacing w:after="240"/>
      </w:pPr>
      <w:r>
        <w:rPr>
          <w:sz w:val="22"/>
          <w:szCs w:val="22"/>
        </w:rPr>
        <w:t xml:space="preserve"/>
      </w:r>
    </w:p>
    <w:p>
      <w:pPr>
        <w:spacing w:after="80" w:before="260"/>
      </w:pPr>
      <w:r>
        <w:rPr>
          <w:b/>
          <w:bCs/>
          <w:color w:val="004E2B"/>
          <w:sz w:val="24"/>
          <w:szCs w:val="24"/>
        </w:rPr>
        <w:t xml:space="preserve">B8   </w:t>
      </w:r>
      <w:r>
        <w:rPr>
          <w:b/>
          <w:bCs/>
          <w:color w:val="282828"/>
          <w:sz w:val="19"/>
          <w:szCs w:val="19"/>
        </w:rPr>
        <w:t xml:space="preserve">[LOW]  </w:t>
      </w:r>
      <w:r>
        <w:rPr>
          <w:b/>
          <w:bCs/>
          <w:color w:val="004E2B"/>
          <w:sz w:val="24"/>
          <w:szCs w:val="24"/>
        </w:rPr>
        <w:t xml:space="preserve">Addendum #1 change list disagrees with the revised drawing index</w:t>
      </w:r>
    </w:p>
    <w:p>
      <w:pPr>
        <w:spacing w:after="120" w:before="0" w:line="276"/>
      </w:pPr>
      <w:r>
        <w:rPr>
          <w:sz w:val="20"/>
          <w:szCs w:val="20"/>
        </w:rPr>
        <w:t xml:space="preserve">The addendum’s narrative §5.01 names five reissued sheets. The revised G0-00 drawing index marks seven, adding A2-10 and A10-30 — both of which carry real scope changes (locker re-layout, new filler keynote, restroom partition changes). A bidder working from the addendum text gets a different picture than one cross-checking the cover sheet.</w:t>
      </w:r>
    </w:p>
    <w:p>
      <w:pPr>
        <w:spacing w:after="60" w:before="120" w:line="276"/>
      </w:pPr>
      <w:r>
        <w:rPr>
          <w:b/>
          <w:bCs/>
          <w:color w:val="004E2B"/>
          <w:sz w:val="21"/>
          <w:szCs w:val="21"/>
        </w:rPr>
        <w:t xml:space="preserve">Decision needed: Worth raising with KNIT? Should the subcontract state that G0-00’s index governs current revisions?</w:t>
      </w:r>
    </w:p>
    <w:p>
      <w:pPr>
        <w:pBdr>
          <w:bottom w:val="single" w:color="BDBEC0" w:sz="4"/>
        </w:pBdr>
        <w:spacing w:after="200"/>
      </w:pPr>
      <w:r>
        <w:rPr>
          <w:sz w:val="22"/>
          <w:szCs w:val="22"/>
        </w:rPr>
        <w:t xml:space="preserve"/>
      </w:r>
    </w:p>
    <w:p>
      <w:pPr>
        <w:pBdr>
          <w:bottom w:val="single" w:color="BDBEC0" w:sz="4"/>
        </w:pBdr>
        <w:spacing w:after="240"/>
      </w:pPr>
      <w:r>
        <w:rPr>
          <w:sz w:val="22"/>
          <w:szCs w:val="22"/>
        </w:rPr>
        <w:t xml:space="preserve"/>
      </w:r>
    </w:p>
    <w:p>
      <w:pPr>
        <w:spacing w:after="80" w:before="260"/>
      </w:pPr>
      <w:r>
        <w:rPr>
          <w:b/>
          <w:bCs/>
          <w:color w:val="004E2B"/>
          <w:sz w:val="24"/>
          <w:szCs w:val="24"/>
        </w:rPr>
        <w:t xml:space="preserve">B9   </w:t>
      </w:r>
      <w:r>
        <w:rPr>
          <w:b/>
          <w:bCs/>
          <w:color w:val="282828"/>
          <w:sz w:val="19"/>
          <w:szCs w:val="19"/>
        </w:rPr>
        <w:t xml:space="preserve">[LOW]  </w:t>
      </w:r>
      <w:r>
        <w:rPr>
          <w:b/>
          <w:bCs/>
          <w:color w:val="004E2B"/>
          <w:sz w:val="24"/>
          <w:szCs w:val="24"/>
        </w:rPr>
        <w:t xml:space="preserve">Two project facts still unconfirmed</w:t>
      </w:r>
    </w:p>
    <w:p>
      <w:pPr>
        <w:spacing w:after="120" w:before="0" w:line="276"/>
      </w:pPr>
      <w:r>
        <w:rPr>
          <w:sz w:val="20"/>
          <w:szCs w:val="20"/>
        </w:rPr>
        <w:t xml:space="preserve">The CORE job number is recorded as "likely 25-10-003". The Precon→Ops handoff date, which starts the 30-day buy-out clock, is still TBD — which is why the Buy-Out Console shows TBD rather than a countdown.</w:t>
      </w:r>
    </w:p>
    <w:p>
      <w:pPr>
        <w:spacing w:after="60" w:before="120" w:line="276"/>
      </w:pPr>
      <w:r>
        <w:rPr>
          <w:b/>
          <w:bCs/>
          <w:color w:val="004E2B"/>
          <w:sz w:val="21"/>
          <w:szCs w:val="21"/>
        </w:rPr>
        <w:t xml:space="preserve">Decision needed: Confirm both.</w:t>
      </w:r>
    </w:p>
    <w:p>
      <w:pPr>
        <w:pBdr>
          <w:bottom w:val="single" w:color="BDBEC0" w:sz="4"/>
        </w:pBdr>
        <w:spacing w:after="200"/>
      </w:pPr>
      <w:r>
        <w:rPr>
          <w:sz w:val="22"/>
          <w:szCs w:val="22"/>
        </w:rPr>
        <w:t xml:space="preserve"/>
      </w:r>
    </w:p>
    <w:p>
      <w:pPr>
        <w:pBdr>
          <w:bottom w:val="single" w:color="BDBEC0" w:sz="4"/>
        </w:pBdr>
        <w:spacing w:after="240"/>
      </w:pPr>
      <w:r>
        <w:rPr>
          <w:sz w:val="22"/>
          <w:szCs w:val="22"/>
        </w:rPr>
        <w:t xml:space="preserve"/>
      </w:r>
    </w:p>
    <w:p>
      <w:r>
        <w:br w:type="page"/>
      </w:r>
    </w:p>
    <w:p>
      <w:pPr>
        <w:pStyle w:val="Heading1"/>
        <w:spacing w:after="120" w:before="0"/>
      </w:pPr>
      <w:r>
        <w:rPr>
          <w:b/>
          <w:bCs/>
          <w:color w:val="004E2B"/>
        </w:rPr>
        <w:t xml:space="preserve">Part C — Content spot-check</w:t>
      </w:r>
    </w:p>
    <w:p>
      <w:pPr>
        <w:spacing w:after="120" w:before="0" w:line="276"/>
      </w:pPr>
      <w:r>
        <w:rPr>
          <w:color w:val="282828"/>
          <w:sz w:val="21"/>
          <w:szCs w:val="21"/>
        </w:rPr>
        <w:t xml:space="preserve">Four packages, chosen because they carry the most boundary surface or your recent rulings. For each, open the scope doc and confirm the index did not lose or distort anything.</w:t>
      </w:r>
    </w:p>
    <w:p>
      <w:pPr>
        <w:pStyle w:val="Heading2"/>
        <w:spacing w:after="120" w:before="280"/>
      </w:pPr>
      <w:r>
        <w:rPr>
          <w:b/>
          <w:bCs/>
          <w:color w:val="004E2B"/>
        </w:rPr>
        <w:t xml:space="preserve">RFP-030 — Concrete</w:t>
      </w:r>
    </w:p>
    <w:p>
      <w:pPr>
        <w:spacing w:after="120" w:before="0" w:line="276"/>
      </w:pPr>
      <w:r>
        <w:rPr>
          <w:rFonts w:ascii="Consolas" w:cs="Consolas" w:eastAsia="Consolas" w:hAnsi="Consolas"/>
          <w:sz w:val="19"/>
          <w:szCs w:val="19"/>
        </w:rPr>
        <w:t xml:space="preserve">Open:  00-source-docs/02-trade-scopes-bidform/Scope of Work - 030 Concrete.docx</w:t>
      </w:r>
    </w:p>
    <w:tbl>
      <w:tblPr>
        <w:tblW w:type="dxa" w:w="9360"/>
        <w:tblBorders>
          <w:top w:val="single" w:color="BDBEC0" w:sz="4"/>
          <w:left w:val="single" w:color="BDBEC0" w:sz="4"/>
          <w:bottom w:val="single" w:color="BDBEC0" w:sz="4"/>
          <w:right w:val="single" w:color="BDBEC0" w:sz="4"/>
          <w:insideH w:val="single" w:color="BDBEC0" w:sz="4"/>
          <w:insideV w:val="single" w:color="BDBEC0" w:sz="4"/>
        </w:tblBorders>
      </w:tblPr>
      <w:tblGrid>
        <w:gridCol w:w="2600"/>
        <w:gridCol w:w="6760"/>
      </w:tblGrid>
      <w:tr>
        <w:tc>
          <w:tcPr>
            <w:tcW w:type="dxa" w:w="2600"/>
            <w:shd w:fill="F2F3F3" w:color="auto" w:val="clear"/>
            <w:tcMar>
              <w:top w:type="dxa" w:w="80"/>
              <w:left w:type="dxa" w:w="120"/>
              <w:bottom w:type="dxa" w:w="80"/>
              <w:right w:type="dxa" w:w="120"/>
            </w:tcMar>
          </w:tcPr>
          <w:p>
            <w:pPr>
              <w:spacing w:after="120" w:before="0" w:line="276"/>
            </w:pPr>
            <w:r>
              <w:rPr>
                <w:b/>
                <w:bCs/>
                <w:sz w:val="19"/>
                <w:szCs w:val="19"/>
              </w:rPr>
              <w:t xml:space="preserve">Scope items captured</w:t>
            </w:r>
          </w:p>
        </w:tc>
        <w:tc>
          <w:tcPr>
            <w:tcW w:type="dxa" w:w="6760"/>
            <w:tcMar>
              <w:top w:type="dxa" w:w="80"/>
              <w:left w:type="dxa" w:w="120"/>
              <w:bottom w:type="dxa" w:w="80"/>
              <w:right w:type="dxa" w:w="120"/>
            </w:tcMar>
          </w:tcPr>
          <w:p>
            <w:pPr>
              <w:spacing w:after="120" w:before="0" w:line="276"/>
            </w:pPr>
            <w:r>
              <w:rPr>
                <w:sz w:val="19"/>
                <w:szCs w:val="19"/>
              </w:rPr>
              <w:t xml:space="preserve">72 (verbatim)</w:t>
            </w:r>
          </w:p>
        </w:tc>
      </w:tr>
      <w:tr>
        <w:tc>
          <w:tcPr>
            <w:tcW w:type="dxa" w:w="2600"/>
            <w:shd w:fill="F2F3F3" w:color="auto" w:val="clear"/>
            <w:tcMar>
              <w:top w:type="dxa" w:w="80"/>
              <w:left w:type="dxa" w:w="120"/>
              <w:bottom w:type="dxa" w:w="80"/>
              <w:right w:type="dxa" w:w="120"/>
            </w:tcMar>
          </w:tcPr>
          <w:p>
            <w:pPr>
              <w:spacing w:after="120" w:before="0" w:line="276"/>
            </w:pPr>
            <w:r>
              <w:rPr>
                <w:b/>
                <w:bCs/>
                <w:sz w:val="19"/>
                <w:szCs w:val="19"/>
              </w:rPr>
              <w:t xml:space="preserve">Coordination clauses</w:t>
            </w:r>
          </w:p>
        </w:tc>
        <w:tc>
          <w:tcPr>
            <w:tcW w:type="dxa" w:w="6760"/>
            <w:tcMar>
              <w:top w:type="dxa" w:w="80"/>
              <w:left w:type="dxa" w:w="120"/>
              <w:bottom w:type="dxa" w:w="80"/>
              <w:right w:type="dxa" w:w="120"/>
            </w:tcMar>
          </w:tcPr>
          <w:p>
            <w:pPr>
              <w:spacing w:after="120" w:before="0" w:line="276"/>
            </w:pPr>
            <w:r>
              <w:rPr>
                <w:sz w:val="19"/>
                <w:szCs w:val="19"/>
              </w:rPr>
              <w:t xml:space="preserve">14</w:t>
            </w:r>
          </w:p>
        </w:tc>
      </w:tr>
      <w:tr>
        <w:tc>
          <w:tcPr>
            <w:tcW w:type="dxa" w:w="2600"/>
            <w:shd w:fill="F2F3F3" w:color="auto" w:val="clear"/>
            <w:tcMar>
              <w:top w:type="dxa" w:w="80"/>
              <w:left w:type="dxa" w:w="120"/>
              <w:bottom w:type="dxa" w:w="80"/>
              <w:right w:type="dxa" w:w="120"/>
            </w:tcMar>
          </w:tcPr>
          <w:p>
            <w:pPr>
              <w:spacing w:after="120" w:before="0" w:line="276"/>
            </w:pPr>
            <w:r>
              <w:rPr>
                <w:b/>
                <w:bCs/>
                <w:sz w:val="19"/>
                <w:szCs w:val="19"/>
              </w:rPr>
              <w:t xml:space="preserve">Alternates</w:t>
            </w:r>
          </w:p>
        </w:tc>
        <w:tc>
          <w:tcPr>
            <w:tcW w:type="dxa" w:w="6760"/>
            <w:tcMar>
              <w:top w:type="dxa" w:w="80"/>
              <w:left w:type="dxa" w:w="120"/>
              <w:bottom w:type="dxa" w:w="80"/>
              <w:right w:type="dxa" w:w="120"/>
            </w:tcMar>
          </w:tcPr>
          <w:p>
            <w:pPr>
              <w:spacing w:after="120" w:before="0" w:line="276"/>
            </w:pPr>
            <w:r>
              <w:rPr>
                <w:sz w:val="19"/>
                <w:szCs w:val="19"/>
              </w:rPr>
              <w:t xml:space="preserve">1</w:t>
            </w:r>
          </w:p>
        </w:tc>
      </w:tr>
      <w:tr>
        <w:tc>
          <w:tcPr>
            <w:tcW w:type="dxa" w:w="2600"/>
            <w:shd w:fill="F2F3F3" w:color="auto" w:val="clear"/>
            <w:tcMar>
              <w:top w:type="dxa" w:w="80"/>
              <w:left w:type="dxa" w:w="120"/>
              <w:bottom w:type="dxa" w:w="80"/>
              <w:right w:type="dxa" w:w="120"/>
            </w:tcMar>
          </w:tcPr>
          <w:p>
            <w:pPr>
              <w:spacing w:after="120" w:before="0" w:line="276"/>
            </w:pPr>
            <w:r>
              <w:rPr>
                <w:b/>
                <w:bCs/>
                <w:sz w:val="19"/>
                <w:szCs w:val="19"/>
              </w:rPr>
              <w:t xml:space="preserve">Primary specifications</w:t>
            </w:r>
          </w:p>
        </w:tc>
        <w:tc>
          <w:tcPr>
            <w:tcW w:type="dxa" w:w="6760"/>
            <w:tcMar>
              <w:top w:type="dxa" w:w="80"/>
              <w:left w:type="dxa" w:w="120"/>
              <w:bottom w:type="dxa" w:w="80"/>
              <w:right w:type="dxa" w:w="120"/>
            </w:tcMar>
          </w:tcPr>
          <w:p>
            <w:pPr>
              <w:spacing w:after="120" w:before="0" w:line="276"/>
            </w:pPr>
            <w:r>
              <w:rPr>
                <w:sz w:val="19"/>
                <w:szCs w:val="19"/>
              </w:rPr>
              <w:t xml:space="preserve">07 26 00 Vapor Retarders;  32 13 13 Concrete Paving;  32 13 73 Concrete Paving Joint Sealants</w:t>
            </w:r>
          </w:p>
        </w:tc>
      </w:tr>
      <w:tr>
        <w:tc>
          <w:tcPr>
            <w:tcW w:type="dxa" w:w="2600"/>
            <w:shd w:fill="F2F3F3" w:color="auto" w:val="clear"/>
            <w:tcMar>
              <w:top w:type="dxa" w:w="80"/>
              <w:left w:type="dxa" w:w="120"/>
              <w:bottom w:type="dxa" w:w="80"/>
              <w:right w:type="dxa" w:w="120"/>
            </w:tcMar>
          </w:tcPr>
          <w:p>
            <w:pPr>
              <w:spacing w:after="120" w:before="0" w:line="276"/>
            </w:pPr>
            <w:r>
              <w:rPr>
                <w:b/>
                <w:bCs/>
                <w:sz w:val="19"/>
                <w:szCs w:val="19"/>
              </w:rPr>
              <w:t xml:space="preserve">Primary divisions</w:t>
            </w:r>
          </w:p>
        </w:tc>
        <w:tc>
          <w:tcPr>
            <w:tcW w:type="dxa" w:w="6760"/>
            <w:tcMar>
              <w:top w:type="dxa" w:w="80"/>
              <w:left w:type="dxa" w:w="120"/>
              <w:bottom w:type="dxa" w:w="80"/>
              <w:right w:type="dxa" w:w="120"/>
            </w:tcMar>
          </w:tcPr>
          <w:p>
            <w:pPr>
              <w:spacing w:after="120" w:before="0" w:line="276"/>
            </w:pPr>
            <w:r>
              <w:rPr>
                <w:sz w:val="19"/>
                <w:szCs w:val="19"/>
              </w:rPr>
              <w:t xml:space="preserve">Div 03 Concrete</w:t>
            </w:r>
          </w:p>
        </w:tc>
      </w:tr>
      <w:tr>
        <w:tc>
          <w:tcPr>
            <w:tcW w:type="dxa" w:w="2600"/>
            <w:shd w:fill="F2F3F3" w:color="auto" w:val="clear"/>
            <w:tcMar>
              <w:top w:type="dxa" w:w="80"/>
              <w:left w:type="dxa" w:w="120"/>
              <w:bottom w:type="dxa" w:w="80"/>
              <w:right w:type="dxa" w:w="120"/>
            </w:tcMar>
          </w:tcPr>
          <w:p>
            <w:pPr>
              <w:spacing w:after="120" w:before="0" w:line="276"/>
            </w:pPr>
            <w:r>
              <w:rPr>
                <w:b/>
                <w:bCs/>
                <w:sz w:val="19"/>
                <w:szCs w:val="19"/>
              </w:rPr>
              <w:t xml:space="preserve">Bidders on file</w:t>
            </w:r>
          </w:p>
        </w:tc>
        <w:tc>
          <w:tcPr>
            <w:tcW w:type="dxa" w:w="6760"/>
            <w:tcMar>
              <w:top w:type="dxa" w:w="80"/>
              <w:left w:type="dxa" w:w="120"/>
              <w:bottom w:type="dxa" w:w="80"/>
              <w:right w:type="dxa" w:w="120"/>
            </w:tcMar>
          </w:tcPr>
          <w:p>
            <w:pPr>
              <w:spacing w:after="120" w:before="0" w:line="276"/>
            </w:pPr>
            <w:r>
              <w:rPr>
                <w:sz w:val="19"/>
                <w:szCs w:val="19"/>
              </w:rPr>
              <w:t xml:space="preserve">4 — Cheek Construction, Monument Co, Sahara Concrete, XL Concrete Masonry</w:t>
            </w:r>
          </w:p>
        </w:tc>
      </w:tr>
    </w:tbl>
    <w:p>
      <w:pPr>
        <w:spacing w:before="120"/>
      </w:pPr>
      <w:r>
        <w:t xml:space="preserve"/>
      </w:r>
    </w:p>
    <w:tbl>
      <w:tblPr>
        <w:tblW w:type="dxa" w:w="9360"/>
        <w:tblBorders>
          <w:top w:val="single" w:color="BDBEC0" w:sz="4"/>
          <w:left w:val="single" w:color="BDBEC0" w:sz="4"/>
          <w:bottom w:val="single" w:color="BDBEC0" w:sz="4"/>
          <w:right w:val="single" w:color="BDBEC0" w:sz="4"/>
          <w:insideH w:val="single" w:color="BDBEC0" w:sz="4"/>
          <w:insideV w:val="single" w:color="BDBEC0" w:sz="4"/>
        </w:tblBorders>
      </w:tblPr>
      <w:tblGrid>
        <w:gridCol w:w="6360"/>
        <w:gridCol w:w="3000"/>
      </w:tblGrid>
      <w:tr>
        <w:trPr>
          <w:tblHeader/>
        </w:trPr>
        <w:tc>
          <w:tcPr>
            <w:tcW w:type="dxa" w:w="6360"/>
            <w:shd w:fill="004E2B" w:color="auto" w:val="clear"/>
            <w:tcMar>
              <w:top w:type="dxa" w:w="80"/>
              <w:left w:type="dxa" w:w="120"/>
              <w:bottom w:type="dxa" w:w="80"/>
              <w:right w:type="dxa" w:w="120"/>
            </w:tcMar>
          </w:tcPr>
          <w:p>
            <w:pPr>
              <w:spacing w:after="120" w:before="0" w:line="276"/>
            </w:pPr>
            <w:r>
              <w:rPr>
                <w:b/>
                <w:bCs/>
                <w:color w:val="FFFFFF"/>
                <w:sz w:val="18"/>
                <w:szCs w:val="18"/>
              </w:rPr>
              <w:t xml:space="preserve">Check</w:t>
            </w:r>
          </w:p>
        </w:tc>
        <w:tc>
          <w:tcPr>
            <w:tcW w:type="dxa" w:w="3000"/>
            <w:shd w:fill="004E2B" w:color="auto" w:val="clear"/>
            <w:tcMar>
              <w:top w:type="dxa" w:w="80"/>
              <w:left w:type="dxa" w:w="120"/>
              <w:bottom w:type="dxa" w:w="80"/>
              <w:right w:type="dxa" w:w="120"/>
            </w:tcMar>
          </w:tcPr>
          <w:p>
            <w:pPr>
              <w:spacing w:after="120" w:before="0" w:line="276"/>
            </w:pPr>
            <w:r>
              <w:rPr>
                <w:b/>
                <w:bCs/>
                <w:color w:val="FFFFFF"/>
                <w:sz w:val="18"/>
                <w:szCs w:val="18"/>
              </w:rPr>
              <w:t xml:space="preserve">Verdict</w:t>
            </w:r>
          </w:p>
        </w:tc>
      </w:tr>
      <w:tr>
        <w:tc>
          <w:tcPr>
            <w:tcW w:type="dxa" w:w="6360"/>
            <w:tcMar>
              <w:top w:type="dxa" w:w="80"/>
              <w:left w:type="dxa" w:w="120"/>
              <w:bottom w:type="dxa" w:w="80"/>
              <w:right w:type="dxa" w:w="120"/>
            </w:tcMar>
          </w:tcPr>
          <w:p>
            <w:pPr>
              <w:spacing w:after="120" w:before="0" w:line="276"/>
            </w:pPr>
            <w:r>
              <w:rPr>
                <w:sz w:val="19"/>
                <w:szCs w:val="19"/>
              </w:rPr>
              <w:t xml:space="preserve">Scope items complete and undistorted</w:t>
            </w:r>
          </w:p>
        </w:tc>
        <w:tc>
          <w:tcPr>
            <w:tcW w:type="dxa" w:w="3000"/>
            <w:tcMar>
              <w:top w:type="dxa" w:w="80"/>
              <w:left w:type="dxa" w:w="120"/>
              <w:bottom w:type="dxa" w:w="80"/>
              <w:right w:type="dxa" w:w="120"/>
            </w:tcMar>
          </w:tcPr>
          <w:p>
            <w:pPr>
              <w:spacing w:after="120" w:before="0" w:line="276"/>
            </w:pPr>
            <w:r>
              <w:rPr>
                <w:sz w:val="19"/>
                <w:szCs w:val="19"/>
              </w:rPr>
              <w:t xml:space="preserve">☐ OK   ☐ Missing   ☐ Distorted</w:t>
            </w:r>
          </w:p>
        </w:tc>
      </w:tr>
      <w:tr>
        <w:tc>
          <w:tcPr>
            <w:tcW w:type="dxa" w:w="6360"/>
            <w:shd w:fill="F2F3F3" w:color="auto" w:val="clear"/>
            <w:tcMar>
              <w:top w:type="dxa" w:w="80"/>
              <w:left w:type="dxa" w:w="120"/>
              <w:bottom w:type="dxa" w:w="80"/>
              <w:right w:type="dxa" w:w="120"/>
            </w:tcMar>
          </w:tcPr>
          <w:p>
            <w:pPr>
              <w:spacing w:after="120" w:before="0" w:line="276"/>
            </w:pPr>
            <w:r>
              <w:rPr>
                <w:sz w:val="19"/>
                <w:szCs w:val="19"/>
              </w:rPr>
              <w:t xml:space="preserve">Primary specifications correct</w:t>
            </w:r>
          </w:p>
        </w:tc>
        <w:tc>
          <w:tcPr>
            <w:tcW w:type="dxa" w:w="3000"/>
            <w:shd w:fill="F2F3F3" w:color="auto" w:val="clear"/>
            <w:tcMar>
              <w:top w:type="dxa" w:w="80"/>
              <w:left w:type="dxa" w:w="120"/>
              <w:bottom w:type="dxa" w:w="80"/>
              <w:right w:type="dxa" w:w="120"/>
            </w:tcMar>
          </w:tcPr>
          <w:p>
            <w:pPr>
              <w:spacing w:after="120" w:before="0" w:line="276"/>
            </w:pPr>
            <w:r>
              <w:rPr>
                <w:sz w:val="19"/>
                <w:szCs w:val="19"/>
              </w:rPr>
              <w:t xml:space="preserve">☐ OK   ☐ Wrong   ☐ Incomplete</w:t>
            </w:r>
          </w:p>
        </w:tc>
      </w:tr>
      <w:tr>
        <w:tc>
          <w:tcPr>
            <w:tcW w:type="dxa" w:w="6360"/>
            <w:tcMar>
              <w:top w:type="dxa" w:w="80"/>
              <w:left w:type="dxa" w:w="120"/>
              <w:bottom w:type="dxa" w:w="80"/>
              <w:right w:type="dxa" w:w="120"/>
            </w:tcMar>
          </w:tcPr>
          <w:p>
            <w:pPr>
              <w:spacing w:after="120" w:before="0" w:line="276"/>
            </w:pPr>
            <w:r>
              <w:rPr>
                <w:sz w:val="19"/>
                <w:szCs w:val="19"/>
              </w:rPr>
              <w:t xml:space="preserve">Alternates complete</w:t>
            </w:r>
          </w:p>
        </w:tc>
        <w:tc>
          <w:tcPr>
            <w:tcW w:type="dxa" w:w="3000"/>
            <w:tcMar>
              <w:top w:type="dxa" w:w="80"/>
              <w:left w:type="dxa" w:w="120"/>
              <w:bottom w:type="dxa" w:w="80"/>
              <w:right w:type="dxa" w:w="120"/>
            </w:tcMar>
          </w:tcPr>
          <w:p>
            <w:pPr>
              <w:spacing w:after="120" w:before="0" w:line="276"/>
            </w:pPr>
            <w:r>
              <w:rPr>
                <w:sz w:val="19"/>
                <w:szCs w:val="19"/>
              </w:rPr>
              <w:t xml:space="preserve">☐ OK   ☐ Missing</w:t>
            </w:r>
          </w:p>
        </w:tc>
      </w:tr>
    </w:tbl>
    <w:p>
      <w:pPr>
        <w:pStyle w:val="Heading2"/>
        <w:spacing w:after="120" w:before="280"/>
      </w:pPr>
      <w:r>
        <w:rPr>
          <w:b/>
          <w:bCs/>
          <w:color w:val="004E2B"/>
        </w:rPr>
        <w:t xml:space="preserve">RFP-008 — Site Clearing, Demo, Earthwork, Asphalt Paving, &amp;</w:t>
      </w:r>
    </w:p>
    <w:p>
      <w:pPr>
        <w:spacing w:after="120" w:before="0" w:line="276"/>
      </w:pPr>
      <w:r>
        <w:rPr>
          <w:rFonts w:ascii="Consolas" w:cs="Consolas" w:eastAsia="Consolas" w:hAnsi="Consolas"/>
          <w:sz w:val="19"/>
          <w:szCs w:val="19"/>
        </w:rPr>
        <w:t xml:space="preserve">Open:  00-source-docs/02-trade-scopes-bidform/Scope of Work - 008 Demo, Earthwork, Paving, Utilities, &amp; Striping.docx</w:t>
      </w:r>
    </w:p>
    <w:tbl>
      <w:tblPr>
        <w:tblW w:type="dxa" w:w="9360"/>
        <w:tblBorders>
          <w:top w:val="single" w:color="BDBEC0" w:sz="4"/>
          <w:left w:val="single" w:color="BDBEC0" w:sz="4"/>
          <w:bottom w:val="single" w:color="BDBEC0" w:sz="4"/>
          <w:right w:val="single" w:color="BDBEC0" w:sz="4"/>
          <w:insideH w:val="single" w:color="BDBEC0" w:sz="4"/>
          <w:insideV w:val="single" w:color="BDBEC0" w:sz="4"/>
        </w:tblBorders>
      </w:tblPr>
      <w:tblGrid>
        <w:gridCol w:w="2600"/>
        <w:gridCol w:w="6760"/>
      </w:tblGrid>
      <w:tr>
        <w:tc>
          <w:tcPr>
            <w:tcW w:type="dxa" w:w="2600"/>
            <w:shd w:fill="F2F3F3" w:color="auto" w:val="clear"/>
            <w:tcMar>
              <w:top w:type="dxa" w:w="80"/>
              <w:left w:type="dxa" w:w="120"/>
              <w:bottom w:type="dxa" w:w="80"/>
              <w:right w:type="dxa" w:w="120"/>
            </w:tcMar>
          </w:tcPr>
          <w:p>
            <w:pPr>
              <w:spacing w:after="120" w:before="0" w:line="276"/>
            </w:pPr>
            <w:r>
              <w:rPr>
                <w:b/>
                <w:bCs/>
                <w:sz w:val="19"/>
                <w:szCs w:val="19"/>
              </w:rPr>
              <w:t xml:space="preserve">Scope items captured</w:t>
            </w:r>
          </w:p>
        </w:tc>
        <w:tc>
          <w:tcPr>
            <w:tcW w:type="dxa" w:w="6760"/>
            <w:tcMar>
              <w:top w:type="dxa" w:w="80"/>
              <w:left w:type="dxa" w:w="120"/>
              <w:bottom w:type="dxa" w:w="80"/>
              <w:right w:type="dxa" w:w="120"/>
            </w:tcMar>
          </w:tcPr>
          <w:p>
            <w:pPr>
              <w:spacing w:after="120" w:before="0" w:line="276"/>
            </w:pPr>
            <w:r>
              <w:rPr>
                <w:sz w:val="19"/>
                <w:szCs w:val="19"/>
              </w:rPr>
              <w:t xml:space="preserve">102 (verbatim)</w:t>
            </w:r>
          </w:p>
        </w:tc>
      </w:tr>
      <w:tr>
        <w:tc>
          <w:tcPr>
            <w:tcW w:type="dxa" w:w="2600"/>
            <w:shd w:fill="F2F3F3" w:color="auto" w:val="clear"/>
            <w:tcMar>
              <w:top w:type="dxa" w:w="80"/>
              <w:left w:type="dxa" w:w="120"/>
              <w:bottom w:type="dxa" w:w="80"/>
              <w:right w:type="dxa" w:w="120"/>
            </w:tcMar>
          </w:tcPr>
          <w:p>
            <w:pPr>
              <w:spacing w:after="120" w:before="0" w:line="276"/>
            </w:pPr>
            <w:r>
              <w:rPr>
                <w:b/>
                <w:bCs/>
                <w:sz w:val="19"/>
                <w:szCs w:val="19"/>
              </w:rPr>
              <w:t xml:space="preserve">Coordination clauses</w:t>
            </w:r>
          </w:p>
        </w:tc>
        <w:tc>
          <w:tcPr>
            <w:tcW w:type="dxa" w:w="6760"/>
            <w:tcMar>
              <w:top w:type="dxa" w:w="80"/>
              <w:left w:type="dxa" w:w="120"/>
              <w:bottom w:type="dxa" w:w="80"/>
              <w:right w:type="dxa" w:w="120"/>
            </w:tcMar>
          </w:tcPr>
          <w:p>
            <w:pPr>
              <w:spacing w:after="120" w:before="0" w:line="276"/>
            </w:pPr>
            <w:r>
              <w:rPr>
                <w:sz w:val="19"/>
                <w:szCs w:val="19"/>
              </w:rPr>
              <w:t xml:space="preserve">8</w:t>
            </w:r>
          </w:p>
        </w:tc>
      </w:tr>
      <w:tr>
        <w:tc>
          <w:tcPr>
            <w:tcW w:type="dxa" w:w="2600"/>
            <w:shd w:fill="F2F3F3" w:color="auto" w:val="clear"/>
            <w:tcMar>
              <w:top w:type="dxa" w:w="80"/>
              <w:left w:type="dxa" w:w="120"/>
              <w:bottom w:type="dxa" w:w="80"/>
              <w:right w:type="dxa" w:w="120"/>
            </w:tcMar>
          </w:tcPr>
          <w:p>
            <w:pPr>
              <w:spacing w:after="120" w:before="0" w:line="276"/>
            </w:pPr>
            <w:r>
              <w:rPr>
                <w:b/>
                <w:bCs/>
                <w:sz w:val="19"/>
                <w:szCs w:val="19"/>
              </w:rPr>
              <w:t xml:space="preserve">Alternates</w:t>
            </w:r>
          </w:p>
        </w:tc>
        <w:tc>
          <w:tcPr>
            <w:tcW w:type="dxa" w:w="6760"/>
            <w:tcMar>
              <w:top w:type="dxa" w:w="80"/>
              <w:left w:type="dxa" w:w="120"/>
              <w:bottom w:type="dxa" w:w="80"/>
              <w:right w:type="dxa" w:w="120"/>
            </w:tcMar>
          </w:tcPr>
          <w:p>
            <w:pPr>
              <w:spacing w:after="120" w:before="0" w:line="276"/>
            </w:pPr>
            <w:r>
              <w:rPr>
                <w:sz w:val="19"/>
                <w:szCs w:val="19"/>
              </w:rPr>
              <w:t xml:space="preserve">3</w:t>
            </w:r>
          </w:p>
        </w:tc>
      </w:tr>
      <w:tr>
        <w:tc>
          <w:tcPr>
            <w:tcW w:type="dxa" w:w="2600"/>
            <w:shd w:fill="F2F3F3" w:color="auto" w:val="clear"/>
            <w:tcMar>
              <w:top w:type="dxa" w:w="80"/>
              <w:left w:type="dxa" w:w="120"/>
              <w:bottom w:type="dxa" w:w="80"/>
              <w:right w:type="dxa" w:w="120"/>
            </w:tcMar>
          </w:tcPr>
          <w:p>
            <w:pPr>
              <w:spacing w:after="120" w:before="0" w:line="276"/>
            </w:pPr>
            <w:r>
              <w:rPr>
                <w:b/>
                <w:bCs/>
                <w:sz w:val="19"/>
                <w:szCs w:val="19"/>
              </w:rPr>
              <w:t xml:space="preserve">Primary specifications</w:t>
            </w:r>
          </w:p>
        </w:tc>
        <w:tc>
          <w:tcPr>
            <w:tcW w:type="dxa" w:w="6760"/>
            <w:tcMar>
              <w:top w:type="dxa" w:w="80"/>
              <w:left w:type="dxa" w:w="120"/>
              <w:bottom w:type="dxa" w:w="80"/>
              <w:right w:type="dxa" w:w="120"/>
            </w:tcMar>
          </w:tcPr>
          <w:p>
            <w:pPr>
              <w:spacing w:after="120" w:before="0" w:line="276"/>
            </w:pPr>
            <w:r>
              <w:rPr>
                <w:sz w:val="19"/>
                <w:szCs w:val="19"/>
              </w:rPr>
              <w:t xml:space="preserve">02 41 13 Selective Site Demolition;  32 12 16 Asphalt Paving</w:t>
            </w:r>
          </w:p>
        </w:tc>
      </w:tr>
      <w:tr>
        <w:tc>
          <w:tcPr>
            <w:tcW w:type="dxa" w:w="2600"/>
            <w:shd w:fill="F2F3F3" w:color="auto" w:val="clear"/>
            <w:tcMar>
              <w:top w:type="dxa" w:w="80"/>
              <w:left w:type="dxa" w:w="120"/>
              <w:bottom w:type="dxa" w:w="80"/>
              <w:right w:type="dxa" w:w="120"/>
            </w:tcMar>
          </w:tcPr>
          <w:p>
            <w:pPr>
              <w:spacing w:after="120" w:before="0" w:line="276"/>
            </w:pPr>
            <w:r>
              <w:rPr>
                <w:b/>
                <w:bCs/>
                <w:sz w:val="19"/>
                <w:szCs w:val="19"/>
              </w:rPr>
              <w:t xml:space="preserve">Primary divisions</w:t>
            </w:r>
          </w:p>
        </w:tc>
        <w:tc>
          <w:tcPr>
            <w:tcW w:type="dxa" w:w="6760"/>
            <w:tcMar>
              <w:top w:type="dxa" w:w="80"/>
              <w:left w:type="dxa" w:w="120"/>
              <w:bottom w:type="dxa" w:w="80"/>
              <w:right w:type="dxa" w:w="120"/>
            </w:tcMar>
          </w:tcPr>
          <w:p>
            <w:pPr>
              <w:spacing w:after="120" w:before="0" w:line="276"/>
            </w:pPr>
            <w:r>
              <w:rPr>
                <w:sz w:val="19"/>
                <w:szCs w:val="19"/>
              </w:rPr>
              <w:t xml:space="preserve">Div 31 Earthwork;  Div 33 Utilities</w:t>
            </w:r>
          </w:p>
        </w:tc>
      </w:tr>
      <w:tr>
        <w:tc>
          <w:tcPr>
            <w:tcW w:type="dxa" w:w="2600"/>
            <w:shd w:fill="F2F3F3" w:color="auto" w:val="clear"/>
            <w:tcMar>
              <w:top w:type="dxa" w:w="80"/>
              <w:left w:type="dxa" w:w="120"/>
              <w:bottom w:type="dxa" w:w="80"/>
              <w:right w:type="dxa" w:w="120"/>
            </w:tcMar>
          </w:tcPr>
          <w:p>
            <w:pPr>
              <w:spacing w:after="120" w:before="0" w:line="276"/>
            </w:pPr>
            <w:r>
              <w:rPr>
                <w:b/>
                <w:bCs/>
                <w:sz w:val="19"/>
                <w:szCs w:val="19"/>
              </w:rPr>
              <w:t xml:space="preserve">Bidders on file</w:t>
            </w:r>
          </w:p>
        </w:tc>
        <w:tc>
          <w:tcPr>
            <w:tcW w:type="dxa" w:w="6760"/>
            <w:tcMar>
              <w:top w:type="dxa" w:w="80"/>
              <w:left w:type="dxa" w:w="120"/>
              <w:bottom w:type="dxa" w:w="80"/>
              <w:right w:type="dxa" w:w="120"/>
            </w:tcMar>
          </w:tcPr>
          <w:p>
            <w:pPr>
              <w:spacing w:after="120" w:before="0" w:line="276"/>
            </w:pPr>
            <w:r>
              <w:rPr>
                <w:sz w:val="19"/>
                <w:szCs w:val="19"/>
              </w:rPr>
              <w:t xml:space="preserve">3 — Monument Co, NDX, NewCom TAB</w:t>
            </w:r>
          </w:p>
        </w:tc>
      </w:tr>
    </w:tbl>
    <w:p>
      <w:pPr>
        <w:spacing w:before="120"/>
      </w:pPr>
      <w:r>
        <w:t xml:space="preserve"/>
      </w:r>
    </w:p>
    <w:tbl>
      <w:tblPr>
        <w:tblW w:type="dxa" w:w="9360"/>
        <w:tblBorders>
          <w:top w:val="single" w:color="BDBEC0" w:sz="4"/>
          <w:left w:val="single" w:color="BDBEC0" w:sz="4"/>
          <w:bottom w:val="single" w:color="BDBEC0" w:sz="4"/>
          <w:right w:val="single" w:color="BDBEC0" w:sz="4"/>
          <w:insideH w:val="single" w:color="BDBEC0" w:sz="4"/>
          <w:insideV w:val="single" w:color="BDBEC0" w:sz="4"/>
        </w:tblBorders>
      </w:tblPr>
      <w:tblGrid>
        <w:gridCol w:w="6360"/>
        <w:gridCol w:w="3000"/>
      </w:tblGrid>
      <w:tr>
        <w:trPr>
          <w:tblHeader/>
        </w:trPr>
        <w:tc>
          <w:tcPr>
            <w:tcW w:type="dxa" w:w="6360"/>
            <w:shd w:fill="004E2B" w:color="auto" w:val="clear"/>
            <w:tcMar>
              <w:top w:type="dxa" w:w="80"/>
              <w:left w:type="dxa" w:w="120"/>
              <w:bottom w:type="dxa" w:w="80"/>
              <w:right w:type="dxa" w:w="120"/>
            </w:tcMar>
          </w:tcPr>
          <w:p>
            <w:pPr>
              <w:spacing w:after="120" w:before="0" w:line="276"/>
            </w:pPr>
            <w:r>
              <w:rPr>
                <w:b/>
                <w:bCs/>
                <w:color w:val="FFFFFF"/>
                <w:sz w:val="18"/>
                <w:szCs w:val="18"/>
              </w:rPr>
              <w:t xml:space="preserve">Check</w:t>
            </w:r>
          </w:p>
        </w:tc>
        <w:tc>
          <w:tcPr>
            <w:tcW w:type="dxa" w:w="3000"/>
            <w:shd w:fill="004E2B" w:color="auto" w:val="clear"/>
            <w:tcMar>
              <w:top w:type="dxa" w:w="80"/>
              <w:left w:type="dxa" w:w="120"/>
              <w:bottom w:type="dxa" w:w="80"/>
              <w:right w:type="dxa" w:w="120"/>
            </w:tcMar>
          </w:tcPr>
          <w:p>
            <w:pPr>
              <w:spacing w:after="120" w:before="0" w:line="276"/>
            </w:pPr>
            <w:r>
              <w:rPr>
                <w:b/>
                <w:bCs/>
                <w:color w:val="FFFFFF"/>
                <w:sz w:val="18"/>
                <w:szCs w:val="18"/>
              </w:rPr>
              <w:t xml:space="preserve">Verdict</w:t>
            </w:r>
          </w:p>
        </w:tc>
      </w:tr>
      <w:tr>
        <w:tc>
          <w:tcPr>
            <w:tcW w:type="dxa" w:w="6360"/>
            <w:tcMar>
              <w:top w:type="dxa" w:w="80"/>
              <w:left w:type="dxa" w:w="120"/>
              <w:bottom w:type="dxa" w:w="80"/>
              <w:right w:type="dxa" w:w="120"/>
            </w:tcMar>
          </w:tcPr>
          <w:p>
            <w:pPr>
              <w:spacing w:after="120" w:before="0" w:line="276"/>
            </w:pPr>
            <w:r>
              <w:rPr>
                <w:sz w:val="19"/>
                <w:szCs w:val="19"/>
              </w:rPr>
              <w:t xml:space="preserve">Scope items complete and undistorted</w:t>
            </w:r>
          </w:p>
        </w:tc>
        <w:tc>
          <w:tcPr>
            <w:tcW w:type="dxa" w:w="3000"/>
            <w:tcMar>
              <w:top w:type="dxa" w:w="80"/>
              <w:left w:type="dxa" w:w="120"/>
              <w:bottom w:type="dxa" w:w="80"/>
              <w:right w:type="dxa" w:w="120"/>
            </w:tcMar>
          </w:tcPr>
          <w:p>
            <w:pPr>
              <w:spacing w:after="120" w:before="0" w:line="276"/>
            </w:pPr>
            <w:r>
              <w:rPr>
                <w:sz w:val="19"/>
                <w:szCs w:val="19"/>
              </w:rPr>
              <w:t xml:space="preserve">☐ OK   ☐ Missing   ☐ Distorted</w:t>
            </w:r>
          </w:p>
        </w:tc>
      </w:tr>
      <w:tr>
        <w:tc>
          <w:tcPr>
            <w:tcW w:type="dxa" w:w="6360"/>
            <w:shd w:fill="F2F3F3" w:color="auto" w:val="clear"/>
            <w:tcMar>
              <w:top w:type="dxa" w:w="80"/>
              <w:left w:type="dxa" w:w="120"/>
              <w:bottom w:type="dxa" w:w="80"/>
              <w:right w:type="dxa" w:w="120"/>
            </w:tcMar>
          </w:tcPr>
          <w:p>
            <w:pPr>
              <w:spacing w:after="120" w:before="0" w:line="276"/>
            </w:pPr>
            <w:r>
              <w:rPr>
                <w:sz w:val="19"/>
                <w:szCs w:val="19"/>
              </w:rPr>
              <w:t xml:space="preserve">Primary specifications correct</w:t>
            </w:r>
          </w:p>
        </w:tc>
        <w:tc>
          <w:tcPr>
            <w:tcW w:type="dxa" w:w="3000"/>
            <w:shd w:fill="F2F3F3" w:color="auto" w:val="clear"/>
            <w:tcMar>
              <w:top w:type="dxa" w:w="80"/>
              <w:left w:type="dxa" w:w="120"/>
              <w:bottom w:type="dxa" w:w="80"/>
              <w:right w:type="dxa" w:w="120"/>
            </w:tcMar>
          </w:tcPr>
          <w:p>
            <w:pPr>
              <w:spacing w:after="120" w:before="0" w:line="276"/>
            </w:pPr>
            <w:r>
              <w:rPr>
                <w:sz w:val="19"/>
                <w:szCs w:val="19"/>
              </w:rPr>
              <w:t xml:space="preserve">☐ OK   ☐ Wrong   ☐ Incomplete</w:t>
            </w:r>
          </w:p>
        </w:tc>
      </w:tr>
      <w:tr>
        <w:tc>
          <w:tcPr>
            <w:tcW w:type="dxa" w:w="6360"/>
            <w:tcMar>
              <w:top w:type="dxa" w:w="80"/>
              <w:left w:type="dxa" w:w="120"/>
              <w:bottom w:type="dxa" w:w="80"/>
              <w:right w:type="dxa" w:w="120"/>
            </w:tcMar>
          </w:tcPr>
          <w:p>
            <w:pPr>
              <w:spacing w:after="120" w:before="0" w:line="276"/>
            </w:pPr>
            <w:r>
              <w:rPr>
                <w:sz w:val="19"/>
                <w:szCs w:val="19"/>
              </w:rPr>
              <w:t xml:space="preserve">Alternates complete</w:t>
            </w:r>
          </w:p>
        </w:tc>
        <w:tc>
          <w:tcPr>
            <w:tcW w:type="dxa" w:w="3000"/>
            <w:tcMar>
              <w:top w:type="dxa" w:w="80"/>
              <w:left w:type="dxa" w:w="120"/>
              <w:bottom w:type="dxa" w:w="80"/>
              <w:right w:type="dxa" w:w="120"/>
            </w:tcMar>
          </w:tcPr>
          <w:p>
            <w:pPr>
              <w:spacing w:after="120" w:before="0" w:line="276"/>
            </w:pPr>
            <w:r>
              <w:rPr>
                <w:sz w:val="19"/>
                <w:szCs w:val="19"/>
              </w:rPr>
              <w:t xml:space="preserve">☐ OK   ☐ Missing</w:t>
            </w:r>
          </w:p>
        </w:tc>
      </w:tr>
    </w:tbl>
    <w:p>
      <w:pPr>
        <w:pStyle w:val="Heading2"/>
        <w:spacing w:after="120" w:before="280"/>
      </w:pPr>
      <w:r>
        <w:rPr>
          <w:b/>
          <w:bCs/>
          <w:color w:val="004E2B"/>
        </w:rPr>
        <w:t xml:space="preserve">ITB-077 — Lockers</w:t>
      </w:r>
    </w:p>
    <w:p>
      <w:pPr>
        <w:spacing w:after="120" w:before="0" w:line="276"/>
      </w:pPr>
      <w:r>
        <w:rPr>
          <w:rFonts w:ascii="Consolas" w:cs="Consolas" w:eastAsia="Consolas" w:hAnsi="Consolas"/>
          <w:sz w:val="19"/>
          <w:szCs w:val="19"/>
        </w:rPr>
        <w:t xml:space="preserve">Open:  00-source-docs/02-trade-scopes-bidform/Scope of Work - 077 Lockers.docx</w:t>
      </w:r>
    </w:p>
    <w:tbl>
      <w:tblPr>
        <w:tblW w:type="dxa" w:w="9360"/>
        <w:tblBorders>
          <w:top w:val="single" w:color="BDBEC0" w:sz="4"/>
          <w:left w:val="single" w:color="BDBEC0" w:sz="4"/>
          <w:bottom w:val="single" w:color="BDBEC0" w:sz="4"/>
          <w:right w:val="single" w:color="BDBEC0" w:sz="4"/>
          <w:insideH w:val="single" w:color="BDBEC0" w:sz="4"/>
          <w:insideV w:val="single" w:color="BDBEC0" w:sz="4"/>
        </w:tblBorders>
      </w:tblPr>
      <w:tblGrid>
        <w:gridCol w:w="2600"/>
        <w:gridCol w:w="6760"/>
      </w:tblGrid>
      <w:tr>
        <w:tc>
          <w:tcPr>
            <w:tcW w:type="dxa" w:w="2600"/>
            <w:shd w:fill="F2F3F3" w:color="auto" w:val="clear"/>
            <w:tcMar>
              <w:top w:type="dxa" w:w="80"/>
              <w:left w:type="dxa" w:w="120"/>
              <w:bottom w:type="dxa" w:w="80"/>
              <w:right w:type="dxa" w:w="120"/>
            </w:tcMar>
          </w:tcPr>
          <w:p>
            <w:pPr>
              <w:spacing w:after="120" w:before="0" w:line="276"/>
            </w:pPr>
            <w:r>
              <w:rPr>
                <w:b/>
                <w:bCs/>
                <w:sz w:val="19"/>
                <w:szCs w:val="19"/>
              </w:rPr>
              <w:t xml:space="preserve">Scope items captured</w:t>
            </w:r>
          </w:p>
        </w:tc>
        <w:tc>
          <w:tcPr>
            <w:tcW w:type="dxa" w:w="6760"/>
            <w:tcMar>
              <w:top w:type="dxa" w:w="80"/>
              <w:left w:type="dxa" w:w="120"/>
              <w:bottom w:type="dxa" w:w="80"/>
              <w:right w:type="dxa" w:w="120"/>
            </w:tcMar>
          </w:tcPr>
          <w:p>
            <w:pPr>
              <w:spacing w:after="120" w:before="0" w:line="276"/>
            </w:pPr>
            <w:r>
              <w:rPr>
                <w:sz w:val="19"/>
                <w:szCs w:val="19"/>
              </w:rPr>
              <w:t xml:space="preserve">15 (verbatim)</w:t>
            </w:r>
          </w:p>
        </w:tc>
      </w:tr>
      <w:tr>
        <w:tc>
          <w:tcPr>
            <w:tcW w:type="dxa" w:w="2600"/>
            <w:shd w:fill="F2F3F3" w:color="auto" w:val="clear"/>
            <w:tcMar>
              <w:top w:type="dxa" w:w="80"/>
              <w:left w:type="dxa" w:w="120"/>
              <w:bottom w:type="dxa" w:w="80"/>
              <w:right w:type="dxa" w:w="120"/>
            </w:tcMar>
          </w:tcPr>
          <w:p>
            <w:pPr>
              <w:spacing w:after="120" w:before="0" w:line="276"/>
            </w:pPr>
            <w:r>
              <w:rPr>
                <w:b/>
                <w:bCs/>
                <w:sz w:val="19"/>
                <w:szCs w:val="19"/>
              </w:rPr>
              <w:t xml:space="preserve">Coordination clauses</w:t>
            </w:r>
          </w:p>
        </w:tc>
        <w:tc>
          <w:tcPr>
            <w:tcW w:type="dxa" w:w="6760"/>
            <w:tcMar>
              <w:top w:type="dxa" w:w="80"/>
              <w:left w:type="dxa" w:w="120"/>
              <w:bottom w:type="dxa" w:w="80"/>
              <w:right w:type="dxa" w:w="120"/>
            </w:tcMar>
          </w:tcPr>
          <w:p>
            <w:pPr>
              <w:spacing w:after="120" w:before="0" w:line="276"/>
            </w:pPr>
            <w:r>
              <w:rPr>
                <w:sz w:val="19"/>
                <w:szCs w:val="19"/>
              </w:rPr>
              <w:t xml:space="preserve">3</w:t>
            </w:r>
          </w:p>
        </w:tc>
      </w:tr>
      <w:tr>
        <w:tc>
          <w:tcPr>
            <w:tcW w:type="dxa" w:w="2600"/>
            <w:shd w:fill="F2F3F3" w:color="auto" w:val="clear"/>
            <w:tcMar>
              <w:top w:type="dxa" w:w="80"/>
              <w:left w:type="dxa" w:w="120"/>
              <w:bottom w:type="dxa" w:w="80"/>
              <w:right w:type="dxa" w:w="120"/>
            </w:tcMar>
          </w:tcPr>
          <w:p>
            <w:pPr>
              <w:spacing w:after="120" w:before="0" w:line="276"/>
            </w:pPr>
            <w:r>
              <w:rPr>
                <w:b/>
                <w:bCs/>
                <w:sz w:val="19"/>
                <w:szCs w:val="19"/>
              </w:rPr>
              <w:t xml:space="preserve">Alternates</w:t>
            </w:r>
          </w:p>
        </w:tc>
        <w:tc>
          <w:tcPr>
            <w:tcW w:type="dxa" w:w="6760"/>
            <w:tcMar>
              <w:top w:type="dxa" w:w="80"/>
              <w:left w:type="dxa" w:w="120"/>
              <w:bottom w:type="dxa" w:w="80"/>
              <w:right w:type="dxa" w:w="120"/>
            </w:tcMar>
          </w:tcPr>
          <w:p>
            <w:pPr>
              <w:spacing w:after="120" w:before="0" w:line="276"/>
            </w:pPr>
            <w:r>
              <w:rPr>
                <w:sz w:val="19"/>
                <w:szCs w:val="19"/>
              </w:rPr>
              <w:t xml:space="preserve">0</w:t>
            </w:r>
          </w:p>
        </w:tc>
      </w:tr>
      <w:tr>
        <w:tc>
          <w:tcPr>
            <w:tcW w:type="dxa" w:w="2600"/>
            <w:shd w:fill="F2F3F3" w:color="auto" w:val="clear"/>
            <w:tcMar>
              <w:top w:type="dxa" w:w="80"/>
              <w:left w:type="dxa" w:w="120"/>
              <w:bottom w:type="dxa" w:w="80"/>
              <w:right w:type="dxa" w:w="120"/>
            </w:tcMar>
          </w:tcPr>
          <w:p>
            <w:pPr>
              <w:spacing w:after="120" w:before="0" w:line="276"/>
            </w:pPr>
            <w:r>
              <w:rPr>
                <w:b/>
                <w:bCs/>
                <w:sz w:val="19"/>
                <w:szCs w:val="19"/>
              </w:rPr>
              <w:t xml:space="preserve">Primary specifications</w:t>
            </w:r>
          </w:p>
        </w:tc>
        <w:tc>
          <w:tcPr>
            <w:tcW w:type="dxa" w:w="6760"/>
            <w:tcMar>
              <w:top w:type="dxa" w:w="80"/>
              <w:left w:type="dxa" w:w="120"/>
              <w:bottom w:type="dxa" w:w="80"/>
              <w:right w:type="dxa" w:w="120"/>
            </w:tcMar>
          </w:tcPr>
          <w:p>
            <w:pPr>
              <w:spacing w:after="120" w:before="0" w:line="276"/>
            </w:pPr>
            <w:r>
              <w:rPr>
                <w:sz w:val="19"/>
                <w:szCs w:val="19"/>
              </w:rPr>
              <w:t xml:space="preserve">10 51 13 Metal Lockers</w:t>
            </w:r>
          </w:p>
        </w:tc>
      </w:tr>
      <w:tr>
        <w:tc>
          <w:tcPr>
            <w:tcW w:type="dxa" w:w="2600"/>
            <w:shd w:fill="F2F3F3" w:color="auto" w:val="clear"/>
            <w:tcMar>
              <w:top w:type="dxa" w:w="80"/>
              <w:left w:type="dxa" w:w="120"/>
              <w:bottom w:type="dxa" w:w="80"/>
              <w:right w:type="dxa" w:w="120"/>
            </w:tcMar>
          </w:tcPr>
          <w:p>
            <w:pPr>
              <w:spacing w:after="120" w:before="0" w:line="276"/>
            </w:pPr>
            <w:r>
              <w:rPr>
                <w:b/>
                <w:bCs/>
                <w:sz w:val="19"/>
                <w:szCs w:val="19"/>
              </w:rPr>
              <w:t xml:space="preserve">Primary divisions</w:t>
            </w:r>
          </w:p>
        </w:tc>
        <w:tc>
          <w:tcPr>
            <w:tcW w:type="dxa" w:w="6760"/>
            <w:tcMar>
              <w:top w:type="dxa" w:w="80"/>
              <w:left w:type="dxa" w:w="120"/>
              <w:bottom w:type="dxa" w:w="80"/>
              <w:right w:type="dxa" w:w="120"/>
            </w:tcMar>
          </w:tcPr>
          <w:p>
            <w:pPr>
              <w:spacing w:after="120" w:before="0" w:line="276"/>
            </w:pPr>
            <w:r>
              <w:rPr>
                <w:sz w:val="19"/>
                <w:szCs w:val="19"/>
              </w:rPr>
              <w:t xml:space="preserve">—</w:t>
            </w:r>
          </w:p>
        </w:tc>
      </w:tr>
      <w:tr>
        <w:tc>
          <w:tcPr>
            <w:tcW w:type="dxa" w:w="2600"/>
            <w:shd w:fill="F2F3F3" w:color="auto" w:val="clear"/>
            <w:tcMar>
              <w:top w:type="dxa" w:w="80"/>
              <w:left w:type="dxa" w:w="120"/>
              <w:bottom w:type="dxa" w:w="80"/>
              <w:right w:type="dxa" w:w="120"/>
            </w:tcMar>
          </w:tcPr>
          <w:p>
            <w:pPr>
              <w:spacing w:after="120" w:before="0" w:line="276"/>
            </w:pPr>
            <w:r>
              <w:rPr>
                <w:b/>
                <w:bCs/>
                <w:sz w:val="19"/>
                <w:szCs w:val="19"/>
              </w:rPr>
              <w:t xml:space="preserve">Bidders on file</w:t>
            </w:r>
          </w:p>
        </w:tc>
        <w:tc>
          <w:tcPr>
            <w:tcW w:type="dxa" w:w="6760"/>
            <w:tcMar>
              <w:top w:type="dxa" w:w="80"/>
              <w:left w:type="dxa" w:w="120"/>
              <w:bottom w:type="dxa" w:w="80"/>
              <w:right w:type="dxa" w:w="120"/>
            </w:tcMar>
          </w:tcPr>
          <w:p>
            <w:pPr>
              <w:spacing w:after="120" w:before="0" w:line="276"/>
            </w:pPr>
            <w:r>
              <w:rPr>
                <w:sz w:val="19"/>
                <w:szCs w:val="19"/>
              </w:rPr>
              <w:t xml:space="preserve">1 — IISI</w:t>
            </w:r>
          </w:p>
        </w:tc>
      </w:tr>
    </w:tbl>
    <w:p>
      <w:pPr>
        <w:spacing w:before="120"/>
      </w:pPr>
      <w:r>
        <w:t xml:space="preserve"/>
      </w:r>
    </w:p>
    <w:tbl>
      <w:tblPr>
        <w:tblW w:type="dxa" w:w="9360"/>
        <w:tblBorders>
          <w:top w:val="single" w:color="BDBEC0" w:sz="4"/>
          <w:left w:val="single" w:color="BDBEC0" w:sz="4"/>
          <w:bottom w:val="single" w:color="BDBEC0" w:sz="4"/>
          <w:right w:val="single" w:color="BDBEC0" w:sz="4"/>
          <w:insideH w:val="single" w:color="BDBEC0" w:sz="4"/>
          <w:insideV w:val="single" w:color="BDBEC0" w:sz="4"/>
        </w:tblBorders>
      </w:tblPr>
      <w:tblGrid>
        <w:gridCol w:w="6360"/>
        <w:gridCol w:w="3000"/>
      </w:tblGrid>
      <w:tr>
        <w:trPr>
          <w:tblHeader/>
        </w:trPr>
        <w:tc>
          <w:tcPr>
            <w:tcW w:type="dxa" w:w="6360"/>
            <w:shd w:fill="004E2B" w:color="auto" w:val="clear"/>
            <w:tcMar>
              <w:top w:type="dxa" w:w="80"/>
              <w:left w:type="dxa" w:w="120"/>
              <w:bottom w:type="dxa" w:w="80"/>
              <w:right w:type="dxa" w:w="120"/>
            </w:tcMar>
          </w:tcPr>
          <w:p>
            <w:pPr>
              <w:spacing w:after="120" w:before="0" w:line="276"/>
            </w:pPr>
            <w:r>
              <w:rPr>
                <w:b/>
                <w:bCs/>
                <w:color w:val="FFFFFF"/>
                <w:sz w:val="18"/>
                <w:szCs w:val="18"/>
              </w:rPr>
              <w:t xml:space="preserve">Check</w:t>
            </w:r>
          </w:p>
        </w:tc>
        <w:tc>
          <w:tcPr>
            <w:tcW w:type="dxa" w:w="3000"/>
            <w:shd w:fill="004E2B" w:color="auto" w:val="clear"/>
            <w:tcMar>
              <w:top w:type="dxa" w:w="80"/>
              <w:left w:type="dxa" w:w="120"/>
              <w:bottom w:type="dxa" w:w="80"/>
              <w:right w:type="dxa" w:w="120"/>
            </w:tcMar>
          </w:tcPr>
          <w:p>
            <w:pPr>
              <w:spacing w:after="120" w:before="0" w:line="276"/>
            </w:pPr>
            <w:r>
              <w:rPr>
                <w:b/>
                <w:bCs/>
                <w:color w:val="FFFFFF"/>
                <w:sz w:val="18"/>
                <w:szCs w:val="18"/>
              </w:rPr>
              <w:t xml:space="preserve">Verdict</w:t>
            </w:r>
          </w:p>
        </w:tc>
      </w:tr>
      <w:tr>
        <w:tc>
          <w:tcPr>
            <w:tcW w:type="dxa" w:w="6360"/>
            <w:tcMar>
              <w:top w:type="dxa" w:w="80"/>
              <w:left w:type="dxa" w:w="120"/>
              <w:bottom w:type="dxa" w:w="80"/>
              <w:right w:type="dxa" w:w="120"/>
            </w:tcMar>
          </w:tcPr>
          <w:p>
            <w:pPr>
              <w:spacing w:after="120" w:before="0" w:line="276"/>
            </w:pPr>
            <w:r>
              <w:rPr>
                <w:sz w:val="19"/>
                <w:szCs w:val="19"/>
              </w:rPr>
              <w:t xml:space="preserve">Scope items complete and undistorted</w:t>
            </w:r>
          </w:p>
        </w:tc>
        <w:tc>
          <w:tcPr>
            <w:tcW w:type="dxa" w:w="3000"/>
            <w:tcMar>
              <w:top w:type="dxa" w:w="80"/>
              <w:left w:type="dxa" w:w="120"/>
              <w:bottom w:type="dxa" w:w="80"/>
              <w:right w:type="dxa" w:w="120"/>
            </w:tcMar>
          </w:tcPr>
          <w:p>
            <w:pPr>
              <w:spacing w:after="120" w:before="0" w:line="276"/>
            </w:pPr>
            <w:r>
              <w:rPr>
                <w:sz w:val="19"/>
                <w:szCs w:val="19"/>
              </w:rPr>
              <w:t xml:space="preserve">☐ OK   ☐ Missing   ☐ Distorted</w:t>
            </w:r>
          </w:p>
        </w:tc>
      </w:tr>
      <w:tr>
        <w:tc>
          <w:tcPr>
            <w:tcW w:type="dxa" w:w="6360"/>
            <w:shd w:fill="F2F3F3" w:color="auto" w:val="clear"/>
            <w:tcMar>
              <w:top w:type="dxa" w:w="80"/>
              <w:left w:type="dxa" w:w="120"/>
              <w:bottom w:type="dxa" w:w="80"/>
              <w:right w:type="dxa" w:w="120"/>
            </w:tcMar>
          </w:tcPr>
          <w:p>
            <w:pPr>
              <w:spacing w:after="120" w:before="0" w:line="276"/>
            </w:pPr>
            <w:r>
              <w:rPr>
                <w:sz w:val="19"/>
                <w:szCs w:val="19"/>
              </w:rPr>
              <w:t xml:space="preserve">Primary specifications correct</w:t>
            </w:r>
          </w:p>
        </w:tc>
        <w:tc>
          <w:tcPr>
            <w:tcW w:type="dxa" w:w="3000"/>
            <w:shd w:fill="F2F3F3" w:color="auto" w:val="clear"/>
            <w:tcMar>
              <w:top w:type="dxa" w:w="80"/>
              <w:left w:type="dxa" w:w="120"/>
              <w:bottom w:type="dxa" w:w="80"/>
              <w:right w:type="dxa" w:w="120"/>
            </w:tcMar>
          </w:tcPr>
          <w:p>
            <w:pPr>
              <w:spacing w:after="120" w:before="0" w:line="276"/>
            </w:pPr>
            <w:r>
              <w:rPr>
                <w:sz w:val="19"/>
                <w:szCs w:val="19"/>
              </w:rPr>
              <w:t xml:space="preserve">☐ OK   ☐ Wrong   ☐ Incomplete</w:t>
            </w:r>
          </w:p>
        </w:tc>
      </w:tr>
      <w:tr>
        <w:tc>
          <w:tcPr>
            <w:tcW w:type="dxa" w:w="6360"/>
            <w:tcMar>
              <w:top w:type="dxa" w:w="80"/>
              <w:left w:type="dxa" w:w="120"/>
              <w:bottom w:type="dxa" w:w="80"/>
              <w:right w:type="dxa" w:w="120"/>
            </w:tcMar>
          </w:tcPr>
          <w:p>
            <w:pPr>
              <w:spacing w:after="120" w:before="0" w:line="276"/>
            </w:pPr>
            <w:r>
              <w:rPr>
                <w:sz w:val="19"/>
                <w:szCs w:val="19"/>
              </w:rPr>
              <w:t xml:space="preserve">Alternates complete</w:t>
            </w:r>
          </w:p>
        </w:tc>
        <w:tc>
          <w:tcPr>
            <w:tcW w:type="dxa" w:w="3000"/>
            <w:tcMar>
              <w:top w:type="dxa" w:w="80"/>
              <w:left w:type="dxa" w:w="120"/>
              <w:bottom w:type="dxa" w:w="80"/>
              <w:right w:type="dxa" w:w="120"/>
            </w:tcMar>
          </w:tcPr>
          <w:p>
            <w:pPr>
              <w:spacing w:after="120" w:before="0" w:line="276"/>
            </w:pPr>
            <w:r>
              <w:rPr>
                <w:sz w:val="19"/>
                <w:szCs w:val="19"/>
              </w:rPr>
              <w:t xml:space="preserve">☐ OK   ☐ Missing</w:t>
            </w:r>
          </w:p>
        </w:tc>
      </w:tr>
    </w:tbl>
    <w:p>
      <w:pPr>
        <w:pStyle w:val="Heading2"/>
        <w:spacing w:after="120" w:before="280"/>
      </w:pPr>
      <w:r>
        <w:rPr>
          <w:b/>
          <w:bCs/>
          <w:color w:val="004E2B"/>
        </w:rPr>
        <w:t xml:space="preserve">RFP-016 — Landscaping &amp; Irrigation</w:t>
      </w:r>
    </w:p>
    <w:p>
      <w:pPr>
        <w:spacing w:after="120" w:before="0" w:line="276"/>
      </w:pPr>
      <w:r>
        <w:rPr>
          <w:rFonts w:ascii="Consolas" w:cs="Consolas" w:eastAsia="Consolas" w:hAnsi="Consolas"/>
          <w:sz w:val="19"/>
          <w:szCs w:val="19"/>
        </w:rPr>
        <w:t xml:space="preserve">Open:  00-source-docs/02-trade-scopes-bidform/Scope of Work - 016 Landscaping &amp; Irrigation.docx</w:t>
      </w:r>
    </w:p>
    <w:tbl>
      <w:tblPr>
        <w:tblW w:type="dxa" w:w="9360"/>
        <w:tblBorders>
          <w:top w:val="single" w:color="BDBEC0" w:sz="4"/>
          <w:left w:val="single" w:color="BDBEC0" w:sz="4"/>
          <w:bottom w:val="single" w:color="BDBEC0" w:sz="4"/>
          <w:right w:val="single" w:color="BDBEC0" w:sz="4"/>
          <w:insideH w:val="single" w:color="BDBEC0" w:sz="4"/>
          <w:insideV w:val="single" w:color="BDBEC0" w:sz="4"/>
        </w:tblBorders>
      </w:tblPr>
      <w:tblGrid>
        <w:gridCol w:w="2600"/>
        <w:gridCol w:w="6760"/>
      </w:tblGrid>
      <w:tr>
        <w:tc>
          <w:tcPr>
            <w:tcW w:type="dxa" w:w="2600"/>
            <w:shd w:fill="F2F3F3" w:color="auto" w:val="clear"/>
            <w:tcMar>
              <w:top w:type="dxa" w:w="80"/>
              <w:left w:type="dxa" w:w="120"/>
              <w:bottom w:type="dxa" w:w="80"/>
              <w:right w:type="dxa" w:w="120"/>
            </w:tcMar>
          </w:tcPr>
          <w:p>
            <w:pPr>
              <w:spacing w:after="120" w:before="0" w:line="276"/>
            </w:pPr>
            <w:r>
              <w:rPr>
                <w:b/>
                <w:bCs/>
                <w:sz w:val="19"/>
                <w:szCs w:val="19"/>
              </w:rPr>
              <w:t xml:space="preserve">Scope items captured</w:t>
            </w:r>
          </w:p>
        </w:tc>
        <w:tc>
          <w:tcPr>
            <w:tcW w:type="dxa" w:w="6760"/>
            <w:tcMar>
              <w:top w:type="dxa" w:w="80"/>
              <w:left w:type="dxa" w:w="120"/>
              <w:bottom w:type="dxa" w:w="80"/>
              <w:right w:type="dxa" w:w="120"/>
            </w:tcMar>
          </w:tcPr>
          <w:p>
            <w:pPr>
              <w:spacing w:after="120" w:before="0" w:line="276"/>
            </w:pPr>
            <w:r>
              <w:rPr>
                <w:sz w:val="19"/>
                <w:szCs w:val="19"/>
              </w:rPr>
              <w:t xml:space="preserve">26 (verbatim)</w:t>
            </w:r>
          </w:p>
        </w:tc>
      </w:tr>
      <w:tr>
        <w:tc>
          <w:tcPr>
            <w:tcW w:type="dxa" w:w="2600"/>
            <w:shd w:fill="F2F3F3" w:color="auto" w:val="clear"/>
            <w:tcMar>
              <w:top w:type="dxa" w:w="80"/>
              <w:left w:type="dxa" w:w="120"/>
              <w:bottom w:type="dxa" w:w="80"/>
              <w:right w:type="dxa" w:w="120"/>
            </w:tcMar>
          </w:tcPr>
          <w:p>
            <w:pPr>
              <w:spacing w:after="120" w:before="0" w:line="276"/>
            </w:pPr>
            <w:r>
              <w:rPr>
                <w:b/>
                <w:bCs/>
                <w:sz w:val="19"/>
                <w:szCs w:val="19"/>
              </w:rPr>
              <w:t xml:space="preserve">Coordination clauses</w:t>
            </w:r>
          </w:p>
        </w:tc>
        <w:tc>
          <w:tcPr>
            <w:tcW w:type="dxa" w:w="6760"/>
            <w:tcMar>
              <w:top w:type="dxa" w:w="80"/>
              <w:left w:type="dxa" w:w="120"/>
              <w:bottom w:type="dxa" w:w="80"/>
              <w:right w:type="dxa" w:w="120"/>
            </w:tcMar>
          </w:tcPr>
          <w:p>
            <w:pPr>
              <w:spacing w:after="120" w:before="0" w:line="276"/>
            </w:pPr>
            <w:r>
              <w:rPr>
                <w:sz w:val="19"/>
                <w:szCs w:val="19"/>
              </w:rPr>
              <w:t xml:space="preserve">2</w:t>
            </w:r>
          </w:p>
        </w:tc>
      </w:tr>
      <w:tr>
        <w:tc>
          <w:tcPr>
            <w:tcW w:type="dxa" w:w="2600"/>
            <w:shd w:fill="F2F3F3" w:color="auto" w:val="clear"/>
            <w:tcMar>
              <w:top w:type="dxa" w:w="80"/>
              <w:left w:type="dxa" w:w="120"/>
              <w:bottom w:type="dxa" w:w="80"/>
              <w:right w:type="dxa" w:w="120"/>
            </w:tcMar>
          </w:tcPr>
          <w:p>
            <w:pPr>
              <w:spacing w:after="120" w:before="0" w:line="276"/>
            </w:pPr>
            <w:r>
              <w:rPr>
                <w:b/>
                <w:bCs/>
                <w:sz w:val="19"/>
                <w:szCs w:val="19"/>
              </w:rPr>
              <w:t xml:space="preserve">Alternates</w:t>
            </w:r>
          </w:p>
        </w:tc>
        <w:tc>
          <w:tcPr>
            <w:tcW w:type="dxa" w:w="6760"/>
            <w:tcMar>
              <w:top w:type="dxa" w:w="80"/>
              <w:left w:type="dxa" w:w="120"/>
              <w:bottom w:type="dxa" w:w="80"/>
              <w:right w:type="dxa" w:w="120"/>
            </w:tcMar>
          </w:tcPr>
          <w:p>
            <w:pPr>
              <w:spacing w:after="120" w:before="0" w:line="276"/>
            </w:pPr>
            <w:r>
              <w:rPr>
                <w:sz w:val="19"/>
                <w:szCs w:val="19"/>
              </w:rPr>
              <w:t xml:space="preserve">2</w:t>
            </w:r>
          </w:p>
        </w:tc>
      </w:tr>
      <w:tr>
        <w:tc>
          <w:tcPr>
            <w:tcW w:type="dxa" w:w="2600"/>
            <w:shd w:fill="F2F3F3" w:color="auto" w:val="clear"/>
            <w:tcMar>
              <w:top w:type="dxa" w:w="80"/>
              <w:left w:type="dxa" w:w="120"/>
              <w:bottom w:type="dxa" w:w="80"/>
              <w:right w:type="dxa" w:w="120"/>
            </w:tcMar>
          </w:tcPr>
          <w:p>
            <w:pPr>
              <w:spacing w:after="120" w:before="0" w:line="276"/>
            </w:pPr>
            <w:r>
              <w:rPr>
                <w:b/>
                <w:bCs/>
                <w:sz w:val="19"/>
                <w:szCs w:val="19"/>
              </w:rPr>
              <w:t xml:space="preserve">Primary specifications</w:t>
            </w:r>
          </w:p>
        </w:tc>
        <w:tc>
          <w:tcPr>
            <w:tcW w:type="dxa" w:w="6760"/>
            <w:tcMar>
              <w:top w:type="dxa" w:w="80"/>
              <w:left w:type="dxa" w:w="120"/>
              <w:bottom w:type="dxa" w:w="80"/>
              <w:right w:type="dxa" w:w="120"/>
            </w:tcMar>
          </w:tcPr>
          <w:p>
            <w:pPr>
              <w:spacing w:after="120" w:before="0" w:line="276"/>
            </w:pPr>
            <w:r>
              <w:rPr>
                <w:sz w:val="19"/>
                <w:szCs w:val="19"/>
              </w:rPr>
              <w:t xml:space="preserve">32 84 00 Landscape Irrigation;  32 91 13 Track &amp; Field Event Inorganic Material Mix;  32 96 50 Invasive Plant Removal</w:t>
            </w:r>
          </w:p>
        </w:tc>
      </w:tr>
      <w:tr>
        <w:tc>
          <w:tcPr>
            <w:tcW w:type="dxa" w:w="2600"/>
            <w:shd w:fill="F2F3F3" w:color="auto" w:val="clear"/>
            <w:tcMar>
              <w:top w:type="dxa" w:w="80"/>
              <w:left w:type="dxa" w:w="120"/>
              <w:bottom w:type="dxa" w:w="80"/>
              <w:right w:type="dxa" w:w="120"/>
            </w:tcMar>
          </w:tcPr>
          <w:p>
            <w:pPr>
              <w:spacing w:after="120" w:before="0" w:line="276"/>
            </w:pPr>
            <w:r>
              <w:rPr>
                <w:b/>
                <w:bCs/>
                <w:sz w:val="19"/>
                <w:szCs w:val="19"/>
              </w:rPr>
              <w:t xml:space="preserve">Primary divisions</w:t>
            </w:r>
          </w:p>
        </w:tc>
        <w:tc>
          <w:tcPr>
            <w:tcW w:type="dxa" w:w="6760"/>
            <w:tcMar>
              <w:top w:type="dxa" w:w="80"/>
              <w:left w:type="dxa" w:w="120"/>
              <w:bottom w:type="dxa" w:w="80"/>
              <w:right w:type="dxa" w:w="120"/>
            </w:tcMar>
          </w:tcPr>
          <w:p>
            <w:pPr>
              <w:spacing w:after="120" w:before="0" w:line="276"/>
            </w:pPr>
            <w:r>
              <w:rPr>
                <w:sz w:val="19"/>
                <w:szCs w:val="19"/>
              </w:rPr>
              <w:t xml:space="preserve">Div 32 Exterior Improvements (as pertains to this scope of work)</w:t>
            </w:r>
          </w:p>
        </w:tc>
      </w:tr>
      <w:tr>
        <w:tc>
          <w:tcPr>
            <w:tcW w:type="dxa" w:w="2600"/>
            <w:shd w:fill="F2F3F3" w:color="auto" w:val="clear"/>
            <w:tcMar>
              <w:top w:type="dxa" w:w="80"/>
              <w:left w:type="dxa" w:w="120"/>
              <w:bottom w:type="dxa" w:w="80"/>
              <w:right w:type="dxa" w:w="120"/>
            </w:tcMar>
          </w:tcPr>
          <w:p>
            <w:pPr>
              <w:spacing w:after="120" w:before="0" w:line="276"/>
            </w:pPr>
            <w:r>
              <w:rPr>
                <w:b/>
                <w:bCs/>
                <w:sz w:val="19"/>
                <w:szCs w:val="19"/>
              </w:rPr>
              <w:t xml:space="preserve">Bidders on file</w:t>
            </w:r>
          </w:p>
        </w:tc>
        <w:tc>
          <w:tcPr>
            <w:tcW w:type="dxa" w:w="6760"/>
            <w:tcMar>
              <w:top w:type="dxa" w:w="80"/>
              <w:left w:type="dxa" w:w="120"/>
              <w:bottom w:type="dxa" w:w="80"/>
              <w:right w:type="dxa" w:w="120"/>
            </w:tcMar>
          </w:tcPr>
          <w:p>
            <w:pPr>
              <w:spacing w:after="120" w:before="0" w:line="276"/>
            </w:pPr>
            <w:r>
              <w:rPr>
                <w:sz w:val="19"/>
                <w:szCs w:val="19"/>
              </w:rPr>
              <w:t xml:space="preserve">3 — Black Canyon, BrightView, Tand</w:t>
            </w:r>
          </w:p>
        </w:tc>
      </w:tr>
      <w:tr>
        <w:tc>
          <w:tcPr>
            <w:tcW w:type="dxa" w:w="2600"/>
            <w:shd w:fill="F2F3F3" w:color="auto" w:val="clear"/>
            <w:tcMar>
              <w:top w:type="dxa" w:w="80"/>
              <w:left w:type="dxa" w:w="120"/>
              <w:bottom w:type="dxa" w:w="80"/>
              <w:right w:type="dxa" w:w="120"/>
            </w:tcMar>
          </w:tcPr>
          <w:p>
            <w:pPr>
              <w:spacing w:after="120" w:before="0" w:line="276"/>
            </w:pPr>
            <w:r>
              <w:rPr>
                <w:b/>
                <w:bCs/>
                <w:sz w:val="19"/>
                <w:szCs w:val="19"/>
              </w:rPr>
              <w:t xml:space="preserve">Your rulings applied</w:t>
            </w:r>
          </w:p>
        </w:tc>
        <w:tc>
          <w:tcPr>
            <w:tcW w:type="dxa" w:w="6760"/>
            <w:tcMar>
              <w:top w:type="dxa" w:w="80"/>
              <w:left w:type="dxa" w:w="120"/>
              <w:bottom w:type="dxa" w:w="80"/>
              <w:right w:type="dxa" w:w="120"/>
            </w:tcMar>
          </w:tcPr>
          <w:p>
            <w:pPr>
              <w:spacing w:after="120" w:before="0" w:line="276"/>
            </w:pPr>
            <w:r>
              <w:rPr>
                <w:sz w:val="19"/>
                <w:szCs w:val="19"/>
              </w:rPr>
              <w:t xml:space="preserve">RFP-016 carries primary spec sections 32 84 00, 32 91 13 and 32 96 50.</w:t>
            </w:r>
          </w:p>
        </w:tc>
      </w:tr>
    </w:tbl>
    <w:p>
      <w:pPr>
        <w:spacing w:before="120"/>
      </w:pPr>
      <w:r>
        <w:t xml:space="preserve"/>
      </w:r>
    </w:p>
    <w:tbl>
      <w:tblPr>
        <w:tblW w:type="dxa" w:w="9360"/>
        <w:tblBorders>
          <w:top w:val="single" w:color="BDBEC0" w:sz="4"/>
          <w:left w:val="single" w:color="BDBEC0" w:sz="4"/>
          <w:bottom w:val="single" w:color="BDBEC0" w:sz="4"/>
          <w:right w:val="single" w:color="BDBEC0" w:sz="4"/>
          <w:insideH w:val="single" w:color="BDBEC0" w:sz="4"/>
          <w:insideV w:val="single" w:color="BDBEC0" w:sz="4"/>
        </w:tblBorders>
      </w:tblPr>
      <w:tblGrid>
        <w:gridCol w:w="6360"/>
        <w:gridCol w:w="3000"/>
      </w:tblGrid>
      <w:tr>
        <w:trPr>
          <w:tblHeader/>
        </w:trPr>
        <w:tc>
          <w:tcPr>
            <w:tcW w:type="dxa" w:w="6360"/>
            <w:shd w:fill="004E2B" w:color="auto" w:val="clear"/>
            <w:tcMar>
              <w:top w:type="dxa" w:w="80"/>
              <w:left w:type="dxa" w:w="120"/>
              <w:bottom w:type="dxa" w:w="80"/>
              <w:right w:type="dxa" w:w="120"/>
            </w:tcMar>
          </w:tcPr>
          <w:p>
            <w:pPr>
              <w:spacing w:after="120" w:before="0" w:line="276"/>
            </w:pPr>
            <w:r>
              <w:rPr>
                <w:b/>
                <w:bCs/>
                <w:color w:val="FFFFFF"/>
                <w:sz w:val="18"/>
                <w:szCs w:val="18"/>
              </w:rPr>
              <w:t xml:space="preserve">Check</w:t>
            </w:r>
          </w:p>
        </w:tc>
        <w:tc>
          <w:tcPr>
            <w:tcW w:type="dxa" w:w="3000"/>
            <w:shd w:fill="004E2B" w:color="auto" w:val="clear"/>
            <w:tcMar>
              <w:top w:type="dxa" w:w="80"/>
              <w:left w:type="dxa" w:w="120"/>
              <w:bottom w:type="dxa" w:w="80"/>
              <w:right w:type="dxa" w:w="120"/>
            </w:tcMar>
          </w:tcPr>
          <w:p>
            <w:pPr>
              <w:spacing w:after="120" w:before="0" w:line="276"/>
            </w:pPr>
            <w:r>
              <w:rPr>
                <w:b/>
                <w:bCs/>
                <w:color w:val="FFFFFF"/>
                <w:sz w:val="18"/>
                <w:szCs w:val="18"/>
              </w:rPr>
              <w:t xml:space="preserve">Verdict</w:t>
            </w:r>
          </w:p>
        </w:tc>
      </w:tr>
      <w:tr>
        <w:tc>
          <w:tcPr>
            <w:tcW w:type="dxa" w:w="6360"/>
            <w:tcMar>
              <w:top w:type="dxa" w:w="80"/>
              <w:left w:type="dxa" w:w="120"/>
              <w:bottom w:type="dxa" w:w="80"/>
              <w:right w:type="dxa" w:w="120"/>
            </w:tcMar>
          </w:tcPr>
          <w:p>
            <w:pPr>
              <w:spacing w:after="120" w:before="0" w:line="276"/>
            </w:pPr>
            <w:r>
              <w:rPr>
                <w:sz w:val="19"/>
                <w:szCs w:val="19"/>
              </w:rPr>
              <w:t xml:space="preserve">Scope items complete and undistorted</w:t>
            </w:r>
          </w:p>
        </w:tc>
        <w:tc>
          <w:tcPr>
            <w:tcW w:type="dxa" w:w="3000"/>
            <w:tcMar>
              <w:top w:type="dxa" w:w="80"/>
              <w:left w:type="dxa" w:w="120"/>
              <w:bottom w:type="dxa" w:w="80"/>
              <w:right w:type="dxa" w:w="120"/>
            </w:tcMar>
          </w:tcPr>
          <w:p>
            <w:pPr>
              <w:spacing w:after="120" w:before="0" w:line="276"/>
            </w:pPr>
            <w:r>
              <w:rPr>
                <w:sz w:val="19"/>
                <w:szCs w:val="19"/>
              </w:rPr>
              <w:t xml:space="preserve">☐ OK   ☐ Missing   ☐ Distorted</w:t>
            </w:r>
          </w:p>
        </w:tc>
      </w:tr>
      <w:tr>
        <w:tc>
          <w:tcPr>
            <w:tcW w:type="dxa" w:w="6360"/>
            <w:shd w:fill="F2F3F3" w:color="auto" w:val="clear"/>
            <w:tcMar>
              <w:top w:type="dxa" w:w="80"/>
              <w:left w:type="dxa" w:w="120"/>
              <w:bottom w:type="dxa" w:w="80"/>
              <w:right w:type="dxa" w:w="120"/>
            </w:tcMar>
          </w:tcPr>
          <w:p>
            <w:pPr>
              <w:spacing w:after="120" w:before="0" w:line="276"/>
            </w:pPr>
            <w:r>
              <w:rPr>
                <w:sz w:val="19"/>
                <w:szCs w:val="19"/>
              </w:rPr>
              <w:t xml:space="preserve">Primary specifications correct</w:t>
            </w:r>
          </w:p>
        </w:tc>
        <w:tc>
          <w:tcPr>
            <w:tcW w:type="dxa" w:w="3000"/>
            <w:shd w:fill="F2F3F3" w:color="auto" w:val="clear"/>
            <w:tcMar>
              <w:top w:type="dxa" w:w="80"/>
              <w:left w:type="dxa" w:w="120"/>
              <w:bottom w:type="dxa" w:w="80"/>
              <w:right w:type="dxa" w:w="120"/>
            </w:tcMar>
          </w:tcPr>
          <w:p>
            <w:pPr>
              <w:spacing w:after="120" w:before="0" w:line="276"/>
            </w:pPr>
            <w:r>
              <w:rPr>
                <w:sz w:val="19"/>
                <w:szCs w:val="19"/>
              </w:rPr>
              <w:t xml:space="preserve">☐ OK   ☐ Wrong   ☐ Incomplete</w:t>
            </w:r>
          </w:p>
        </w:tc>
      </w:tr>
      <w:tr>
        <w:tc>
          <w:tcPr>
            <w:tcW w:type="dxa" w:w="6360"/>
            <w:tcMar>
              <w:top w:type="dxa" w:w="80"/>
              <w:left w:type="dxa" w:w="120"/>
              <w:bottom w:type="dxa" w:w="80"/>
              <w:right w:type="dxa" w:w="120"/>
            </w:tcMar>
          </w:tcPr>
          <w:p>
            <w:pPr>
              <w:spacing w:after="120" w:before="0" w:line="276"/>
            </w:pPr>
            <w:r>
              <w:rPr>
                <w:sz w:val="19"/>
                <w:szCs w:val="19"/>
              </w:rPr>
              <w:t xml:space="preserve">Alternates complete</w:t>
            </w:r>
          </w:p>
        </w:tc>
        <w:tc>
          <w:tcPr>
            <w:tcW w:type="dxa" w:w="3000"/>
            <w:tcMar>
              <w:top w:type="dxa" w:w="80"/>
              <w:left w:type="dxa" w:w="120"/>
              <w:bottom w:type="dxa" w:w="80"/>
              <w:right w:type="dxa" w:w="120"/>
            </w:tcMar>
          </w:tcPr>
          <w:p>
            <w:pPr>
              <w:spacing w:after="120" w:before="0" w:line="276"/>
            </w:pPr>
            <w:r>
              <w:rPr>
                <w:sz w:val="19"/>
                <w:szCs w:val="19"/>
              </w:rPr>
              <w:t xml:space="preserve">☐ OK   ☐ Missing</w:t>
            </w:r>
          </w:p>
        </w:tc>
      </w:tr>
    </w:tbl>
    <w:p>
      <w:r>
        <w:br w:type="page"/>
      </w:r>
    </w:p>
    <w:p>
      <w:pPr>
        <w:pStyle w:val="Heading1"/>
        <w:spacing w:after="120" w:before="0"/>
      </w:pPr>
      <w:r>
        <w:rPr>
          <w:b/>
          <w:bCs/>
          <w:color w:val="004E2B"/>
        </w:rPr>
        <w:t xml:space="preserve">Part D — What is still missing</w:t>
      </w:r>
    </w:p>
    <w:p>
      <w:pPr>
        <w:spacing w:after="120" w:before="0" w:line="276"/>
      </w:pPr>
      <w:r>
        <w:rPr>
          <w:color w:val="282828"/>
          <w:sz w:val="21"/>
          <w:szCs w:val="21"/>
        </w:rPr>
        <w:t xml:space="preserve">The coverage audit walked all 378 files under 00-source-docs. 278 are processed, 58 are derived artifacts produced by this pipeline, and 42 have never been opened — 17 of those are high impact and are listed in full below.</w:t>
      </w:r>
    </w:p>
    <w:p>
      <w:pPr>
        <w:spacing w:after="120" w:before="200" w:line="276"/>
      </w:pPr>
      <w:r>
        <w:rPr>
          <w:b/>
          <w:bCs/>
          <w:color w:val="004E2B"/>
          <w:sz w:val="20"/>
          <w:szCs w:val="20"/>
        </w:rPr>
        <w:t xml:space="preserve">Defines the bid line items and alternate structure every exhibit must mirror. package-index-v2.json currently has NO bid_form_line_items field -- the v1 index had one.</w:t>
      </w:r>
    </w:p>
    <w:p>
      <w:pPr>
        <w:pStyle w:val="ListParagraph"/>
        <w:numPr>
          <w:ilvl w:val="0"/>
          <w:numId w:val="2"/>
        </w:numPr>
        <w:spacing w:after="80" w:line="264"/>
      </w:pPr>
      <w:r>
        <w:rPr>
          <w:sz w:val="20"/>
          <w:szCs w:val="20"/>
        </w:rPr>
        <w:t xml:space="preserve">02.0 - Subcontractor Proposal (Bid) Form (1%).pdf</w:t>
      </w:r>
    </w:p>
    <w:p>
      <w:pPr>
        <w:pStyle w:val="ListParagraph"/>
        <w:numPr>
          <w:ilvl w:val="0"/>
          <w:numId w:val="2"/>
        </w:numPr>
        <w:spacing w:after="80" w:line="264"/>
      </w:pPr>
      <w:r>
        <w:rPr>
          <w:sz w:val="20"/>
          <w:szCs w:val="20"/>
        </w:rPr>
        <w:t xml:space="preserve">Subcontractor Proposal (Bid) Form (1%).pdf</w:t>
      </w:r>
    </w:p>
    <w:p>
      <w:pPr>
        <w:spacing w:after="120" w:before="200" w:line="276"/>
      </w:pPr>
      <w:r>
        <w:rPr>
          <w:b/>
          <w:bCs/>
          <w:color w:val="004E2B"/>
          <w:sz w:val="20"/>
          <w:szCs w:val="20"/>
        </w:rPr>
        <w:t xml:space="preserve">Scope narratives reference the Geotechnical Report 25 times (backfill, hard dig, caliche, compaction). Drives RFP-008 earthwork and RFP-030 foundations. Never opened.</w:t>
      </w:r>
    </w:p>
    <w:p>
      <w:pPr>
        <w:pStyle w:val="ListParagraph"/>
        <w:numPr>
          <w:ilvl w:val="0"/>
          <w:numId w:val="2"/>
        </w:numPr>
        <w:spacing w:after="80" w:line="264"/>
      </w:pPr>
      <w:r>
        <w:rPr>
          <w:sz w:val="20"/>
          <w:szCs w:val="20"/>
        </w:rPr>
        <w:t xml:space="preserve">04.02 - Geotech Report 012125.pdf</w:t>
      </w:r>
    </w:p>
    <w:p>
      <w:pPr>
        <w:spacing w:after="120" w:before="200" w:line="276"/>
      </w:pPr>
      <w:r>
        <w:rPr>
          <w:b/>
          <w:bCs/>
          <w:color w:val="004E2B"/>
          <w:sz w:val="20"/>
          <w:szCs w:val="20"/>
        </w:rPr>
        <w:t xml:space="preserve">Defines the actual abatement scope for RFP-002. Never opened.</w:t>
      </w:r>
    </w:p>
    <w:p>
      <w:pPr>
        <w:pStyle w:val="ListParagraph"/>
        <w:numPr>
          <w:ilvl w:val="0"/>
          <w:numId w:val="2"/>
        </w:numPr>
        <w:spacing w:after="80" w:line="264"/>
      </w:pPr>
      <w:r>
        <w:rPr>
          <w:sz w:val="20"/>
          <w:szCs w:val="20"/>
        </w:rPr>
        <w:t xml:space="preserve">04.03 - Asbestos Survey_EICS 100323.pdf</w:t>
      </w:r>
    </w:p>
    <w:p>
      <w:pPr>
        <w:pStyle w:val="ListParagraph"/>
        <w:numPr>
          <w:ilvl w:val="0"/>
          <w:numId w:val="2"/>
        </w:numPr>
        <w:spacing w:after="80" w:line="264"/>
      </w:pPr>
      <w:r>
        <w:rPr>
          <w:sz w:val="20"/>
          <w:szCs w:val="20"/>
        </w:rPr>
        <w:t xml:space="preserve">04.04 - Asbestos Mgmt Plan &amp; Inspection Reports_EISC 010422.pdf</w:t>
      </w:r>
    </w:p>
    <w:p>
      <w:pPr>
        <w:spacing w:after="120" w:before="200" w:line="276"/>
      </w:pPr>
      <w:r>
        <w:rPr>
          <w:b/>
          <w:bCs/>
          <w:color w:val="004E2B"/>
          <w:sz w:val="20"/>
          <w:szCs w:val="20"/>
        </w:rPr>
        <w:t xml:space="preserve">Scope docs bind subs to these by reference ('multiple mobilizations per the Preliminary Construction Schedule and Logistics Plan'). Never opened.</w:t>
      </w:r>
    </w:p>
    <w:p>
      <w:pPr>
        <w:pStyle w:val="ListParagraph"/>
        <w:numPr>
          <w:ilvl w:val="0"/>
          <w:numId w:val="2"/>
        </w:numPr>
        <w:spacing w:after="80" w:line="264"/>
      </w:pPr>
      <w:r>
        <w:rPr>
          <w:sz w:val="20"/>
          <w:szCs w:val="20"/>
        </w:rPr>
        <w:t xml:space="preserve">05.7 - Preliminary Construction Schedule (04.21.26).pdf</w:t>
      </w:r>
    </w:p>
    <w:p>
      <w:pPr>
        <w:pStyle w:val="ListParagraph"/>
        <w:numPr>
          <w:ilvl w:val="0"/>
          <w:numId w:val="2"/>
        </w:numPr>
        <w:spacing w:after="80" w:line="264"/>
      </w:pPr>
      <w:r>
        <w:rPr>
          <w:sz w:val="20"/>
          <w:szCs w:val="20"/>
        </w:rPr>
        <w:t xml:space="preserve">Logistics Plan Template.pdf</w:t>
      </w:r>
    </w:p>
    <w:p>
      <w:pPr>
        <w:spacing w:after="120" w:before="200" w:line="276"/>
      </w:pPr>
      <w:r>
        <w:rPr>
          <w:b/>
          <w:bCs/>
          <w:color w:val="004E2B"/>
          <w:sz w:val="20"/>
          <w:szCs w:val="20"/>
        </w:rPr>
        <w:t xml:space="preserve">The Attachment A and B templates -- the output format for Stage 7. Never opened.</w:t>
      </w:r>
    </w:p>
    <w:p>
      <w:pPr>
        <w:pStyle w:val="ListParagraph"/>
        <w:numPr>
          <w:ilvl w:val="0"/>
          <w:numId w:val="2"/>
        </w:numPr>
        <w:spacing w:after="80" w:line="264"/>
      </w:pPr>
      <w:r>
        <w:rPr>
          <w:sz w:val="20"/>
          <w:szCs w:val="20"/>
        </w:rPr>
        <w:t xml:space="preserve">001_Attach A_PA DS Template_04-03-25.docx</w:t>
      </w:r>
    </w:p>
    <w:p>
      <w:pPr>
        <w:pStyle w:val="ListParagraph"/>
        <w:numPr>
          <w:ilvl w:val="0"/>
          <w:numId w:val="2"/>
        </w:numPr>
        <w:spacing w:after="80" w:line="264"/>
      </w:pPr>
      <w:r>
        <w:rPr>
          <w:sz w:val="20"/>
          <w:szCs w:val="20"/>
        </w:rPr>
        <w:t xml:space="preserve">002_ Attach A_ Subcontract DS Template_05-09-25.docx</w:t>
      </w:r>
    </w:p>
    <w:p>
      <w:pPr>
        <w:pStyle w:val="ListParagraph"/>
        <w:numPr>
          <w:ilvl w:val="0"/>
          <w:numId w:val="2"/>
        </w:numPr>
        <w:spacing w:after="80" w:line="264"/>
      </w:pPr>
      <w:r>
        <w:rPr>
          <w:sz w:val="20"/>
          <w:szCs w:val="20"/>
        </w:rPr>
        <w:t xml:space="preserve">NV_Attach A Review Log Cover Bluebeam Template_11-14-25.xls</w:t>
      </w:r>
    </w:p>
    <w:p>
      <w:pPr>
        <w:pStyle w:val="ListParagraph"/>
        <w:numPr>
          <w:ilvl w:val="0"/>
          <w:numId w:val="2"/>
        </w:numPr>
        <w:spacing w:after="80" w:line="264"/>
      </w:pPr>
      <w:r>
        <w:rPr>
          <w:sz w:val="20"/>
          <w:szCs w:val="20"/>
        </w:rPr>
        <w:t xml:space="preserve">PrePreparatory Phase Checklist.docx</w:t>
      </w:r>
    </w:p>
    <w:p>
      <w:pPr>
        <w:pStyle w:val="ListParagraph"/>
        <w:numPr>
          <w:ilvl w:val="0"/>
          <w:numId w:val="2"/>
        </w:numPr>
        <w:spacing w:after="80" w:line="264"/>
      </w:pPr>
      <w:r>
        <w:rPr>
          <w:sz w:val="20"/>
          <w:szCs w:val="20"/>
        </w:rPr>
        <w:t xml:space="preserve">NV Attach B_Consultant DS Template  07-11-16.pdf</w:t>
      </w:r>
    </w:p>
    <w:p>
      <w:pPr>
        <w:pStyle w:val="ListParagraph"/>
        <w:numPr>
          <w:ilvl w:val="0"/>
          <w:numId w:val="2"/>
        </w:numPr>
        <w:spacing w:after="80" w:line="264"/>
      </w:pPr>
      <w:r>
        <w:rPr>
          <w:sz w:val="20"/>
          <w:szCs w:val="20"/>
        </w:rPr>
        <w:t xml:space="preserve">NV Attach B_Subcontract Gen Prov DS TEMPLATE_01.28.23.pdf</w:t>
      </w:r>
    </w:p>
    <w:p>
      <w:pPr>
        <w:spacing w:after="120" w:before="200" w:line="276"/>
      </w:pPr>
      <w:r>
        <w:rPr>
          <w:b/>
          <w:bCs/>
          <w:color w:val="004E2B"/>
          <w:sz w:val="20"/>
          <w:szCs w:val="20"/>
        </w:rPr>
        <w:t xml:space="preserve">Product basis-of-design cut sheets tied to specific packages: ACO Sport trench drain (RFP-030), discus cage / pole vault / goal post (ITB-019, RFP-030 footings).</w:t>
      </w:r>
    </w:p>
    <w:p>
      <w:pPr>
        <w:pStyle w:val="ListParagraph"/>
        <w:numPr>
          <w:ilvl w:val="0"/>
          <w:numId w:val="2"/>
        </w:numPr>
        <w:spacing w:after="80" w:line="264"/>
      </w:pPr>
      <w:r>
        <w:rPr>
          <w:sz w:val="20"/>
          <w:szCs w:val="20"/>
        </w:rPr>
        <w:t xml:space="preserve">ACO Sport - System 3000 Slot Channel Trench Drain System Spec Sheet.pdf</w:t>
      </w:r>
    </w:p>
    <w:p>
      <w:pPr>
        <w:pStyle w:val="ListParagraph"/>
        <w:numPr>
          <w:ilvl w:val="0"/>
          <w:numId w:val="2"/>
        </w:numPr>
        <w:spacing w:after="80" w:line="264"/>
      </w:pPr>
      <w:r>
        <w:rPr>
          <w:sz w:val="20"/>
          <w:szCs w:val="20"/>
        </w:rPr>
        <w:t xml:space="preserve">DCHS-35BN Discuss Cage.pdf</w:t>
      </w:r>
    </w:p>
    <w:p>
      <w:pPr>
        <w:pStyle w:val="ListParagraph"/>
        <w:numPr>
          <w:ilvl w:val="0"/>
          <w:numId w:val="2"/>
        </w:numPr>
        <w:spacing w:after="80" w:line="264"/>
      </w:pPr>
      <w:r>
        <w:rPr>
          <w:sz w:val="20"/>
          <w:szCs w:val="20"/>
        </w:rPr>
        <w:t xml:space="preserve">Pole Vault.pdf</w:t>
      </w:r>
    </w:p>
    <w:p>
      <w:pPr>
        <w:pStyle w:val="ListParagraph"/>
        <w:numPr>
          <w:ilvl w:val="0"/>
          <w:numId w:val="2"/>
        </w:numPr>
        <w:spacing w:after="80" w:line="264"/>
      </w:pPr>
      <w:r>
        <w:rPr>
          <w:sz w:val="20"/>
          <w:szCs w:val="20"/>
        </w:rPr>
        <w:t xml:space="preserve">SEF305P Goal Post.pdf</w:t>
      </w:r>
    </w:p>
    <w:p>
      <w:pPr>
        <w:pBdr>
          <w:bottom w:val="single" w:color="BDBEC0" w:sz="6"/>
        </w:pBdr>
        <w:spacing w:after="200" w:before="200"/>
      </w:pPr>
      <w:r>
        <w:t xml:space="preserve"/>
      </w:r>
    </w:p>
    <w:p>
      <w:pPr>
        <w:spacing w:after="120" w:before="0" w:line="276"/>
      </w:pPr>
      <w:r>
        <w:rPr>
          <w:b/>
          <w:bCs/>
          <w:color w:val="004E2B"/>
          <w:sz w:val="21"/>
          <w:szCs w:val="21"/>
        </w:rPr>
        <w:t xml:space="preserve">Recommendation</w:t>
      </w:r>
    </w:p>
    <w:p>
      <w:pPr>
        <w:spacing w:after="120" w:before="0" w:line="276"/>
      </w:pPr>
      <w:r>
        <w:rPr>
          <w:sz w:val="20"/>
          <w:szCs w:val="20"/>
        </w:rPr>
        <w:t xml:space="preserve">Close the Bid Form and the four cut sheets before reviewing content. The Bid Form is a regression — the v1 index carried bid_form_line_items and v2 lost it — and the cut sheets resolve basis-of-design that has no other source. Defer the Attachment A/B templates, which are Stage 7 output format rather than index input, and read the geotech and asbestos reports while drafting the specific packages they govern (RFP-002, RFP-008, RFP-030) rather than as a blanket pass now.</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libri" w:cs="Calibri" w:eastAsia="Calibri" w:hAnsi="Calibri"/>
      <w:b/>
      <w:bCs/>
      <w:color w:val="004E2B"/>
      <w:sz w:val="40"/>
      <w:szCs w:val="40"/>
    </w:rPr>
  </w:style>
  <w:style w:type="paragraph" w:styleId="Heading1">
    <w:name w:val="Heading 1"/>
    <w:basedOn w:val="Normal"/>
    <w:next w:val="Normal"/>
    <w:qFormat/>
    <w:pPr>
      <w:pBdr>
        <w:bottom w:val="single" w:color="008348" w:sz="8" w:space="6"/>
      </w:pBdr>
      <w:spacing w:after="140" w:before="300"/>
    </w:pPr>
    <w:rPr>
      <w:rFonts w:ascii="Calibri" w:cs="Calibri" w:eastAsia="Calibri" w:hAnsi="Calibri"/>
      <w:b/>
      <w:bCs/>
      <w:color w:val="008348"/>
      <w:sz w:val="30"/>
      <w:szCs w:val="30"/>
    </w:rPr>
  </w:style>
  <w:style w:type="paragraph" w:styleId="Heading2">
    <w:name w:val="Heading 2"/>
    <w:basedOn w:val="Normal"/>
    <w:next w:val="Normal"/>
    <w:qFormat/>
    <w:pPr>
      <w:spacing w:after="100" w:before="260"/>
    </w:pPr>
    <w:rPr>
      <w:rFonts w:ascii="Calibri" w:cs="Calibri" w:eastAsia="Calibri" w:hAnsi="Calibri"/>
      <w:b/>
      <w:bCs/>
      <w:color w:val="004E2B"/>
      <w:sz w:val="25"/>
      <w:szCs w:val="25"/>
    </w:rPr>
  </w:style>
  <w:style w:type="paragraph" w:styleId="Heading3">
    <w:name w:val="Heading 3"/>
    <w:basedOn w:val="Normal"/>
    <w:next w:val="Normal"/>
    <w:qFormat/>
    <w:pPr>
      <w:spacing w:after="80" w:before="180"/>
    </w:pPr>
    <w:rPr>
      <w:rFonts w:ascii="Calibri" w:cs="Calibri" w:eastAsia="Calibri" w:hAnsi="Calibri"/>
      <w:b/>
      <w:bCs/>
      <w:color w:val="282828"/>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Attachment A Index — PM Review Packet (v2)</dc:title>
  <dc:creator>CORE Construction</dc:creator>
  <dc:description>Tonopah THS Sports Complex — buy-out index review</dc:description>
  <cp:lastModifiedBy>Un-named</cp:lastModifiedBy>
  <cp:revision>1</cp:revision>
  <dcterms:created xsi:type="dcterms:W3CDTF">2026-08-04T20:28:30.207Z</dcterms:created>
  <dcterms:modified xsi:type="dcterms:W3CDTF">2026-08-04T20:28:30.207Z</dcterms:modified>
</cp:coreProperties>
</file>

<file path=docProps/custom.xml><?xml version="1.0" encoding="utf-8"?>
<Properties xmlns="http://schemas.openxmlformats.org/officeDocument/2006/custom-properties" xmlns:vt="http://schemas.openxmlformats.org/officeDocument/2006/docPropsVTypes"/>
</file>