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Documentation of the classes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use Java as our programming language to create the domain classes for our project. In order to see the functionality of our classes, you can instantiate a ParkingSystem object and scan files that consist with detailed data of parking lot and the registered accounts. We create our classes so that we can fulfill several of our use cases, such as: register an account, view parking lot, register vehicles, and provide shared rides.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In order to run the code, </w:t>
      </w:r>
      <w:r w:rsidDel="00000000" w:rsidR="00000000" w:rsidRPr="00000000">
        <w:rPr>
          <w:highlight w:val="white"/>
          <w:rtl w:val="0"/>
        </w:rPr>
        <w:t xml:space="preserve">The driver has to be run in an ide with a project named "VitaParking" and a package named Customer. We used NetBeans IDE to test.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