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Требования к поставляемому оборудованию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Наименование товара</w:t>
            </w:r>
          </w:p>
        </w:tc>
        <w:tc>
          <w:tcPr>
            <w:tcW w:type="dxa" w:w="2880"/>
          </w:tcPr>
          <w:p>
            <w:r>
              <w:t>Количество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Шкаф металлический для одежды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Стеллаж металлический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Доска маркерная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Проектор мультимедийный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Сканер документов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МФУ лазерное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Телефон IP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Жесткий диск SSD 512 ГБ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