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32C9" w14:textId="2D06905A" w:rsidR="009D0A8F" w:rsidRDefault="009D0A8F">
      <w:pPr>
        <w:rPr>
          <w:color w:val="FF0000"/>
          <w:sz w:val="24"/>
          <w:szCs w:val="24"/>
        </w:rPr>
      </w:pPr>
      <w:r w:rsidRPr="00ED53B3">
        <w:rPr>
          <w:b/>
          <w:bCs/>
          <w:sz w:val="28"/>
          <w:szCs w:val="28"/>
        </w:rPr>
        <w:t>L</w:t>
      </w:r>
      <w:r w:rsidR="00D01D8C" w:rsidRPr="00ED53B3">
        <w:rPr>
          <w:b/>
          <w:bCs/>
          <w:sz w:val="28"/>
          <w:szCs w:val="28"/>
        </w:rPr>
        <w:t>á</w:t>
      </w:r>
      <w:r w:rsidRPr="00ED53B3">
        <w:rPr>
          <w:b/>
          <w:bCs/>
          <w:sz w:val="28"/>
          <w:szCs w:val="28"/>
        </w:rPr>
        <w:t xml:space="preserve">mpara SE -Manual de usuario </w:t>
      </w:r>
      <w:r w:rsidRPr="00ED53B3">
        <w:rPr>
          <w:color w:val="FF0000"/>
          <w:sz w:val="24"/>
          <w:szCs w:val="24"/>
        </w:rPr>
        <w:t>(draft)</w:t>
      </w:r>
    </w:p>
    <w:p w14:paraId="6FDC88DC" w14:textId="2554A621" w:rsidR="00833CA8" w:rsidRDefault="00833CA8">
      <w:pPr>
        <w:rPr>
          <w:color w:val="7F7F7F" w:themeColor="text1" w:themeTint="80"/>
          <w:sz w:val="20"/>
          <w:szCs w:val="20"/>
        </w:rPr>
      </w:pPr>
      <w:r w:rsidRPr="00833CA8">
        <w:rPr>
          <w:color w:val="7F7F7F" w:themeColor="text1" w:themeTint="80"/>
          <w:sz w:val="20"/>
          <w:szCs w:val="20"/>
        </w:rPr>
        <w:t>Versión 22-12-2022</w:t>
      </w:r>
    </w:p>
    <w:p w14:paraId="3B760E10" w14:textId="25611211" w:rsidR="007B453E" w:rsidRPr="007B453E" w:rsidRDefault="007B453E">
      <w:pPr>
        <w:rPr>
          <w:b/>
          <w:bCs/>
          <w:color w:val="000000" w:themeColor="text1"/>
          <w:sz w:val="24"/>
          <w:szCs w:val="24"/>
        </w:rPr>
      </w:pPr>
      <w:r w:rsidRPr="007B453E">
        <w:rPr>
          <w:b/>
          <w:bCs/>
          <w:color w:val="000000" w:themeColor="text1"/>
          <w:sz w:val="24"/>
          <w:szCs w:val="24"/>
        </w:rPr>
        <w:t>Introducción</w:t>
      </w:r>
    </w:p>
    <w:p w14:paraId="399204B7" w14:textId="12599D7A" w:rsidR="006C556F" w:rsidRDefault="006C556F" w:rsidP="00ED53B3">
      <w:pPr>
        <w:jc w:val="both"/>
      </w:pPr>
      <w:r>
        <w:t>Bienvenidos al manual de usuario de la lámpara.</w:t>
      </w:r>
    </w:p>
    <w:p w14:paraId="75420C81" w14:textId="2BCAB70A" w:rsidR="001D56B2" w:rsidRDefault="009E68BB" w:rsidP="00ED53B3">
      <w:pPr>
        <w:jc w:val="both"/>
      </w:pPr>
      <w:r>
        <w:t>Este manual pretende aclarar la correcta utilización del sistema SMA</w:t>
      </w:r>
      <w:r w:rsidR="00251FDC">
        <w:t xml:space="preserve"> para un estudio saludable</w:t>
      </w:r>
      <w:r>
        <w:t>, tanto la sección de Lámpara (SMA-LAMP) como la de Interfaz gráfica de usuario (SMA-COMP).</w:t>
      </w:r>
      <w:r w:rsidR="00973DFF">
        <w:t xml:space="preserve"> También cabe aclarar que el sistema está aún en fase de desarrollo, así </w:t>
      </w:r>
      <w:r w:rsidR="00A01851">
        <w:t>que,</w:t>
      </w:r>
      <w:r w:rsidR="00973DFF">
        <w:t xml:space="preserve"> </w:t>
      </w:r>
      <w:r w:rsidR="003D7978">
        <w:t xml:space="preserve">si detectan errores, bugs o simplemente quieren añadir </w:t>
      </w:r>
      <w:r w:rsidR="00973DFF">
        <w:t>comentarios y sugerencia</w:t>
      </w:r>
      <w:r w:rsidR="003D7978">
        <w:t>s</w:t>
      </w:r>
      <w:r w:rsidR="00973DFF">
        <w:t>, comuníquenlas a</w:t>
      </w:r>
      <w:r w:rsidR="003D7978">
        <w:t>l jefe de proyecto</w:t>
      </w:r>
      <w:r w:rsidR="00973DFF">
        <w:t xml:space="preserve"> </w:t>
      </w:r>
      <w:hyperlink r:id="rId5" w:history="1">
        <w:r w:rsidR="00973DFF" w:rsidRPr="005F2E5C">
          <w:rPr>
            <w:rStyle w:val="Hipervnculo"/>
          </w:rPr>
          <w:t>alejandro.serranol@alumnos.upm.es</w:t>
        </w:r>
      </w:hyperlink>
      <w:r w:rsidR="00973DFF">
        <w:t>.</w:t>
      </w:r>
      <w:r w:rsidR="00D84A41">
        <w:t xml:space="preserve"> Esto también significa que este manual puede sufrir pequeñas modificaciones sin previo aviso</w:t>
      </w:r>
      <w:r w:rsidR="00037BF5">
        <w:t>, así que por favor consulte el manual con frecuencia si actualiza el software.</w:t>
      </w:r>
    </w:p>
    <w:p w14:paraId="30E86F43" w14:textId="4D4650AA" w:rsidR="006404C3" w:rsidRPr="007B453E" w:rsidRDefault="006404C3" w:rsidP="00ED53B3">
      <w:pPr>
        <w:jc w:val="both"/>
        <w:rPr>
          <w:b/>
          <w:bCs/>
          <w:sz w:val="24"/>
          <w:szCs w:val="24"/>
        </w:rPr>
      </w:pPr>
      <w:r w:rsidRPr="007B453E">
        <w:rPr>
          <w:b/>
          <w:bCs/>
          <w:sz w:val="24"/>
          <w:szCs w:val="24"/>
        </w:rPr>
        <w:t>SMA-LAMP</w:t>
      </w:r>
    </w:p>
    <w:p w14:paraId="1D915DE8" w14:textId="74DBAE32" w:rsidR="007F0D6D" w:rsidRDefault="007F0D6D" w:rsidP="00ED53B3">
      <w:pPr>
        <w:jc w:val="both"/>
      </w:pPr>
      <w:r>
        <w:t>Lo que se entiende como la lámpara en sí</w:t>
      </w:r>
      <w:r w:rsidR="00F30A0B">
        <w:t>, y es la que realmente monitoriza el entorno y controla los LEDes y el ventilador</w:t>
      </w:r>
      <w:r>
        <w:t xml:space="preserve">. </w:t>
      </w:r>
      <w:r>
        <w:t>El sistema puede soportar una alimentación de 12V y 0.5 amperios.</w:t>
      </w:r>
      <w:r>
        <w:t xml:space="preserve"> Actualmente no existe un botón</w:t>
      </w:r>
      <w:r w:rsidR="00417D99">
        <w:t xml:space="preserve"> en la placa</w:t>
      </w:r>
      <w:r>
        <w:t xml:space="preserve"> que permita el encendido y apagado manual del sistema</w:t>
      </w:r>
      <w:r w:rsidR="00417D99">
        <w:t>, sino que se utiliza un interruptor externo, y en su defecto</w:t>
      </w:r>
      <w:r>
        <w:t xml:space="preserve"> se utiliza la técnica plug-in/out (conecta o desconecta de la corriente).</w:t>
      </w:r>
    </w:p>
    <w:p w14:paraId="2AB6B44B" w14:textId="50FF671A" w:rsidR="00674ED1" w:rsidRDefault="00674ED1" w:rsidP="00ED53B3">
      <w:pPr>
        <w:jc w:val="both"/>
      </w:pPr>
      <w:r>
        <w:t xml:space="preserve">Al arrancar la primera vez el sistema encenderá los LEDes a blanco brillante (lo que en línea de comandos </w:t>
      </w:r>
      <w:r w:rsidR="00A92AE7">
        <w:t>sería</w:t>
      </w:r>
      <w:r>
        <w:t xml:space="preserve"> </w:t>
      </w:r>
      <w:r w:rsidR="00A92AE7">
        <w:t>“255 255 255 31”</w:t>
      </w:r>
      <w:r w:rsidR="00512FB0">
        <w:t xml:space="preserve"> por es bus SPI</w:t>
      </w:r>
      <w:r>
        <w:t>)</w:t>
      </w:r>
      <w:r w:rsidR="00A92AE7">
        <w:t xml:space="preserve"> y con el ventilador apagado (intensidad “0”</w:t>
      </w:r>
      <w:r w:rsidR="00512FB0">
        <w:t xml:space="preserve"> en el cable de CCP1</w:t>
      </w:r>
      <w:r w:rsidR="00A92AE7">
        <w:t>)</w:t>
      </w:r>
      <w:r w:rsidR="00B51990">
        <w:t xml:space="preserve"> que posteriormente pueden personalizarse de forma limitada mediante la interfaz gráfica de usuario de SMA-COMP</w:t>
      </w:r>
      <w:r w:rsidR="00A92AE7">
        <w:t>.</w:t>
      </w:r>
      <w:r w:rsidR="006C776B">
        <w:t xml:space="preserve"> Las siguientes veces que arranque s</w:t>
      </w:r>
      <w:r w:rsidR="00B51990">
        <w:t>eguirá</w:t>
      </w:r>
      <w:r w:rsidR="006C776B">
        <w:t xml:space="preserve"> con su configuración pre-apagado, manteniéndose los valores de ventilador y LEDes previos</w:t>
      </w:r>
      <w:r w:rsidR="007D0774">
        <w:t>, gracias a que se guardan en la memoria Flash del sistema</w:t>
      </w:r>
      <w:r w:rsidR="006C776B">
        <w:t>.</w:t>
      </w:r>
    </w:p>
    <w:p w14:paraId="59959DCB" w14:textId="0CE3B4BD" w:rsidR="005B2228" w:rsidRDefault="005B2228" w:rsidP="00ED53B3">
      <w:pPr>
        <w:jc w:val="both"/>
      </w:pPr>
      <w:r>
        <w:t>Posteriormente el SMA-LAMP procede a leer los sensores y comunicar los valores al SMA-COMP mediante la UART, que es el protocolo que se usa para comunicarse bidireccionalmente a la hora de enviar y recibir datos y comandos</w:t>
      </w:r>
      <w:r w:rsidR="00F71546">
        <w:t xml:space="preserve"> (para más detalle en los comandos, vea la sección SMA-COMP)</w:t>
      </w:r>
      <w:r w:rsidR="00D210C3">
        <w:t>. Hay algunos sensores (como el de dióxido de carbono) que tardan su tiempo en arrancar y solo arrojan valores basura mientras tanto. Dichos sensores (así como aquellos que no pudieran ser inicializados) arrojan un valor -1 hasta entonces</w:t>
      </w:r>
      <w:r>
        <w:t>.</w:t>
      </w:r>
      <w:r w:rsidR="00235B98">
        <w:t xml:space="preserve"> Aunque la lectura de sensores se realiza a diferentes frecuencias (por ejemplo, el ruido a 10 ms, mientras que el resto cada 5 segundos) </w:t>
      </w:r>
      <w:r w:rsidR="00512FB0">
        <w:t xml:space="preserve">y algunas utilizan conexión por I2C en vez de </w:t>
      </w:r>
      <w:r w:rsidR="00235B98">
        <w:t>el envío de dichos valores se realiza cada 5 segundos (cada segundo en el caso del ruido</w:t>
      </w:r>
      <w:r w:rsidR="00FB2EA7">
        <w:t>, que además no envía su valor, sino una categoría de intensidad más alta recibida en ese período</w:t>
      </w:r>
      <w:r w:rsidR="00235B98">
        <w:t>)</w:t>
      </w:r>
      <w:r w:rsidR="00441909">
        <w:t xml:space="preserve"> utilizando la función printf que envía la cadena</w:t>
      </w:r>
      <w:r w:rsidR="00D83D95">
        <w:t>:</w:t>
      </w:r>
    </w:p>
    <w:p w14:paraId="1AF5A15D" w14:textId="23F60338" w:rsidR="00F71546" w:rsidRDefault="00441909" w:rsidP="00ED53B3">
      <w:pPr>
        <w:jc w:val="both"/>
        <w:rPr>
          <w:i/>
          <w:iCs/>
          <w:sz w:val="20"/>
          <w:szCs w:val="20"/>
        </w:rPr>
      </w:pPr>
      <w:r w:rsidRPr="00441909">
        <w:rPr>
          <w:i/>
          <w:iCs/>
          <w:sz w:val="20"/>
          <w:szCs w:val="20"/>
        </w:rPr>
        <w:t>“</w:t>
      </w:r>
      <w:r w:rsidRPr="00441909">
        <w:rPr>
          <w:i/>
          <w:iCs/>
          <w:sz w:val="20"/>
          <w:szCs w:val="20"/>
        </w:rPr>
        <w:t>Ruido = categoria %d, humedad = %d %%, temperatura = %d %c C, CO2 = %d ppm, Luminosidad = %d lx</w:t>
      </w:r>
      <w:r w:rsidRPr="00441909">
        <w:rPr>
          <w:i/>
          <w:iCs/>
          <w:sz w:val="20"/>
          <w:szCs w:val="20"/>
        </w:rPr>
        <w:t>”</w:t>
      </w:r>
    </w:p>
    <w:p w14:paraId="17080CB3" w14:textId="5D6BFD6E" w:rsidR="00FB2EA7" w:rsidRDefault="00FB2EA7" w:rsidP="00ED53B3">
      <w:pPr>
        <w:jc w:val="both"/>
      </w:pPr>
      <w:r>
        <w:t>La categoría de ruido puede ser</w:t>
      </w:r>
      <w:r w:rsidR="0052027C">
        <w:t xml:space="preserve"> “b” (bajo, hasta un valor de 400), “m” (medio, hasta un nivel de 900), “a” (alto, por encima de 900) y “E” (Error)</w:t>
      </w:r>
      <w:r>
        <w:t>; mientras que el resto de valores son numéricos y se expresan en las unidades indicadas.</w:t>
      </w:r>
    </w:p>
    <w:p w14:paraId="2FE648AC" w14:textId="2F08FD2F" w:rsidR="002F299D" w:rsidRPr="002F299D" w:rsidRDefault="002F299D" w:rsidP="00ED53B3">
      <w:pPr>
        <w:jc w:val="both"/>
      </w:pPr>
      <w:r w:rsidRPr="002F299D">
        <w:t xml:space="preserve">Por situaciones de debug, SMA-LAMP puede </w:t>
      </w:r>
      <w:r>
        <w:t xml:space="preserve">también </w:t>
      </w:r>
      <w:r w:rsidRPr="002F299D">
        <w:t xml:space="preserve">enviar al SMA-COMP </w:t>
      </w:r>
      <w:r w:rsidR="009623F4">
        <w:t>diversos</w:t>
      </w:r>
      <w:r w:rsidRPr="002F299D">
        <w:t xml:space="preserve"> printf </w:t>
      </w:r>
      <w:r>
        <w:t>que ayuda</w:t>
      </w:r>
      <w:r w:rsidR="009623F4">
        <w:t>n</w:t>
      </w:r>
      <w:r>
        <w:t xml:space="preserve"> al usuario y al programador detectar errores en la ejecución</w:t>
      </w:r>
      <w:r w:rsidR="00AC1ED7">
        <w:t xml:space="preserve"> en áreas sin mucho tráfico (no se incluyen printf en las áreas con interrupciones)</w:t>
      </w:r>
      <w:r>
        <w:t>.</w:t>
      </w:r>
    </w:p>
    <w:p w14:paraId="76B091CB" w14:textId="432E8460" w:rsidR="006404C3" w:rsidRPr="007B453E" w:rsidRDefault="006404C3" w:rsidP="00ED53B3">
      <w:pPr>
        <w:jc w:val="both"/>
        <w:rPr>
          <w:b/>
          <w:bCs/>
          <w:sz w:val="24"/>
          <w:szCs w:val="24"/>
        </w:rPr>
      </w:pPr>
      <w:r w:rsidRPr="007B453E">
        <w:rPr>
          <w:b/>
          <w:bCs/>
          <w:sz w:val="24"/>
          <w:szCs w:val="24"/>
        </w:rPr>
        <w:t>SMA-COMP</w:t>
      </w:r>
    </w:p>
    <w:p w14:paraId="3C074042" w14:textId="6D681C0E" w:rsidR="006C556F" w:rsidRDefault="007A0094" w:rsidP="00ED53B3">
      <w:pPr>
        <w:jc w:val="both"/>
      </w:pPr>
      <w:r>
        <w:lastRenderedPageBreak/>
        <w:t xml:space="preserve">El sistema </w:t>
      </w:r>
      <w:r w:rsidR="001D56B2">
        <w:t xml:space="preserve">SMA-LAMP </w:t>
      </w:r>
      <w:r>
        <w:t>responde a una serie de comandos pasados por la interfaz gráfica de usuario</w:t>
      </w:r>
      <w:r w:rsidR="001D56B2">
        <w:t>, que además comunica a éste los niveles de ruido, humedad, temperatura, luminosidad y CO2 detectados para que a juicio del estudiante se realicen medidas correctivas (</w:t>
      </w:r>
      <w:r w:rsidR="00042D42">
        <w:t>ver sección MEDIDAS CORRECTIVAS</w:t>
      </w:r>
      <w:r w:rsidR="001D56B2">
        <w:t>)</w:t>
      </w:r>
      <w:r>
        <w:t>.</w:t>
      </w:r>
      <w:r w:rsidR="006404C3">
        <w:t xml:space="preserve"> Esta interfaz de usuario tiene como requisitos un sistema operativo UNIX para poder arrancar así como conectar el SMA-LAMP al puerto USB adecuado (tty/usb0) para permitir la comunicación Lámpara-usuario.</w:t>
      </w:r>
      <w:r w:rsidR="00F7242A">
        <w:t xml:space="preserve"> Además, el SMA-COMP comprueba si SMA-LAMP está siquiera conectado antes de proceder</w:t>
      </w:r>
      <w:r w:rsidR="00D65FFC">
        <w:t xml:space="preserve"> mediante la función </w:t>
      </w:r>
      <w:r w:rsidR="00FB2EA7">
        <w:t>“</w:t>
      </w:r>
      <w:r w:rsidR="00D65FFC">
        <w:t>ping</w:t>
      </w:r>
      <w:r w:rsidR="00FB2EA7">
        <w:t>” (en la que el SMA-COMP envía una señal y )</w:t>
      </w:r>
      <w:r w:rsidR="00F7242A">
        <w:t>, en caso contrario se apaga y no acepta más comandos hasta que se reinicie</w:t>
      </w:r>
      <w:r w:rsidR="00F023D1">
        <w:t xml:space="preserve"> (o, puesto en términos del usuario, cerrar y reabrir el programa SMA-COMP)</w:t>
      </w:r>
      <w:r w:rsidR="00F7242A">
        <w:t>.</w:t>
      </w:r>
    </w:p>
    <w:p w14:paraId="42125DAF" w14:textId="6CA08AE6" w:rsidR="004C1A03" w:rsidRDefault="004C1A03" w:rsidP="00ED53B3">
      <w:pPr>
        <w:jc w:val="both"/>
      </w:pPr>
      <w:r>
        <w:t>El sistema por defecto tiene botones de encendido y apagado de la lámpara</w:t>
      </w:r>
      <w:r w:rsidR="00A178FB">
        <w:t xml:space="preserve"> que actúan al ser presionados</w:t>
      </w:r>
      <w:r>
        <w:t xml:space="preserve">. Además, tiene botones de valores para la señal PWM y ledes. Cuando haces clic en </w:t>
      </w:r>
      <w:r w:rsidR="00A178FB">
        <w:t>dichos botones</w:t>
      </w:r>
      <w:r>
        <w:t xml:space="preserve"> se abre un panel que te permite introducir texto</w:t>
      </w:r>
      <w:r w:rsidR="00A178FB">
        <w:t>, en este caso, introduce un valor de 0 a 100 para el porcentaje de frecuencia de rotación del motor; y una cadena de números del 0 al 255 para el color de los LEDes</w:t>
      </w:r>
      <w:r w:rsidR="00674ED1">
        <w:t xml:space="preserve"> en codificación RGB (“Red, Green, Blue”, niveles de rojo, verde y azul, respectivamente, siendo 0 total ausencia y 255 el máximo valor de cada color)</w:t>
      </w:r>
      <w:r w:rsidR="00A178FB">
        <w:t xml:space="preserve"> y del 0 al 31 para su intensidad. Este color será asignado a todos los LEDes de la lámpara</w:t>
      </w:r>
      <w:r>
        <w:t xml:space="preserve">. </w:t>
      </w:r>
      <w:r w:rsidRPr="004C1A03">
        <w:rPr>
          <w:color w:val="FF0000"/>
        </w:rPr>
        <w:t>TO-DO ACTUALIZAR A LA INTERFAZ</w:t>
      </w:r>
    </w:p>
    <w:p w14:paraId="7640CE1A" w14:textId="5CBF330E" w:rsidR="007A0094" w:rsidRPr="003E3B01" w:rsidRDefault="003E3B01" w:rsidP="00ED53B3">
      <w:pPr>
        <w:jc w:val="both"/>
        <w:rPr>
          <w:b/>
          <w:bCs/>
          <w:sz w:val="24"/>
          <w:szCs w:val="24"/>
        </w:rPr>
      </w:pPr>
      <w:r w:rsidRPr="003E3B01">
        <w:rPr>
          <w:b/>
          <w:bCs/>
          <w:sz w:val="24"/>
          <w:szCs w:val="24"/>
        </w:rPr>
        <w:t>MEDIDAS CORRECTIVAS</w:t>
      </w:r>
    </w:p>
    <w:p w14:paraId="31FF4BDD" w14:textId="0CE2A2C5" w:rsidR="003E3B01" w:rsidRDefault="003E3B01" w:rsidP="003E3B01">
      <w:pPr>
        <w:jc w:val="both"/>
      </w:pPr>
      <w:r>
        <w:t>Si el CO2 está por encima de 700 ppm se recomiendan abrir las ventanas.</w:t>
      </w:r>
      <w:r w:rsidR="000151E1">
        <w:t xml:space="preserve"> Por encima de 1000 es obligatorio para prevenir somnolencia y dolores de cabeza</w:t>
      </w:r>
      <w:r w:rsidR="007C087F">
        <w:t>. Si es superior a 4000 sal</w:t>
      </w:r>
      <w:r w:rsidR="00F50CCE">
        <w:t>ga de</w:t>
      </w:r>
      <w:r w:rsidR="007C087F">
        <w:t xml:space="preserve"> </w:t>
      </w:r>
      <w:r w:rsidR="00F50CCE">
        <w:t>la estancia</w:t>
      </w:r>
      <w:r w:rsidR="007C087F">
        <w:t xml:space="preserve"> INMEDIATAMENTE puesto que cantidades superiores pueden causar daños cerebrales</w:t>
      </w:r>
      <w:r w:rsidR="004E03AA">
        <w:t xml:space="preserve"> </w:t>
      </w:r>
      <w:sdt>
        <w:sdtPr>
          <w:id w:val="-152370063"/>
          <w:citation/>
        </w:sdtPr>
        <w:sdtContent>
          <w:r w:rsidR="004E03AA">
            <w:fldChar w:fldCharType="begin"/>
          </w:r>
          <w:r w:rsidR="004E03AA">
            <w:instrText xml:space="preserve"> CITATION det22 \l 3082 </w:instrText>
          </w:r>
          <w:r w:rsidR="004E03AA">
            <w:fldChar w:fldCharType="separate"/>
          </w:r>
          <w:r w:rsidR="004E03AA">
            <w:rPr>
              <w:noProof/>
            </w:rPr>
            <w:t>(detectoresco2, 2022)</w:t>
          </w:r>
          <w:r w:rsidR="004E03AA">
            <w:fldChar w:fldCharType="end"/>
          </w:r>
        </w:sdtContent>
      </w:sdt>
      <w:r w:rsidR="007C087F">
        <w:t>.</w:t>
      </w:r>
    </w:p>
    <w:p w14:paraId="0E9C718A" w14:textId="09A34405" w:rsidR="00BE4F0A" w:rsidRDefault="00307C6F" w:rsidP="003E3B01">
      <w:pPr>
        <w:jc w:val="both"/>
      </w:pPr>
      <w:r>
        <w:t>Los niveles de humedad ambiental recomendados se sitúan entre e</w:t>
      </w:r>
      <w:r w:rsidR="00BE4F0A">
        <w:t xml:space="preserve">l 40% </w:t>
      </w:r>
      <w:r>
        <w:t>y e</w:t>
      </w:r>
      <w:r w:rsidR="00BE4F0A">
        <w:t>l 60%. Niveles inferiores suponen sequedad en ojos, mucosas y piel que pueden facilitar infecciones</w:t>
      </w:r>
      <w:r w:rsidR="00F80868">
        <w:t xml:space="preserve"> y reducen el rendimiento</w:t>
      </w:r>
      <w:r w:rsidR="00BE4F0A">
        <w:t xml:space="preserve">, mientras que niveles superiores favorecen la aparición de problemas de humedad tales como el moho y ácaros que pueden causar reacciones alérgicas </w:t>
      </w:r>
      <w:sdt>
        <w:sdtPr>
          <w:id w:val="788554024"/>
          <w:citation/>
        </w:sdtPr>
        <w:sdtContent>
          <w:r w:rsidR="002364A6">
            <w:fldChar w:fldCharType="begin"/>
          </w:r>
          <w:r w:rsidR="002364A6">
            <w:instrText xml:space="preserve"> CITATION HUM21 \l 3082 </w:instrText>
          </w:r>
          <w:r w:rsidR="002364A6">
            <w:fldChar w:fldCharType="separate"/>
          </w:r>
          <w:r w:rsidR="002364A6">
            <w:rPr>
              <w:noProof/>
            </w:rPr>
            <w:t>(HUMESTOP, 2021)</w:t>
          </w:r>
          <w:r w:rsidR="002364A6">
            <w:fldChar w:fldCharType="end"/>
          </w:r>
        </w:sdtContent>
      </w:sdt>
      <w:r w:rsidR="00327174">
        <w:t>.</w:t>
      </w:r>
      <w:r w:rsidR="0026080E">
        <w:t xml:space="preserve"> Si abrir una ventana no ayuda, se recomiend</w:t>
      </w:r>
      <w:r w:rsidR="00556114">
        <w:t>a</w:t>
      </w:r>
      <w:r w:rsidR="0026080E">
        <w:t xml:space="preserve"> comprar humidificadores o deshumidificadores según el caso.</w:t>
      </w:r>
    </w:p>
    <w:p w14:paraId="4ACE03A2" w14:textId="493ECF0F" w:rsidR="00507351" w:rsidRDefault="00507351" w:rsidP="003E3B01">
      <w:pPr>
        <w:jc w:val="both"/>
      </w:pPr>
      <w:r>
        <w:t>La temperatura óptima según la legislación se sitúa entre los 16 y 26 grados centígrados de temperatura</w:t>
      </w:r>
      <w:r w:rsidR="00C92A4A">
        <w:t xml:space="preserve">, aunque esto obviamente varía según el uso de ropa, por </w:t>
      </w:r>
      <w:r w:rsidR="006143FB">
        <w:t>ejemplo,</w:t>
      </w:r>
      <w:r w:rsidR="00C92A4A">
        <w:t xml:space="preserve"> con ropa de invierno el límite superior debería rebajarse</w:t>
      </w:r>
      <w:r>
        <w:t xml:space="preserve"> </w:t>
      </w:r>
      <w:sdt>
        <w:sdtPr>
          <w:id w:val="-1297517622"/>
          <w:citation/>
        </w:sdtPr>
        <w:sdtContent>
          <w:r>
            <w:fldChar w:fldCharType="begin"/>
          </w:r>
          <w:r>
            <w:instrText xml:space="preserve"> CITATION Ale22 \l 3082 </w:instrText>
          </w:r>
          <w:r>
            <w:fldChar w:fldCharType="separate"/>
          </w:r>
          <w:r>
            <w:rPr>
              <w:noProof/>
            </w:rPr>
            <w:t>(Aradas, 2022)</w:t>
          </w:r>
          <w:r>
            <w:fldChar w:fldCharType="end"/>
          </w:r>
        </w:sdtContent>
      </w:sdt>
      <w:r>
        <w:t xml:space="preserve">. Niveles superiores facilitan </w:t>
      </w:r>
      <w:r w:rsidR="00C92A4A">
        <w:t xml:space="preserve">el sobrecalentamiento y </w:t>
      </w:r>
      <w:r>
        <w:t>la sudoración, la pérdida de eficiencia</w:t>
      </w:r>
      <w:r w:rsidR="00C92A4A">
        <w:t>, la deshidratación y</w:t>
      </w:r>
      <w:r>
        <w:t xml:space="preserve"> el desfallecimiento</w:t>
      </w:r>
      <w:r w:rsidR="00555724">
        <w:t>; mientras que niveles inferiores tampoco ayudan en la concentración y ralentizan a la persona, pudiendo sufrir hipotermia si la temperatura es suficientemente baja.</w:t>
      </w:r>
    </w:p>
    <w:p w14:paraId="65E7E32E" w14:textId="7F30B22C" w:rsidR="00790000" w:rsidRDefault="00790000" w:rsidP="003E3B01">
      <w:pPr>
        <w:jc w:val="both"/>
      </w:pPr>
      <w:r>
        <w:t>Para niveles de ruido se recomienda cambiar de ambiente si permanece en categoría “a” por más de 5 minutos</w:t>
      </w:r>
      <w:r w:rsidR="00F05DA5">
        <w:t>, ya que una exposición continua a niveles elevados no solo suele dificultar la concentración, pero pueden provocar problemas auditivos permanentes</w:t>
      </w:r>
      <w:r>
        <w:t>. Par</w:t>
      </w:r>
      <w:r w:rsidR="00F05DA5">
        <w:t>a</w:t>
      </w:r>
      <w:r>
        <w:t xml:space="preserve"> niveles de ruido medios se recomienda el uso de cascos u otras medidas que reduzcan el ruido.</w:t>
      </w:r>
    </w:p>
    <w:p w14:paraId="1C781D6A" w14:textId="55D4BF28" w:rsidR="00DD6F4B" w:rsidRDefault="00AC263A" w:rsidP="003E3B01">
      <w:pPr>
        <w:jc w:val="both"/>
      </w:pPr>
      <w:r>
        <w:t>B</w:t>
      </w:r>
      <w:r w:rsidR="00DD6F4B">
        <w:t>u</w:t>
      </w:r>
      <w:r w:rsidR="00790000">
        <w:t>s</w:t>
      </w:r>
      <w:r w:rsidR="00DD6F4B">
        <w:t>que el ambiente luminoso que más le convenga, pero a ser posible bien iluminado. Niveles demasiado bajos de luminosidad pueden favorecer la aparición de problemas visuales como miopía y vista cansada.</w:t>
      </w:r>
      <w:r w:rsidR="00096F44">
        <w:t xml:space="preserve"> Una vez encuentre la iluminación óptima para usted, recuerde el valor recibido por el sensor como referencia para estudio</w:t>
      </w:r>
      <w:r w:rsidR="00496570">
        <w:t>s</w:t>
      </w:r>
      <w:r w:rsidR="00096F44">
        <w:t xml:space="preserve"> futuros.</w:t>
      </w:r>
    </w:p>
    <w:p w14:paraId="49537C97" w14:textId="77777777" w:rsidR="002364A6" w:rsidRDefault="002364A6">
      <w:r>
        <w:br w:type="page"/>
      </w:r>
    </w:p>
    <w:p w14:paraId="705E0FCE" w14:textId="22DF84D3" w:rsidR="002364A6" w:rsidRPr="00FF06D3" w:rsidRDefault="002364A6" w:rsidP="003E3B01">
      <w:pPr>
        <w:jc w:val="both"/>
        <w:rPr>
          <w:b/>
          <w:bCs/>
          <w:sz w:val="24"/>
          <w:szCs w:val="24"/>
        </w:rPr>
      </w:pPr>
      <w:r w:rsidRPr="00FF06D3">
        <w:rPr>
          <w:b/>
          <w:bCs/>
          <w:sz w:val="24"/>
          <w:szCs w:val="24"/>
        </w:rPr>
        <w:lastRenderedPageBreak/>
        <w:t>BIBLIOGRAFÍA</w:t>
      </w:r>
    </w:p>
    <w:p w14:paraId="6CF819C3" w14:textId="77777777" w:rsidR="00507351" w:rsidRDefault="002364A6" w:rsidP="00507351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3082 </w:instrText>
      </w:r>
      <w:r>
        <w:fldChar w:fldCharType="separate"/>
      </w:r>
      <w:r w:rsidR="00507351">
        <w:rPr>
          <w:noProof/>
        </w:rPr>
        <w:t xml:space="preserve">Aradas, A. (6 de 7 de 2022). </w:t>
      </w:r>
      <w:r w:rsidR="00507351">
        <w:rPr>
          <w:i/>
          <w:iCs/>
          <w:noProof/>
        </w:rPr>
        <w:t>www.cuestioneslaborales.es</w:t>
      </w:r>
      <w:r w:rsidR="00507351">
        <w:rPr>
          <w:noProof/>
        </w:rPr>
        <w:t>. Obtenido de www.cuestioneslaborales.es: https://www.cuestioneslaborales.es/temperatura-adecuada-en-el-centro-de-trabajo/</w:t>
      </w:r>
    </w:p>
    <w:p w14:paraId="050149A0" w14:textId="77777777" w:rsidR="00507351" w:rsidRDefault="00507351" w:rsidP="00507351">
      <w:pPr>
        <w:pStyle w:val="Bibliografa"/>
        <w:ind w:left="720" w:hanging="720"/>
        <w:rPr>
          <w:noProof/>
        </w:rPr>
      </w:pPr>
      <w:r>
        <w:rPr>
          <w:noProof/>
        </w:rPr>
        <w:t xml:space="preserve">detectoresco2. (5 de 12 de 2022). </w:t>
      </w:r>
      <w:r>
        <w:rPr>
          <w:i/>
          <w:iCs/>
          <w:noProof/>
        </w:rPr>
        <w:t>www.detectoresco2.com</w:t>
      </w:r>
      <w:r>
        <w:rPr>
          <w:noProof/>
        </w:rPr>
        <w:t>. Obtenido de www.detectoresco2.com: https://www.detectoresco2.com/niveles-seguros-y-recomendados-de-co2/</w:t>
      </w:r>
    </w:p>
    <w:p w14:paraId="1D72354D" w14:textId="77777777" w:rsidR="00507351" w:rsidRDefault="00507351" w:rsidP="00507351">
      <w:pPr>
        <w:pStyle w:val="Bibliografa"/>
        <w:ind w:left="720" w:hanging="720"/>
        <w:rPr>
          <w:noProof/>
        </w:rPr>
      </w:pPr>
      <w:r>
        <w:rPr>
          <w:noProof/>
        </w:rPr>
        <w:t xml:space="preserve">HUMESTOP. (4 de 6 de 2021). </w:t>
      </w:r>
      <w:r>
        <w:rPr>
          <w:i/>
          <w:iCs/>
          <w:noProof/>
        </w:rPr>
        <w:t>humestop.net</w:t>
      </w:r>
      <w:r>
        <w:rPr>
          <w:noProof/>
        </w:rPr>
        <w:t>. Obtenido de humestop.net: https://humestop.net/niveles-optimos-humedad-ambiente</w:t>
      </w:r>
    </w:p>
    <w:p w14:paraId="73F74F91" w14:textId="639B6B8E" w:rsidR="002364A6" w:rsidRDefault="002364A6" w:rsidP="00507351">
      <w:pPr>
        <w:jc w:val="both"/>
      </w:pPr>
      <w:r>
        <w:fldChar w:fldCharType="end"/>
      </w:r>
    </w:p>
    <w:p w14:paraId="2E168BD6" w14:textId="77777777" w:rsidR="003E3B01" w:rsidRDefault="003E3B01" w:rsidP="00ED53B3">
      <w:pPr>
        <w:jc w:val="both"/>
      </w:pPr>
    </w:p>
    <w:p w14:paraId="6D417114" w14:textId="77777777" w:rsidR="003E3B01" w:rsidRDefault="003E3B01" w:rsidP="00ED53B3">
      <w:pPr>
        <w:jc w:val="both"/>
      </w:pPr>
    </w:p>
    <w:sectPr w:rsidR="003E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FD"/>
    <w:rsid w:val="000151E1"/>
    <w:rsid w:val="00037BF5"/>
    <w:rsid w:val="00042D42"/>
    <w:rsid w:val="00096F44"/>
    <w:rsid w:val="001304A2"/>
    <w:rsid w:val="001D56B2"/>
    <w:rsid w:val="0020076C"/>
    <w:rsid w:val="00234F62"/>
    <w:rsid w:val="00235B98"/>
    <w:rsid w:val="002364A6"/>
    <w:rsid w:val="00251FDC"/>
    <w:rsid w:val="0026080E"/>
    <w:rsid w:val="002F299D"/>
    <w:rsid w:val="00307C6F"/>
    <w:rsid w:val="00327174"/>
    <w:rsid w:val="003D7978"/>
    <w:rsid w:val="003E3B01"/>
    <w:rsid w:val="00400A44"/>
    <w:rsid w:val="00417D99"/>
    <w:rsid w:val="00441909"/>
    <w:rsid w:val="00484BFF"/>
    <w:rsid w:val="00496570"/>
    <w:rsid w:val="004C1A03"/>
    <w:rsid w:val="004D3E85"/>
    <w:rsid w:val="004E03AA"/>
    <w:rsid w:val="00507351"/>
    <w:rsid w:val="00512FB0"/>
    <w:rsid w:val="0052027C"/>
    <w:rsid w:val="00555724"/>
    <w:rsid w:val="00556114"/>
    <w:rsid w:val="005B2228"/>
    <w:rsid w:val="006143FB"/>
    <w:rsid w:val="006404C3"/>
    <w:rsid w:val="0065577A"/>
    <w:rsid w:val="00674ED1"/>
    <w:rsid w:val="006C556F"/>
    <w:rsid w:val="006C776B"/>
    <w:rsid w:val="00790000"/>
    <w:rsid w:val="007A0094"/>
    <w:rsid w:val="007B453E"/>
    <w:rsid w:val="007C087F"/>
    <w:rsid w:val="007D0774"/>
    <w:rsid w:val="007F0D6D"/>
    <w:rsid w:val="00833CA8"/>
    <w:rsid w:val="00835E31"/>
    <w:rsid w:val="009623F4"/>
    <w:rsid w:val="00973DFF"/>
    <w:rsid w:val="009D0A8F"/>
    <w:rsid w:val="009E68BB"/>
    <w:rsid w:val="00A01851"/>
    <w:rsid w:val="00A178FB"/>
    <w:rsid w:val="00A92AE7"/>
    <w:rsid w:val="00AC1ED7"/>
    <w:rsid w:val="00AC263A"/>
    <w:rsid w:val="00B24541"/>
    <w:rsid w:val="00B51990"/>
    <w:rsid w:val="00BE4F0A"/>
    <w:rsid w:val="00C200F3"/>
    <w:rsid w:val="00C92A4A"/>
    <w:rsid w:val="00D01D8C"/>
    <w:rsid w:val="00D210C3"/>
    <w:rsid w:val="00D65FFC"/>
    <w:rsid w:val="00D83D95"/>
    <w:rsid w:val="00D84A41"/>
    <w:rsid w:val="00DD6F4B"/>
    <w:rsid w:val="00E0023F"/>
    <w:rsid w:val="00E467FD"/>
    <w:rsid w:val="00ED53B3"/>
    <w:rsid w:val="00F023D1"/>
    <w:rsid w:val="00F05DA5"/>
    <w:rsid w:val="00F30A0B"/>
    <w:rsid w:val="00F50CCE"/>
    <w:rsid w:val="00F71546"/>
    <w:rsid w:val="00F7242A"/>
    <w:rsid w:val="00F80868"/>
    <w:rsid w:val="00FB2EA7"/>
    <w:rsid w:val="00F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74DE"/>
  <w15:chartTrackingRefBased/>
  <w15:docId w15:val="{E3D04FA5-C94D-4921-9F3F-6B771C00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3D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3DFF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23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ejandro.serranol@alumnos.up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HUM21</b:Tag>
    <b:SourceType>InternetSite</b:SourceType>
    <b:Guid>{3F087EAE-2A03-4D6D-9529-D38194BC4237}</b:Guid>
    <b:Author>
      <b:Author>
        <b:Corporate>HUMESTOP</b:Corporate>
      </b:Author>
    </b:Author>
    <b:Title>humestop.net</b:Title>
    <b:InternetSiteTitle>humestop.net</b:InternetSiteTitle>
    <b:Year>2021</b:Year>
    <b:Month>6</b:Month>
    <b:Day>4</b:Day>
    <b:URL>https://humestop.net/niveles-optimos-humedad-ambiente</b:URL>
    <b:RefOrder>2</b:RefOrder>
  </b:Source>
  <b:Source>
    <b:Tag>det22</b:Tag>
    <b:SourceType>InternetSite</b:SourceType>
    <b:Guid>{B29135F0-F247-4DF4-AD61-23D8CC73447E}</b:Guid>
    <b:Author>
      <b:Author>
        <b:Corporate>detectoresco2</b:Corporate>
      </b:Author>
    </b:Author>
    <b:Title>www.detectoresco2.com</b:Title>
    <b:InternetSiteTitle>www.detectoresco2.com</b:InternetSiteTitle>
    <b:Year>2022</b:Year>
    <b:Month>12</b:Month>
    <b:Day>5</b:Day>
    <b:URL>https://www.detectoresco2.com/niveles-seguros-y-recomendados-de-co2/</b:URL>
    <b:RefOrder>1</b:RefOrder>
  </b:Source>
  <b:Source>
    <b:Tag>Ale22</b:Tag>
    <b:SourceType>InternetSite</b:SourceType>
    <b:Guid>{2A266FAC-B1A9-4631-BCFA-5AC4379E7BA1}</b:Guid>
    <b:Author>
      <b:Author>
        <b:NameList>
          <b:Person>
            <b:Last>Aradas</b:Last>
            <b:First>Alejandro</b:First>
          </b:Person>
        </b:NameList>
      </b:Author>
    </b:Author>
    <b:Title>www.cuestioneslaborales.es</b:Title>
    <b:InternetSiteTitle>www.cuestioneslaborales.es</b:InternetSiteTitle>
    <b:Year>2022</b:Year>
    <b:Month>7</b:Month>
    <b:Day>6</b:Day>
    <b:URL>https://www.cuestioneslaborales.es/temperatura-adecuada-en-el-centro-de-trabajo/</b:URL>
    <b:RefOrder>3</b:RefOrder>
  </b:Source>
</b:Sources>
</file>

<file path=customXml/itemProps1.xml><?xml version="1.0" encoding="utf-8"?>
<ds:datastoreItem xmlns:ds="http://schemas.openxmlformats.org/officeDocument/2006/customXml" ds:itemID="{33A0216B-CADC-446D-A645-83FBD3FB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1128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77</cp:revision>
  <dcterms:created xsi:type="dcterms:W3CDTF">2022-10-16T08:51:00Z</dcterms:created>
  <dcterms:modified xsi:type="dcterms:W3CDTF">2022-12-22T10:42:00Z</dcterms:modified>
</cp:coreProperties>
</file>