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w:t>
      </w:r>
      <w:proofErr w:type="spellStart"/>
      <w:r w:rsidR="00CE05BB" w:rsidRPr="00987724">
        <w:rPr>
          <w:rFonts w:cstheme="minorHAnsi"/>
        </w:rPr>
        <w:t>github</w:t>
      </w:r>
      <w:proofErr w:type="spellEnd"/>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spellStart"/>
      <w:r w:rsidR="007E1E6E" w:rsidRPr="00987724">
        <w:rPr>
          <w:rFonts w:cstheme="minorHAnsi"/>
        </w:rPr>
        <w:t>al</w:t>
      </w:r>
      <w:proofErr w:type="spellEnd"/>
      <w:r w:rsidR="007E1E6E" w:rsidRPr="00987724">
        <w:rPr>
          <w:rFonts w:cstheme="minorHAnsi"/>
        </w:rPr>
        <w:t xml:space="preserve">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xml:space="preserve">, que puede suponer un </w:t>
      </w:r>
      <w:proofErr w:type="spellStart"/>
      <w:r w:rsidR="00C80185" w:rsidRPr="00987724">
        <w:rPr>
          <w:rFonts w:cstheme="minorHAnsi"/>
          <w:sz w:val="24"/>
          <w:szCs w:val="24"/>
        </w:rPr>
        <w:t>overlap</w:t>
      </w:r>
      <w:proofErr w:type="spellEnd"/>
      <w:r w:rsidR="00C80185" w:rsidRPr="00987724">
        <w:rPr>
          <w:rFonts w:cstheme="minorHAnsi"/>
          <w:sz w:val="24"/>
          <w:szCs w:val="24"/>
        </w:rPr>
        <w:t xml:space="preserve">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 xml:space="preserv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spellStart"/>
      <w:r w:rsidRPr="00987724">
        <w:rPr>
          <w:rFonts w:cstheme="minorHAnsi"/>
          <w:sz w:val="24"/>
          <w:szCs w:val="24"/>
        </w:rPr>
        <w:t>post-producción</w:t>
      </w:r>
      <w:proofErr w:type="spell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w:t>
      </w:r>
      <w:proofErr w:type="spellStart"/>
      <w:r>
        <w:rPr>
          <w:rFonts w:cstheme="minorHAnsi"/>
          <w:sz w:val="24"/>
          <w:szCs w:val="24"/>
        </w:rPr>
        <w:t>LEDes</w:t>
      </w:r>
      <w:proofErr w:type="spellEnd"/>
      <w:r>
        <w:rPr>
          <w:rFonts w:cstheme="minorHAnsi"/>
          <w:sz w:val="24"/>
          <w:szCs w:val="24"/>
        </w:rPr>
        <w:t xml:space="preserve"> </w:t>
      </w:r>
      <w:proofErr w:type="spellStart"/>
      <w:r w:rsidRPr="001D3363">
        <w:rPr>
          <w:rFonts w:cstheme="minorHAnsi"/>
          <w:sz w:val="24"/>
          <w:szCs w:val="24"/>
        </w:rPr>
        <w:t>Adafruit</w:t>
      </w:r>
      <w:proofErr w:type="spellEnd"/>
      <w:r w:rsidRPr="001D3363">
        <w:rPr>
          <w:rFonts w:cstheme="minorHAnsi"/>
          <w:sz w:val="24"/>
          <w:szCs w:val="24"/>
        </w:rPr>
        <w:t xml:space="preserve">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0D521A05" w:rsidR="00DF5B3C" w:rsidRPr="00987724" w:rsidRDefault="00FE042D" w:rsidP="00BD5043">
            <w:pPr>
              <w:jc w:val="both"/>
              <w:rPr>
                <w:rFonts w:cstheme="minorHAnsi"/>
              </w:rPr>
            </w:pPr>
            <w:r>
              <w:rPr>
                <w:rFonts w:cstheme="minorHAnsi"/>
              </w:rPr>
              <w:t>211</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A6225E4" w:rsidR="00011AAA" w:rsidRPr="00987724" w:rsidRDefault="00FE042D" w:rsidP="00011AAA">
            <w:pPr>
              <w:jc w:val="both"/>
              <w:rPr>
                <w:rFonts w:cstheme="minorHAnsi"/>
              </w:rPr>
            </w:pPr>
            <w:r>
              <w:rPr>
                <w:rFonts w:cstheme="minorHAnsi"/>
              </w:rPr>
              <w:t>20</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09D6FA5A" w:rsidR="00DF5B3C" w:rsidRPr="00987724" w:rsidRDefault="00C856D1" w:rsidP="00BD5043">
            <w:pPr>
              <w:jc w:val="both"/>
              <w:rPr>
                <w:rFonts w:cstheme="minorHAnsi"/>
              </w:rPr>
            </w:pPr>
            <w:r>
              <w:rPr>
                <w:rFonts w:cstheme="minorHAnsi"/>
              </w:rPr>
              <w:t>46</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3E5492A" w:rsidR="00011AAA" w:rsidRPr="00987724" w:rsidRDefault="00BF0306" w:rsidP="00011AAA">
            <w:pPr>
              <w:jc w:val="both"/>
              <w:rPr>
                <w:rFonts w:cstheme="minorHAnsi"/>
              </w:rPr>
            </w:pPr>
            <w:r>
              <w:rPr>
                <w:rFonts w:cstheme="minorHAnsi"/>
              </w:rPr>
              <w:t>30</w:t>
            </w:r>
            <w:r w:rsidR="00011AAA" w:rsidRPr="0024004A">
              <w:rPr>
                <w:rFonts w:cstheme="minorHAnsi"/>
              </w:rPr>
              <w:t>0</w:t>
            </w:r>
          </w:p>
        </w:tc>
        <w:tc>
          <w:tcPr>
            <w:tcW w:w="2268" w:type="dxa"/>
            <w:tcBorders>
              <w:top w:val="nil"/>
              <w:bottom w:val="nil"/>
            </w:tcBorders>
            <w:shd w:val="clear" w:color="auto" w:fill="FFFFFF" w:themeFill="background1"/>
          </w:tcPr>
          <w:p w14:paraId="6FE86625" w14:textId="445A5F2B" w:rsidR="00011AAA" w:rsidRPr="00BF0306" w:rsidRDefault="00391087" w:rsidP="00011AAA">
            <w:pPr>
              <w:jc w:val="both"/>
              <w:rPr>
                <w:rFonts w:cstheme="minorHAnsi"/>
              </w:rPr>
            </w:pPr>
            <w:r w:rsidRPr="00BF0306">
              <w:rPr>
                <w:rFonts w:cstheme="minorHAnsi"/>
              </w:rPr>
              <w:t>2</w:t>
            </w:r>
            <w:r w:rsidR="00BF0306" w:rsidRPr="00BF0306">
              <w:rPr>
                <w:rFonts w:cstheme="minorHAnsi"/>
              </w:rPr>
              <w:t>6</w:t>
            </w:r>
            <w:r w:rsidR="000E703C" w:rsidRPr="00BF0306">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15DC37F0" w:rsidR="00DF5B3C" w:rsidRPr="00987724" w:rsidRDefault="004F43E4" w:rsidP="00BD5043">
            <w:pPr>
              <w:jc w:val="both"/>
              <w:rPr>
                <w:rFonts w:cstheme="minorHAnsi"/>
              </w:rPr>
            </w:pPr>
            <w:r>
              <w:rPr>
                <w:rFonts w:cstheme="minorHAnsi"/>
              </w:rPr>
              <w:t>13</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16A6797E" w:rsidR="00011AAA" w:rsidRPr="00987724" w:rsidRDefault="00DC7DF5" w:rsidP="00011AAA">
            <w:pPr>
              <w:jc w:val="both"/>
              <w:rPr>
                <w:rFonts w:cstheme="minorHAnsi"/>
              </w:rPr>
            </w:pPr>
            <w:r>
              <w:rPr>
                <w:rFonts w:cstheme="minorHAnsi"/>
              </w:rPr>
              <w:t>5</w:t>
            </w:r>
            <w:r w:rsidR="00445B48">
              <w:rPr>
                <w:rFonts w:cstheme="minorHAnsi"/>
              </w:rPr>
              <w:t>8</w:t>
            </w:r>
            <w:r w:rsidR="0090397D">
              <w:rPr>
                <w:rFonts w:cstheme="minorHAnsi"/>
              </w:rPr>
              <w:t>0</w:t>
            </w:r>
          </w:p>
        </w:tc>
        <w:tc>
          <w:tcPr>
            <w:tcW w:w="1553" w:type="dxa"/>
            <w:tcBorders>
              <w:top w:val="nil"/>
              <w:bottom w:val="nil"/>
            </w:tcBorders>
            <w:shd w:val="clear" w:color="auto" w:fill="FFFFFF" w:themeFill="background1"/>
          </w:tcPr>
          <w:p w14:paraId="6554C862" w14:textId="58AAA123" w:rsidR="00011AAA" w:rsidRPr="00987724" w:rsidRDefault="00445B48" w:rsidP="00011AAA">
            <w:pPr>
              <w:jc w:val="both"/>
              <w:rPr>
                <w:rFonts w:cstheme="minorHAnsi"/>
              </w:rPr>
            </w:pPr>
            <w:r>
              <w:rPr>
                <w:rFonts w:cstheme="minorHAnsi"/>
              </w:rPr>
              <w:t>30</w:t>
            </w:r>
            <w:r w:rsidR="00AB7DDB">
              <w:rPr>
                <w:rFonts w:cstheme="minorHAnsi"/>
              </w:rPr>
              <w:t>0</w:t>
            </w:r>
          </w:p>
        </w:tc>
        <w:tc>
          <w:tcPr>
            <w:tcW w:w="1960" w:type="dxa"/>
            <w:tcBorders>
              <w:top w:val="nil"/>
              <w:bottom w:val="nil"/>
            </w:tcBorders>
            <w:shd w:val="clear" w:color="auto" w:fill="FFFFFF" w:themeFill="background1"/>
          </w:tcPr>
          <w:p w14:paraId="00985689" w14:textId="5556C30D" w:rsidR="00011AAA" w:rsidRPr="00987724" w:rsidRDefault="00DC7DF5" w:rsidP="00011AAA">
            <w:pPr>
              <w:jc w:val="both"/>
              <w:rPr>
                <w:rFonts w:cstheme="minorHAnsi"/>
              </w:rPr>
            </w:pPr>
            <w:r>
              <w:rPr>
                <w:rFonts w:cstheme="minorHAnsi"/>
              </w:rPr>
              <w:t>3</w:t>
            </w:r>
            <w:r w:rsidR="00445B48">
              <w:rPr>
                <w:rFonts w:cstheme="minorHAnsi"/>
              </w:rPr>
              <w:t>6</w:t>
            </w:r>
            <w:r w:rsidR="00AB7DDB">
              <w:rPr>
                <w:rFonts w:cstheme="minorHAnsi"/>
              </w:rPr>
              <w:t>0</w:t>
            </w:r>
          </w:p>
        </w:tc>
        <w:tc>
          <w:tcPr>
            <w:tcW w:w="2268" w:type="dxa"/>
            <w:tcBorders>
              <w:top w:val="nil"/>
              <w:bottom w:val="nil"/>
            </w:tcBorders>
            <w:shd w:val="clear" w:color="auto" w:fill="FFFFFF" w:themeFill="background1"/>
          </w:tcPr>
          <w:p w14:paraId="6F3C6DB4" w14:textId="2AF8EBD4" w:rsidR="00011AAA" w:rsidRPr="00987724" w:rsidRDefault="00445B48" w:rsidP="00011AAA">
            <w:pPr>
              <w:jc w:val="both"/>
              <w:rPr>
                <w:rFonts w:cstheme="minorHAnsi"/>
              </w:rPr>
            </w:pPr>
            <w:r>
              <w:rPr>
                <w:rFonts w:cstheme="minorHAnsi"/>
              </w:rPr>
              <w:t>30</w:t>
            </w:r>
            <w:r w:rsidR="00AB7DDB">
              <w:rPr>
                <w:rFonts w:cstheme="minorHAnsi"/>
              </w:rPr>
              <w:t>0</w:t>
            </w:r>
          </w:p>
        </w:tc>
        <w:tc>
          <w:tcPr>
            <w:tcW w:w="1134" w:type="dxa"/>
            <w:tcBorders>
              <w:top w:val="nil"/>
              <w:bottom w:val="nil"/>
            </w:tcBorders>
            <w:shd w:val="clear" w:color="auto" w:fill="FFFFFF" w:themeFill="background1"/>
          </w:tcPr>
          <w:p w14:paraId="7C498B79" w14:textId="08BCEB32" w:rsidR="00011AAA" w:rsidRPr="00B910E1" w:rsidRDefault="00445B48" w:rsidP="00011AAA">
            <w:pPr>
              <w:jc w:val="both"/>
              <w:rPr>
                <w:rFonts w:cstheme="minorHAnsi"/>
              </w:rPr>
            </w:pPr>
            <w:r>
              <w:rPr>
                <w:rFonts w:cstheme="minorHAnsi"/>
              </w:rPr>
              <w:t>30</w:t>
            </w:r>
            <w:r w:rsidR="00AB7DDB" w:rsidRPr="00B910E1">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5C6D3511" w:rsidR="00011AAA" w:rsidRPr="007D063C" w:rsidRDefault="00176551" w:rsidP="00011AAA">
            <w:pPr>
              <w:jc w:val="both"/>
              <w:rPr>
                <w:rFonts w:cstheme="minorHAnsi"/>
              </w:rPr>
            </w:pPr>
            <w:r>
              <w:rPr>
                <w:rFonts w:cstheme="minorHAnsi"/>
              </w:rPr>
              <w:t>80</w:t>
            </w:r>
          </w:p>
        </w:tc>
        <w:tc>
          <w:tcPr>
            <w:tcW w:w="1553" w:type="dxa"/>
            <w:tcBorders>
              <w:top w:val="nil"/>
              <w:bottom w:val="nil"/>
            </w:tcBorders>
            <w:shd w:val="clear" w:color="auto" w:fill="FFFFFF" w:themeFill="background1"/>
          </w:tcPr>
          <w:p w14:paraId="05DEE1DC" w14:textId="2124E68B"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1960" w:type="dxa"/>
            <w:tcBorders>
              <w:top w:val="nil"/>
              <w:bottom w:val="nil"/>
            </w:tcBorders>
            <w:shd w:val="clear" w:color="auto" w:fill="FFFFFF" w:themeFill="background1"/>
          </w:tcPr>
          <w:p w14:paraId="528B56A4" w14:textId="1FAD2D6D"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2268" w:type="dxa"/>
            <w:tcBorders>
              <w:top w:val="nil"/>
              <w:bottom w:val="nil"/>
            </w:tcBorders>
            <w:shd w:val="clear" w:color="auto" w:fill="FFFFFF" w:themeFill="background1"/>
          </w:tcPr>
          <w:p w14:paraId="4687A160" w14:textId="3067ED5E" w:rsidR="00011AAA" w:rsidRPr="00176551" w:rsidRDefault="00176551" w:rsidP="00011AAA">
            <w:pPr>
              <w:jc w:val="both"/>
              <w:rPr>
                <w:rFonts w:cstheme="minorHAnsi"/>
                <w:u w:val="single"/>
              </w:rPr>
            </w:pPr>
            <w:r>
              <w:rPr>
                <w:rFonts w:cstheme="minorHAnsi"/>
              </w:rPr>
              <w:t>85</w:t>
            </w:r>
          </w:p>
        </w:tc>
        <w:tc>
          <w:tcPr>
            <w:tcW w:w="1134" w:type="dxa"/>
            <w:tcBorders>
              <w:top w:val="nil"/>
              <w:bottom w:val="nil"/>
            </w:tcBorders>
            <w:shd w:val="clear" w:color="auto" w:fill="FFFFFF" w:themeFill="background1"/>
          </w:tcPr>
          <w:p w14:paraId="5C46CADF" w14:textId="13D21A29" w:rsidR="00011AAA" w:rsidRPr="00987724" w:rsidRDefault="00E701C7" w:rsidP="00011AAA">
            <w:pPr>
              <w:jc w:val="both"/>
              <w:rPr>
                <w:rFonts w:cstheme="minorHAnsi"/>
              </w:rPr>
            </w:pPr>
            <w:r>
              <w:rPr>
                <w:rFonts w:cstheme="minorHAnsi"/>
              </w:rPr>
              <w:t>6</w:t>
            </w:r>
            <w:r w:rsidR="00011AAA"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78140D23" w:rsidR="00011AAA" w:rsidRPr="00987724" w:rsidRDefault="00C13EFF" w:rsidP="00011AAA">
            <w:pPr>
              <w:jc w:val="both"/>
              <w:rPr>
                <w:rFonts w:cstheme="minorHAnsi"/>
              </w:rPr>
            </w:pPr>
            <w:r>
              <w:rPr>
                <w:rFonts w:cstheme="minorHAnsi"/>
              </w:rPr>
              <w:t>36</w:t>
            </w:r>
            <w:r w:rsidR="00176551">
              <w:rPr>
                <w:rFonts w:cstheme="minorHAnsi"/>
              </w:rPr>
              <w:t>0</w:t>
            </w:r>
          </w:p>
        </w:tc>
        <w:tc>
          <w:tcPr>
            <w:tcW w:w="1553" w:type="dxa"/>
            <w:tcBorders>
              <w:top w:val="nil"/>
              <w:bottom w:val="nil"/>
            </w:tcBorders>
            <w:shd w:val="clear" w:color="auto" w:fill="FFFFFF" w:themeFill="background1"/>
          </w:tcPr>
          <w:p w14:paraId="130B359A" w14:textId="1492008F" w:rsidR="00011AAA" w:rsidRPr="00987724" w:rsidRDefault="00C13EFF" w:rsidP="00011AAA">
            <w:pPr>
              <w:jc w:val="both"/>
              <w:rPr>
                <w:rFonts w:cstheme="minorHAnsi"/>
              </w:rPr>
            </w:pPr>
            <w:r>
              <w:rPr>
                <w:rFonts w:cstheme="minorHAnsi"/>
              </w:rPr>
              <w:t>360</w:t>
            </w:r>
          </w:p>
        </w:tc>
        <w:tc>
          <w:tcPr>
            <w:tcW w:w="1960" w:type="dxa"/>
            <w:tcBorders>
              <w:top w:val="nil"/>
              <w:bottom w:val="nil"/>
            </w:tcBorders>
            <w:shd w:val="clear" w:color="auto" w:fill="FFFFFF" w:themeFill="background1"/>
          </w:tcPr>
          <w:p w14:paraId="30142100" w14:textId="7A05E82B" w:rsidR="00011AAA" w:rsidRPr="00987724" w:rsidRDefault="00C13EFF" w:rsidP="00011AAA">
            <w:pPr>
              <w:jc w:val="both"/>
              <w:rPr>
                <w:rFonts w:cstheme="minorHAnsi"/>
              </w:rPr>
            </w:pPr>
            <w:r>
              <w:rPr>
                <w:rFonts w:cstheme="minorHAnsi"/>
              </w:rPr>
              <w:t>360</w:t>
            </w:r>
          </w:p>
        </w:tc>
        <w:tc>
          <w:tcPr>
            <w:tcW w:w="2268" w:type="dxa"/>
            <w:tcBorders>
              <w:top w:val="nil"/>
              <w:bottom w:val="nil"/>
            </w:tcBorders>
            <w:shd w:val="clear" w:color="auto" w:fill="FFFFFF" w:themeFill="background1"/>
          </w:tcPr>
          <w:p w14:paraId="0F42BE7E" w14:textId="37D2D285" w:rsidR="00011AAA" w:rsidRPr="00987724" w:rsidRDefault="00C13EFF" w:rsidP="00011AAA">
            <w:pPr>
              <w:jc w:val="both"/>
              <w:rPr>
                <w:rFonts w:cstheme="minorHAnsi"/>
              </w:rPr>
            </w:pPr>
            <w:r>
              <w:rPr>
                <w:rFonts w:cstheme="minorHAnsi"/>
              </w:rPr>
              <w:t>360</w:t>
            </w:r>
          </w:p>
        </w:tc>
        <w:tc>
          <w:tcPr>
            <w:tcW w:w="1134" w:type="dxa"/>
            <w:tcBorders>
              <w:top w:val="nil"/>
              <w:bottom w:val="nil"/>
            </w:tcBorders>
            <w:shd w:val="clear" w:color="auto" w:fill="FFFFFF" w:themeFill="background1"/>
          </w:tcPr>
          <w:p w14:paraId="0E9291D0" w14:textId="0709ACE9" w:rsidR="00011AAA" w:rsidRPr="00987724" w:rsidRDefault="00C13EFF" w:rsidP="00011AAA">
            <w:pPr>
              <w:jc w:val="both"/>
              <w:rPr>
                <w:rFonts w:cstheme="minorHAnsi"/>
              </w:rPr>
            </w:pPr>
            <w:r>
              <w:rPr>
                <w:rFonts w:cstheme="minorHAnsi"/>
              </w:rPr>
              <w:t>36</w:t>
            </w:r>
            <w:r w:rsidR="00176551">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59EE62A9" w:rsidR="00DF5B3C" w:rsidRPr="00987724" w:rsidRDefault="001E3CAE" w:rsidP="00BD5043">
            <w:pPr>
              <w:jc w:val="both"/>
              <w:rPr>
                <w:rFonts w:cstheme="minorHAnsi"/>
              </w:rPr>
            </w:pPr>
            <w:r>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38787098" w:rsidR="00DF5B3C" w:rsidRPr="00987724" w:rsidRDefault="00B86AA2" w:rsidP="00BD5043">
            <w:pPr>
              <w:jc w:val="both"/>
              <w:rPr>
                <w:rFonts w:cstheme="minorHAnsi"/>
              </w:rPr>
            </w:pPr>
            <w:r>
              <w:rPr>
                <w:rFonts w:cstheme="minorHAnsi"/>
              </w:rPr>
              <w:t>15</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5"/>
        <w:gridCol w:w="665"/>
        <w:gridCol w:w="666"/>
        <w:gridCol w:w="666"/>
        <w:gridCol w:w="666"/>
        <w:gridCol w:w="709"/>
        <w:gridCol w:w="666"/>
        <w:gridCol w:w="667"/>
        <w:gridCol w:w="669"/>
        <w:gridCol w:w="669"/>
        <w:gridCol w:w="669"/>
        <w:gridCol w:w="607"/>
      </w:tblGrid>
      <w:tr w:rsidR="00B1389C" w:rsidRPr="00336224" w14:paraId="2FD5F6AF" w14:textId="77777777" w:rsidTr="00623721">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shd w:val="clear" w:color="auto" w:fill="FFFF00"/>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shd w:val="clear" w:color="auto" w:fill="FFFF00"/>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shd w:val="clear" w:color="auto" w:fill="FFFF00"/>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shd w:val="clear" w:color="auto" w:fill="FFFF00"/>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36CB3567" w:rsidR="00B1389C" w:rsidRPr="00987724" w:rsidRDefault="00B1389C" w:rsidP="00BD5043">
            <w:pPr>
              <w:jc w:val="both"/>
              <w:rPr>
                <w:rFonts w:cstheme="minorHAnsi"/>
              </w:rPr>
            </w:pPr>
          </w:p>
        </w:tc>
        <w:tc>
          <w:tcPr>
            <w:tcW w:w="607" w:type="dxa"/>
            <w:shd w:val="clear" w:color="auto" w:fill="70AD47" w:themeFill="accent6"/>
          </w:tcPr>
          <w:p w14:paraId="439C5ADA" w14:textId="4F4F7869" w:rsidR="00B1389C" w:rsidRPr="00987724" w:rsidRDefault="00B1389C" w:rsidP="00BD5043">
            <w:pPr>
              <w:jc w:val="both"/>
              <w:rPr>
                <w:rFonts w:cstheme="minorHAnsi"/>
              </w:rPr>
            </w:pP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D933FE">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0000"/>
          </w:tcPr>
          <w:p w14:paraId="0C74F312" w14:textId="750293D0"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7D9DA478" w14:textId="7BBF73F7"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23BB92DF" w14:textId="7AD0B2CD"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07" w:type="dxa"/>
            <w:shd w:val="clear" w:color="auto" w:fill="FF0000"/>
          </w:tcPr>
          <w:p w14:paraId="6DFE317A" w14:textId="33686E37"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proofErr w:type="spellStart"/>
      <w:r w:rsidR="00DE128D">
        <w:rPr>
          <w:rFonts w:cstheme="minorHAnsi"/>
        </w:rPr>
        <w:t>S</w:t>
      </w:r>
      <w:r>
        <w:rPr>
          <w:rFonts w:cstheme="minorHAnsi"/>
        </w:rPr>
        <w:t>tarUML</w:t>
      </w:r>
      <w:proofErr w:type="spellEnd"/>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3A1245BC" w:rsidR="00507761" w:rsidRDefault="00507761" w:rsidP="00987724">
      <w:pPr>
        <w:jc w:val="both"/>
        <w:rPr>
          <w:rFonts w:cstheme="minorHAnsi"/>
        </w:rPr>
      </w:pPr>
      <w:r>
        <w:rPr>
          <w:rFonts w:cstheme="minorHAnsi"/>
        </w:rPr>
        <w:t>[9] debido a retrasos en la semana 6 (21 de Noviembre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el</w:t>
      </w:r>
      <w:r w:rsidR="000D6B2B">
        <w:rPr>
          <w:rFonts w:cstheme="minorHAnsi"/>
        </w:rPr>
        <w:t xml:space="preserve"> </w:t>
      </w:r>
      <w:r w:rsidR="008B600B">
        <w:rPr>
          <w:rFonts w:cstheme="minorHAnsi"/>
        </w:rPr>
        <w:t>diseño físico.</w:t>
      </w:r>
    </w:p>
    <w:p w14:paraId="1A1552BE" w14:textId="35A5EB11" w:rsidR="00D933FE" w:rsidRPr="002E2639" w:rsidRDefault="00D933FE" w:rsidP="00987724">
      <w:pPr>
        <w:jc w:val="both"/>
        <w:rPr>
          <w:rFonts w:cstheme="minorHAnsi"/>
        </w:rPr>
      </w:pPr>
      <w:r w:rsidRPr="00D933FE">
        <w:rPr>
          <w:rFonts w:cstheme="minorHAnsi"/>
          <w:color w:val="000000" w:themeColor="text1"/>
        </w:rPr>
        <w:lastRenderedPageBreak/>
        <w:t>[</w:t>
      </w:r>
      <w:r>
        <w:rPr>
          <w:rFonts w:cstheme="minorHAnsi"/>
          <w:color w:val="000000" w:themeColor="text1"/>
        </w:rPr>
        <w:t>10</w:t>
      </w:r>
      <w:r w:rsidRPr="00D933FE">
        <w:rPr>
          <w:rFonts w:cstheme="minorHAnsi"/>
          <w:color w:val="000000" w:themeColor="text1"/>
        </w:rPr>
        <w:t>]</w:t>
      </w:r>
      <w:r>
        <w:rPr>
          <w:rFonts w:cstheme="minorHAnsi"/>
          <w:color w:val="000000" w:themeColor="text1"/>
        </w:rPr>
        <w:t xml:space="preserve"> Fuimos muy optimistas y no tuvimos en cuenta que este diagrama requeriría ser actualizado de manera tan constante hasta la semana 10</w:t>
      </w:r>
      <w:r w:rsidR="00376B9A">
        <w:rPr>
          <w:rFonts w:cstheme="minorHAnsi"/>
          <w:color w:val="000000" w:themeColor="text1"/>
        </w:rPr>
        <w:t>, aunque ya previmos que hasta la semana 9 se iría realizando</w:t>
      </w:r>
    </w:p>
    <w:sectPr w:rsidR="00D933FE"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D6B2B"/>
    <w:rsid w:val="000E5E5A"/>
    <w:rsid w:val="000E703C"/>
    <w:rsid w:val="000F44CF"/>
    <w:rsid w:val="001029B5"/>
    <w:rsid w:val="00105310"/>
    <w:rsid w:val="00113EFF"/>
    <w:rsid w:val="001223A6"/>
    <w:rsid w:val="00130CDE"/>
    <w:rsid w:val="001376A1"/>
    <w:rsid w:val="001402E8"/>
    <w:rsid w:val="0015163C"/>
    <w:rsid w:val="001574F0"/>
    <w:rsid w:val="00176551"/>
    <w:rsid w:val="001768E2"/>
    <w:rsid w:val="00176B28"/>
    <w:rsid w:val="001773B7"/>
    <w:rsid w:val="00183A9C"/>
    <w:rsid w:val="001D2A2D"/>
    <w:rsid w:val="001D3363"/>
    <w:rsid w:val="001D5060"/>
    <w:rsid w:val="001E3CAE"/>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44B81"/>
    <w:rsid w:val="00376B9A"/>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45B48"/>
    <w:rsid w:val="0045766C"/>
    <w:rsid w:val="00475909"/>
    <w:rsid w:val="00483B12"/>
    <w:rsid w:val="004850F6"/>
    <w:rsid w:val="00491075"/>
    <w:rsid w:val="004A21E9"/>
    <w:rsid w:val="004A6367"/>
    <w:rsid w:val="004D3E85"/>
    <w:rsid w:val="004E4F7D"/>
    <w:rsid w:val="004E5F4A"/>
    <w:rsid w:val="004F43E4"/>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3721"/>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56C7"/>
    <w:rsid w:val="007A5CB9"/>
    <w:rsid w:val="007B4236"/>
    <w:rsid w:val="007D000C"/>
    <w:rsid w:val="007D063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900487"/>
    <w:rsid w:val="0090397D"/>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41B2"/>
    <w:rsid w:val="009C72DF"/>
    <w:rsid w:val="009D3F37"/>
    <w:rsid w:val="009E1E62"/>
    <w:rsid w:val="009E6DBC"/>
    <w:rsid w:val="00A117D3"/>
    <w:rsid w:val="00A14EF9"/>
    <w:rsid w:val="00A36121"/>
    <w:rsid w:val="00A46B75"/>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86AA2"/>
    <w:rsid w:val="00B910E1"/>
    <w:rsid w:val="00B9637E"/>
    <w:rsid w:val="00BA10F7"/>
    <w:rsid w:val="00BA2B7E"/>
    <w:rsid w:val="00BC0976"/>
    <w:rsid w:val="00BD0C4C"/>
    <w:rsid w:val="00BD5D9D"/>
    <w:rsid w:val="00BE1A64"/>
    <w:rsid w:val="00BF0306"/>
    <w:rsid w:val="00BF5664"/>
    <w:rsid w:val="00BF6027"/>
    <w:rsid w:val="00C0004E"/>
    <w:rsid w:val="00C0025E"/>
    <w:rsid w:val="00C13EFF"/>
    <w:rsid w:val="00C26529"/>
    <w:rsid w:val="00C26B98"/>
    <w:rsid w:val="00C6057C"/>
    <w:rsid w:val="00C7162F"/>
    <w:rsid w:val="00C727D0"/>
    <w:rsid w:val="00C80185"/>
    <w:rsid w:val="00C80A91"/>
    <w:rsid w:val="00C82317"/>
    <w:rsid w:val="00C856D1"/>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764C2"/>
    <w:rsid w:val="00D87E2D"/>
    <w:rsid w:val="00D933FE"/>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701C7"/>
    <w:rsid w:val="00E70F6E"/>
    <w:rsid w:val="00E7213B"/>
    <w:rsid w:val="00E74FA8"/>
    <w:rsid w:val="00E815E8"/>
    <w:rsid w:val="00E83FBD"/>
    <w:rsid w:val="00E85BCB"/>
    <w:rsid w:val="00E934F3"/>
    <w:rsid w:val="00EA6E0E"/>
    <w:rsid w:val="00EB4D0A"/>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042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7</Pages>
  <Words>2142</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321</cp:revision>
  <dcterms:created xsi:type="dcterms:W3CDTF">2022-10-23T09:12:00Z</dcterms:created>
  <dcterms:modified xsi:type="dcterms:W3CDTF">2022-12-22T10:36:00Z</dcterms:modified>
</cp:coreProperties>
</file>