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udaf84cn6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para el Chatbot de Relaciones de Familia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qxe7w31eg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Saludos y Presentación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Hola / Buen día / Buenas tardes / Buenas noches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¿Quién eres? / ¿Qué eres?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puedes hacer? / ¿En qué me puedes ayudar?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¿Eres un abogado? / ¿Das asesoramiento legal?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Gracias / Muchas gracias / 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Adiós / Chau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3fuby2djp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Parentesco y Responsabilidad Parental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el parentesco?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¿Cuáles son los tipos de parentesco?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línea recta de parentesco?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línea colateral?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¿En qué grado de parentesco están los hermanos? ¿Y los primos?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responsabilidad parental?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¿Cuáles son los deberes de los padres?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¿Hasta qué edad dura la responsabilidad parental?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significa "interés superior del niño"?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s9nwd8nj4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Filiación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la filiación?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¿Cuántos tipos de filiación existen?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se determina la filiación matrimonial?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¿Y la filiación extramatrimonial?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¿Se puede tener más de dos vínculos de filiación?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pasa si un padre no quiere reconocer a su hijo?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ngbfg48l8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Adopción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Quiero adoptar, ¿qué hago? / ¿Cómo empiezo el trámite de adopción?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¿Cuáles son los requisitos para adoptar en Argentina?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¿Necesito estar casado/a para adoptar?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¿Una persona sola puede adoptar?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DNRUA?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¿Dónde me inscribo para adoptar?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el Registro Único de Aspirantes a Guarda?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¿Cuánto tiempo se tarda en adoptar?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tipos de adopción existen?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adopción plena?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diferencia hay con la adopción simple?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¿En qué consiste la adopción de integración?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artículos del Código Civil hablan sobre la adopción?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w4hbef0vf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Matrimonio y Unión Convivencial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el matrimonio?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¿Cuáles son los requisitos para casarse?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¿A qué edad me puedo casar?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papeles necesito para casarme?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el régimen de comunidad de ganancias?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el régimen de separación de bienes?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pasa si no elegimos un régimen de bienes al casarnos?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una unión convivencial? / ¿Cómo se registra una unión convivencial?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nussugxta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Divorcio y Mediación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¿Cómo me divorcio? / ¿Qué necesito para iniciar un divorcio?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¿Necesito el consentimiento de mi esposo/a para divorciarme?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¿Hay que esperar un tiempo mínimo para pedir el divorcio?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¿Es necesario tener una causa o motivo para divorciarse?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propuesta reguladora?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¿Necesito un abogado para divorciarme?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mediación?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¿Es obligatoria la mediación para divorciarse?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temas se tratan en una mediación por divorcio?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el CeJuMe?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¿Dónde está el Centro Judicial de Mediación en Misiones?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¿La mediación es gratis?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ac09iinig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Trámites y Organismos (RENAPER y Registro de Misiones)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el RENAPER?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trámites hago en el RENAPER?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¿Para qué sirve el Registro de las Personas de Misiones?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saco mi partida de nacimiento en Misiones?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¿Dónde registro a mi hijo recién nacido en Misiones?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¿Dónde se inscribe el divorcio?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se cambia el apellido de un hijo adoptado en el DNI?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