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Noto Naskh Arabic" w:hAnsi="Noto Naskh Arabic" w:cs="Noto Naskh Arabic"/>
          <w:b/>
          <w:color w:val="173F5F"/>
          <w:sz w:val="48"/>
        </w:rPr>
        <w:t>خطة الغذاء المنقحة</w:t>
      </w:r>
    </w:p>
    <w:p>
      <w:pPr>
        <w:jc w:val="right"/>
        <w:bidi w:val="1"/>
      </w:pPr>
      <w:r>
        <w:rPr>
          <w:rFonts w:ascii="Noto Naskh Arabic" w:hAnsi="Noto Naskh Arabic" w:cs="Noto Naskh Arabic"/>
          <w:b/>
          <w:color w:val="238A8D"/>
          <w:sz w:val="23"/>
        </w:rPr>
        <w:t>نفس المواعيد ونفس هيكل الخطة الأصلية، مع تعديلات محدودة لتحسين التوازن</w:t>
      </w:r>
    </w:p>
    <w:tbl>
      <w:tblPr>
        <w:tblW w:type="auto" w:w="0"/>
        <w:jc w:val="center"/>
        <w:tblLayout w:type="autofit"/>
        <w:tblLook w:firstColumn="1" w:firstRow="1" w:lastColumn="0" w:lastRow="0" w:noHBand="0" w:noVBand="1" w:val="04A0"/>
      </w:tblPr>
      <w:tblGrid>
        <w:gridCol w:w="10454"/>
      </w:tblGrid>
      <w:tr>
        <w:tc>
          <w:tcPr>
            <w:tcW w:type="dxa" w:w="10454"/>
            <w:shd w:fill="EAF5F5"/>
            <w:tcBorders>
              <w:top w:val="single" w:sz="8" w:color="B7DADB"/>
              <w:left w:val="single" w:sz="8" w:color="B7DADB"/>
              <w:bottom w:val="single" w:sz="8" w:color="B7DADB"/>
              <w:right w:val="single" w:sz="8" w:color="B7DADB"/>
            </w:tcBorders>
          </w:tcPr>
          <w:p>
            <w:pPr>
              <w:bidi w:val="1"/>
              <w:spacing w:after="0"/>
              <w:jc w:val="right"/>
            </w:pPr>
            <w:r>
              <w:rPr>
                <w:rFonts w:ascii="Noto Naskh Arabic" w:hAnsi="Noto Naskh Arabic" w:cs="Noto Naskh Arabic"/>
                <w:b w:val="0"/>
                <w:color w:val="17324D"/>
                <w:sz w:val="21"/>
              </w:rPr>
              <w:t>الخطة الأصلية: أخصائية التغذية وتنظيم الوجبات فرح المبدر. هذه النسخة تحافظ على المواعيد والكميات الأساسية الواردة في الخطة المرسلة، ولا تغيّرها بشكل جذري. التعديل الأهم هو تنظيم بدائل البروتين وتقليل كمية الحلوم مقارنة بالبروتينات قليلة الدهن.</w:t>
            </w:r>
          </w:p>
        </w:tc>
      </w:tr>
    </w:tbl>
    <w:p>
      <w:pPr>
        <w:spacing w:after="0"/>
      </w:pPr>
    </w:p>
    <w:p>
      <w:pPr>
        <w:bidi w:val="1"/>
        <w:spacing w:before="100" w:after="40"/>
        <w:jc w:val="right"/>
      </w:pPr>
      <w:r>
        <w:rPr>
          <w:rFonts w:ascii="Noto Naskh Arabic" w:hAnsi="Noto Naskh Arabic" w:cs="Noto Naskh Arabic"/>
          <w:b/>
          <w:color w:val="173F5F"/>
          <w:sz w:val="30"/>
        </w:rPr>
        <w:t>عند الاستيقاظ</w:t>
      </w:r>
    </w:p>
    <w:p>
      <w:pPr>
        <w:bidi w:val="1"/>
        <w:spacing w:after="30"/>
        <w:ind w:left="72" w:right="173"/>
        <w:jc w:val="right"/>
      </w:pPr>
      <w:r>
        <w:rPr>
          <w:rFonts w:ascii="Noto Naskh Arabic" w:hAnsi="Noto Naskh Arabic" w:cs="Noto Naskh Arabic"/>
          <w:b w:val="0"/>
          <w:color w:val="17324D"/>
          <w:sz w:val="21"/>
        </w:rPr>
        <w:t>• تناول كوبين من المياه بعد الاستيقاظ بنصف ساعة، أو خلال ساعة كحد أقصى.</w:t>
      </w:r>
    </w:p>
    <w:p>
      <w:pPr>
        <w:bidi w:val="1"/>
        <w:spacing w:before="100" w:after="40"/>
        <w:jc w:val="right"/>
      </w:pPr>
      <w:r>
        <w:rPr>
          <w:rFonts w:ascii="Noto Naskh Arabic" w:hAnsi="Noto Naskh Arabic" w:cs="Noto Naskh Arabic"/>
          <w:b/>
          <w:color w:val="173F5F"/>
          <w:sz w:val="30"/>
        </w:rPr>
        <w:t>الفطور - 7:30</w:t>
      </w:r>
    </w:p>
    <w:p>
      <w:pPr>
        <w:bidi w:val="1"/>
        <w:spacing w:after="30"/>
        <w:ind w:left="72" w:right="173"/>
        <w:jc w:val="right"/>
      </w:pPr>
      <w:r>
        <w:rPr>
          <w:rFonts w:ascii="Noto Naskh Arabic" w:hAnsi="Noto Naskh Arabic" w:cs="Noto Naskh Arabic"/>
          <w:b w:val="0"/>
          <w:color w:val="17324D"/>
          <w:sz w:val="21"/>
        </w:rPr>
        <w:t>• اختر مصدراً واحداً للنشويات: 1 خبز فرنجي وسط بلا سمسم، أو 1 خبز شوفان، أو 1 حبة بطاطا (50غ).</w:t>
      </w:r>
    </w:p>
    <w:p>
      <w:pPr>
        <w:bidi w:val="1"/>
        <w:spacing w:after="30"/>
        <w:ind w:left="72" w:right="173"/>
        <w:jc w:val="right"/>
      </w:pPr>
      <w:r>
        <w:rPr>
          <w:rFonts w:ascii="Noto Naskh Arabic" w:hAnsi="Noto Naskh Arabic" w:cs="Noto Naskh Arabic"/>
          <w:b w:val="0"/>
          <w:color w:val="17324D"/>
          <w:sz w:val="21"/>
        </w:rPr>
        <w:t>• اختر مصدراً واحداً للبروتين: 2 بيضة كاملة + 3 بياض البيض، أو 60غ جبنة بيضاء، أو 4 ملاعق طعام لبنة، أو 60غ حبش.</w:t>
      </w:r>
    </w:p>
    <w:p>
      <w:pPr>
        <w:bidi w:val="1"/>
        <w:spacing w:after="30"/>
        <w:ind w:left="72" w:right="173"/>
        <w:jc w:val="right"/>
      </w:pPr>
      <w:r>
        <w:rPr>
          <w:rFonts w:ascii="Noto Naskh Arabic" w:hAnsi="Noto Naskh Arabic" w:cs="Noto Naskh Arabic"/>
          <w:b w:val="0"/>
          <w:color w:val="17324D"/>
          <w:sz w:val="21"/>
        </w:rPr>
        <w:t>• قهوة كما في الخطة الأصلية. يفضّل تجنّب السكر أو إبقاؤه بأقل كمية ممكنة.</w:t>
      </w:r>
    </w:p>
    <w:p>
      <w:pPr>
        <w:bidi w:val="1"/>
        <w:spacing w:after="30"/>
        <w:ind w:left="72" w:right="173"/>
        <w:jc w:val="right"/>
      </w:pPr>
      <w:r>
        <w:rPr>
          <w:rFonts w:ascii="Noto Naskh Arabic" w:hAnsi="Noto Naskh Arabic" w:cs="Noto Naskh Arabic"/>
          <w:b w:val="0"/>
          <w:color w:val="17324D"/>
          <w:sz w:val="21"/>
        </w:rPr>
        <w:t>• في أيام التمرين، أعطِ الأولوية غالباً لخيار البيض أو الحبش لأنه أعلى بالبروتين من اللبنة أو الجبنة بنفس الكمية.</w:t>
      </w:r>
    </w:p>
    <w:p>
      <w:pPr>
        <w:bidi w:val="1"/>
        <w:spacing w:before="100" w:after="40"/>
        <w:jc w:val="right"/>
      </w:pPr>
      <w:r>
        <w:rPr>
          <w:rFonts w:ascii="Noto Naskh Arabic" w:hAnsi="Noto Naskh Arabic" w:cs="Noto Naskh Arabic"/>
          <w:b/>
          <w:color w:val="173F5F"/>
          <w:sz w:val="30"/>
        </w:rPr>
        <w:t>الفطور - 10:00</w:t>
      </w:r>
    </w:p>
    <w:p>
      <w:pPr>
        <w:bidi w:val="1"/>
        <w:spacing w:after="30"/>
        <w:ind w:left="72" w:right="173"/>
        <w:jc w:val="right"/>
      </w:pPr>
      <w:r>
        <w:rPr>
          <w:rFonts w:ascii="Noto Naskh Arabic" w:hAnsi="Noto Naskh Arabic" w:cs="Noto Naskh Arabic"/>
          <w:b w:val="0"/>
          <w:color w:val="17324D"/>
          <w:sz w:val="21"/>
        </w:rPr>
        <w:t>• نفس خيارات فطور 7:30 ونفس الكميات.</w:t>
      </w:r>
    </w:p>
    <w:p>
      <w:pPr>
        <w:bidi w:val="1"/>
        <w:spacing w:after="30"/>
        <w:ind w:left="72" w:right="173"/>
        <w:jc w:val="right"/>
      </w:pPr>
      <w:r>
        <w:rPr>
          <w:rFonts w:ascii="Noto Naskh Arabic" w:hAnsi="Noto Naskh Arabic" w:cs="Noto Naskh Arabic"/>
          <w:b w:val="0"/>
          <w:color w:val="17324D"/>
          <w:sz w:val="21"/>
        </w:rPr>
        <w:t>• اختر خياراً واحداً من النشويات وخياراً واحداً من البروتين، من دون جمع أكثر من بديل في الوجبة نفسها.</w:t>
      </w:r>
    </w:p>
    <w:p>
      <w:pPr>
        <w:bidi w:val="1"/>
        <w:spacing w:before="100" w:after="40"/>
        <w:jc w:val="right"/>
      </w:pPr>
      <w:r>
        <w:rPr>
          <w:rFonts w:ascii="Noto Naskh Arabic" w:hAnsi="Noto Naskh Arabic" w:cs="Noto Naskh Arabic"/>
          <w:b/>
          <w:color w:val="173F5F"/>
          <w:sz w:val="30"/>
        </w:rPr>
        <w:t>الغداء - 12:00</w:t>
      </w:r>
    </w:p>
    <w:p>
      <w:pPr>
        <w:bidi w:val="1"/>
        <w:spacing w:after="30"/>
        <w:ind w:left="72" w:right="173"/>
        <w:jc w:val="right"/>
      </w:pPr>
      <w:r>
        <w:rPr>
          <w:rFonts w:ascii="Noto Naskh Arabic" w:hAnsi="Noto Naskh Arabic" w:cs="Noto Naskh Arabic"/>
          <w:b w:val="0"/>
          <w:color w:val="17324D"/>
          <w:sz w:val="21"/>
        </w:rPr>
        <w:t>• 100غ رز مسلوق، أو 100غ بطاطا مسلوقة، أو 100غ معكرونة مسلوقة.</w:t>
      </w:r>
    </w:p>
    <w:p>
      <w:pPr>
        <w:bidi w:val="1"/>
        <w:spacing w:after="30"/>
        <w:ind w:left="72" w:right="173"/>
        <w:jc w:val="right"/>
      </w:pPr>
      <w:r>
        <w:rPr>
          <w:rFonts w:ascii="Noto Naskh Arabic" w:hAnsi="Noto Naskh Arabic" w:cs="Noto Naskh Arabic"/>
          <w:b w:val="0"/>
          <w:color w:val="17324D"/>
          <w:sz w:val="21"/>
        </w:rPr>
        <w:t>• 150غ من أحد الخيارات التالية: دجاج مشوي/مسلوق بدون جلد، اسكالوب، طاووق مشوي، ستايك بدون دهن، أو سمك مشوي.</w:t>
      </w:r>
    </w:p>
    <w:p>
      <w:pPr>
        <w:bidi w:val="1"/>
        <w:spacing w:after="30"/>
        <w:ind w:left="72" w:right="173"/>
        <w:jc w:val="right"/>
      </w:pPr>
      <w:r>
        <w:rPr>
          <w:rFonts w:ascii="Noto Naskh Arabic" w:hAnsi="Noto Naskh Arabic" w:cs="Noto Naskh Arabic"/>
          <w:b w:val="0"/>
          <w:color w:val="17324D"/>
          <w:sz w:val="21"/>
        </w:rPr>
        <w:t>• سلطة خس وبندورة وخيار مع الوجبة. تجنّب الصلصات الدسمة والإضافات العالية بالسعرات قدر الإمكان.</w:t>
      </w:r>
    </w:p>
    <w:p>
      <w:pPr>
        <w:bidi w:val="1"/>
        <w:spacing w:before="100" w:after="40"/>
        <w:jc w:val="right"/>
      </w:pPr>
      <w:r>
        <w:rPr>
          <w:rFonts w:ascii="Noto Naskh Arabic" w:hAnsi="Noto Naskh Arabic" w:cs="Noto Naskh Arabic"/>
          <w:b/>
          <w:color w:val="173F5F"/>
          <w:sz w:val="30"/>
        </w:rPr>
        <w:t>سناك - 3:00</w:t>
      </w:r>
    </w:p>
    <w:p>
      <w:pPr>
        <w:bidi w:val="1"/>
        <w:spacing w:after="30"/>
        <w:ind w:left="72" w:right="173"/>
        <w:jc w:val="right"/>
      </w:pPr>
      <w:r>
        <w:rPr>
          <w:rFonts w:ascii="Noto Naskh Arabic" w:hAnsi="Noto Naskh Arabic" w:cs="Noto Naskh Arabic"/>
          <w:b w:val="0"/>
          <w:color w:val="17324D"/>
          <w:sz w:val="21"/>
        </w:rPr>
        <w:t>• 1 كوب حليب خالي الدسم أو 1/2 كوب لبن يوناني + 1 حصة فاكهة + 2 ملعقة طعام شوفان.</w:t>
      </w:r>
    </w:p>
    <w:p>
      <w:pPr>
        <w:bidi w:val="1"/>
        <w:spacing w:before="100" w:after="40"/>
        <w:jc w:val="right"/>
      </w:pPr>
      <w:r>
        <w:rPr>
          <w:rFonts w:ascii="Noto Naskh Arabic" w:hAnsi="Noto Naskh Arabic" w:cs="Noto Naskh Arabic"/>
          <w:b/>
          <w:color w:val="173F5F"/>
          <w:sz w:val="30"/>
        </w:rPr>
        <w:t>سناك - 5:00</w:t>
      </w:r>
    </w:p>
    <w:p>
      <w:pPr>
        <w:bidi w:val="1"/>
        <w:spacing w:after="30"/>
        <w:ind w:left="72" w:right="173"/>
        <w:jc w:val="right"/>
      </w:pPr>
      <w:r>
        <w:rPr>
          <w:rFonts w:ascii="Noto Naskh Arabic" w:hAnsi="Noto Naskh Arabic" w:cs="Noto Naskh Arabic"/>
          <w:b w:val="0"/>
          <w:color w:val="17324D"/>
          <w:sz w:val="21"/>
        </w:rPr>
        <w:t>• 1 حصة فاكهة.</w:t>
      </w:r>
    </w:p>
    <w:p>
      <w:pPr>
        <w:bidi w:val="1"/>
        <w:spacing w:after="30"/>
        <w:ind w:left="72" w:right="173"/>
        <w:jc w:val="right"/>
      </w:pPr>
      <w:r>
        <w:rPr>
          <w:rFonts w:ascii="Noto Naskh Arabic" w:hAnsi="Noto Naskh Arabic" w:cs="Noto Naskh Arabic"/>
          <w:b w:val="0"/>
          <w:color w:val="17324D"/>
          <w:sz w:val="21"/>
        </w:rPr>
        <w:t>• إذا كان التمرين بعد هذا السناك، اترك هذه الوجبة كما هي لتكون مصدراً بسيطاً للطاقة قبل التمرين.</w:t>
      </w:r>
    </w:p>
    <w:p>
      <w:r>
        <w:br w:type="page"/>
      </w:r>
    </w:p>
    <w:p>
      <w:pPr>
        <w:bidi w:val="1"/>
        <w:spacing w:before="100" w:after="40"/>
        <w:jc w:val="right"/>
      </w:pPr>
      <w:r>
        <w:rPr>
          <w:rFonts w:ascii="Noto Naskh Arabic" w:hAnsi="Noto Naskh Arabic" w:cs="Noto Naskh Arabic"/>
          <w:b/>
          <w:color w:val="173F5F"/>
          <w:sz w:val="30"/>
        </w:rPr>
        <w:t>العشاء - 7:00</w:t>
      </w:r>
    </w:p>
    <w:p>
      <w:pPr>
        <w:bidi w:val="1"/>
        <w:spacing w:after="30"/>
        <w:ind w:left="72" w:right="173"/>
        <w:jc w:val="right"/>
      </w:pPr>
      <w:r>
        <w:rPr>
          <w:rFonts w:ascii="Noto Naskh Arabic" w:hAnsi="Noto Naskh Arabic" w:cs="Noto Naskh Arabic"/>
          <w:b w:val="0"/>
          <w:color w:val="17324D"/>
          <w:sz w:val="21"/>
        </w:rPr>
        <w:t>• 100غ رز مسلوق، أو 100غ بطاطا مسلوقة، أو 100غ معكرونة مسلوقة.</w:t>
      </w:r>
    </w:p>
    <w:p>
      <w:pPr>
        <w:bidi w:val="1"/>
        <w:spacing w:after="30"/>
        <w:ind w:left="72" w:right="173"/>
        <w:jc w:val="right"/>
      </w:pPr>
      <w:r>
        <w:rPr>
          <w:rFonts w:ascii="Noto Naskh Arabic" w:hAnsi="Noto Naskh Arabic" w:cs="Noto Naskh Arabic"/>
          <w:b w:val="0"/>
          <w:color w:val="17324D"/>
          <w:sz w:val="21"/>
        </w:rPr>
        <w:t>• 150غ حبش، أو كراب، أو دجاج بدون جلد، أو لحمة بدون دهن، أو طاووق.</w:t>
      </w:r>
    </w:p>
    <w:p>
      <w:pPr>
        <w:bidi w:val="1"/>
        <w:spacing w:after="30"/>
        <w:ind w:left="72" w:right="173"/>
        <w:jc w:val="right"/>
      </w:pPr>
      <w:r>
        <w:rPr>
          <w:rFonts w:ascii="Noto Naskh Arabic" w:hAnsi="Noto Naskh Arabic" w:cs="Noto Naskh Arabic"/>
          <w:b w:val="0"/>
          <w:color w:val="17324D"/>
          <w:sz w:val="21"/>
        </w:rPr>
        <w:t>• الحلوم: بدلاً من 150غ، اجعل الحصة تقريباً 60-80غ لأنه أعلى بكثير بالدهون والسعرات من الدجاج أو الحبش.</w:t>
      </w:r>
    </w:p>
    <w:p>
      <w:pPr>
        <w:bidi w:val="1"/>
        <w:spacing w:after="30"/>
        <w:ind w:left="72" w:right="173"/>
        <w:jc w:val="right"/>
      </w:pPr>
      <w:r>
        <w:rPr>
          <w:rFonts w:ascii="Noto Naskh Arabic" w:hAnsi="Noto Naskh Arabic" w:cs="Noto Naskh Arabic"/>
          <w:b w:val="0"/>
          <w:color w:val="17324D"/>
          <w:sz w:val="21"/>
        </w:rPr>
        <w:t>• خضار نيئة أو مطبوخة حسب الرغبة.</w:t>
      </w:r>
    </w:p>
    <w:p>
      <w:pPr>
        <w:bidi w:val="1"/>
        <w:spacing w:before="100" w:after="40"/>
        <w:jc w:val="right"/>
      </w:pPr>
      <w:r>
        <w:rPr>
          <w:rFonts w:ascii="Noto Naskh Arabic" w:hAnsi="Noto Naskh Arabic" w:cs="Noto Naskh Arabic"/>
          <w:b/>
          <w:color w:val="173F5F"/>
          <w:sz w:val="30"/>
        </w:rPr>
        <w:t>العشاء - 10:00</w:t>
      </w:r>
    </w:p>
    <w:p>
      <w:pPr>
        <w:bidi w:val="1"/>
        <w:spacing w:after="30"/>
        <w:ind w:left="72" w:right="173"/>
        <w:jc w:val="right"/>
      </w:pPr>
      <w:r>
        <w:rPr>
          <w:rFonts w:ascii="Noto Naskh Arabic" w:hAnsi="Noto Naskh Arabic" w:cs="Noto Naskh Arabic"/>
          <w:b w:val="0"/>
          <w:color w:val="17324D"/>
          <w:sz w:val="21"/>
        </w:rPr>
        <w:t>• 150غ حبش، أو كراب، أو دجاج بدون جلد، أو لحمة بدون دهن، أو طاووق.</w:t>
      </w:r>
    </w:p>
    <w:p>
      <w:pPr>
        <w:bidi w:val="1"/>
        <w:spacing w:after="30"/>
        <w:ind w:left="72" w:right="173"/>
        <w:jc w:val="right"/>
      </w:pPr>
      <w:r>
        <w:rPr>
          <w:rFonts w:ascii="Noto Naskh Arabic" w:hAnsi="Noto Naskh Arabic" w:cs="Noto Naskh Arabic"/>
          <w:b w:val="0"/>
          <w:color w:val="17324D"/>
          <w:sz w:val="21"/>
        </w:rPr>
        <w:t>• إذا اخترت الحلوم، استخدم تقريباً 60-80غ بدلاً من 150غ.</w:t>
      </w:r>
    </w:p>
    <w:p>
      <w:pPr>
        <w:bidi w:val="1"/>
        <w:spacing w:after="30"/>
        <w:ind w:left="72" w:right="173"/>
        <w:jc w:val="right"/>
      </w:pPr>
      <w:r>
        <w:rPr>
          <w:rFonts w:ascii="Noto Naskh Arabic" w:hAnsi="Noto Naskh Arabic" w:cs="Noto Naskh Arabic"/>
          <w:b w:val="0"/>
          <w:color w:val="17324D"/>
          <w:sz w:val="21"/>
        </w:rPr>
        <w:t>• خضار نيئة أو مطبوخة حسب الرغبة.</w:t>
      </w:r>
    </w:p>
    <w:p>
      <w:pPr>
        <w:bidi w:val="1"/>
        <w:spacing w:before="100" w:after="40"/>
        <w:jc w:val="right"/>
      </w:pPr>
      <w:r>
        <w:rPr>
          <w:rFonts w:ascii="Noto Naskh Arabic" w:hAnsi="Noto Naskh Arabic" w:cs="Noto Naskh Arabic"/>
          <w:b/>
          <w:color w:val="238A8D"/>
          <w:sz w:val="25"/>
        </w:rPr>
        <w:t>قواعد بسيطة للحفاظ على الخطة</w:t>
      </w:r>
    </w:p>
    <w:p>
      <w:pPr>
        <w:bidi w:val="1"/>
        <w:spacing w:after="30"/>
        <w:ind w:left="72" w:right="173"/>
        <w:jc w:val="right"/>
      </w:pPr>
      <w:r>
        <w:rPr>
          <w:rFonts w:ascii="Noto Naskh Arabic" w:hAnsi="Noto Naskh Arabic" w:cs="Noto Naskh Arabic"/>
          <w:b w:val="0"/>
          <w:color w:val="17324D"/>
          <w:sz w:val="21"/>
        </w:rPr>
        <w:t>• لا تغيّر المواعيد: 7:30، 10:00، 12:00، 3:00، 5:00، 7:00، 10:00.</w:t>
      </w:r>
    </w:p>
    <w:p>
      <w:pPr>
        <w:bidi w:val="1"/>
        <w:spacing w:after="30"/>
        <w:ind w:left="72" w:right="173"/>
        <w:jc w:val="right"/>
      </w:pPr>
      <w:r>
        <w:rPr>
          <w:rFonts w:ascii="Noto Naskh Arabic" w:hAnsi="Noto Naskh Arabic" w:cs="Noto Naskh Arabic"/>
          <w:b w:val="0"/>
          <w:color w:val="17324D"/>
          <w:sz w:val="21"/>
        </w:rPr>
        <w:t>• اختيار بديل واحد فقط من كل مجموعة في الوجبة، وعدم جمع أكثر من مصدر نشويات أو بروتين من القائمة نفسها.</w:t>
      </w:r>
    </w:p>
    <w:p>
      <w:pPr>
        <w:bidi w:val="1"/>
        <w:spacing w:after="30"/>
        <w:ind w:left="72" w:right="173"/>
        <w:jc w:val="right"/>
      </w:pPr>
      <w:r>
        <w:rPr>
          <w:rFonts w:ascii="Noto Naskh Arabic" w:hAnsi="Noto Naskh Arabic" w:cs="Noto Naskh Arabic"/>
          <w:b w:val="0"/>
          <w:color w:val="17324D"/>
          <w:sz w:val="21"/>
        </w:rPr>
        <w:t>• في معظم الأيام، اجعل الدجاج والحبش والسمك واللحمة القليلة الدهن والبيض هي مصادر البروتين الأساسية، واترك الحلوم والجبنة كخيارات أقل تكراراً.</w:t>
      </w:r>
    </w:p>
    <w:p>
      <w:pPr>
        <w:bidi w:val="1"/>
        <w:spacing w:after="30"/>
        <w:ind w:left="72" w:right="173"/>
        <w:jc w:val="right"/>
      </w:pPr>
      <w:r>
        <w:rPr>
          <w:rFonts w:ascii="Noto Naskh Arabic" w:hAnsi="Noto Naskh Arabic" w:cs="Noto Naskh Arabic"/>
          <w:b w:val="0"/>
          <w:color w:val="17324D"/>
          <w:sz w:val="21"/>
        </w:rPr>
        <w:t>• راقب متوسط الوزن والأداء في التمرين لمدة 2-3 أسابيع قبل إجراء أي تعديل جديد على الكميات.</w:t>
      </w:r>
    </w:p>
    <w:tbl>
      <w:tblPr>
        <w:tblW w:type="auto" w:w="0"/>
        <w:jc w:val="center"/>
        <w:tblLayout w:type="autofit"/>
        <w:tblLook w:firstColumn="1" w:firstRow="1" w:lastColumn="0" w:lastRow="0" w:noHBand="0" w:noVBand="1" w:val="04A0"/>
      </w:tblPr>
      <w:tblGrid>
        <w:gridCol w:w="10454"/>
      </w:tblGrid>
      <w:tr>
        <w:tc>
          <w:tcPr>
            <w:tcW w:type="dxa" w:w="10454"/>
            <w:shd w:fill="EAF5F5"/>
            <w:tcBorders>
              <w:top w:val="single" w:sz="8" w:color="B7DADB"/>
              <w:left w:val="single" w:sz="8" w:color="B7DADB"/>
              <w:bottom w:val="single" w:sz="8" w:color="B7DADB"/>
              <w:right w:val="single" w:sz="8" w:color="B7DADB"/>
            </w:tcBorders>
          </w:tcPr>
          <w:p>
            <w:pPr>
              <w:bidi w:val="1"/>
              <w:spacing w:after="0"/>
              <w:jc w:val="right"/>
            </w:pPr>
            <w:r>
              <w:rPr>
                <w:rFonts w:ascii="Noto Naskh Arabic" w:hAnsi="Noto Naskh Arabic" w:cs="Noto Naskh Arabic"/>
                <w:b w:val="0"/>
                <w:color w:val="17324D"/>
                <w:sz w:val="21"/>
              </w:rPr>
              <w:t>ملاحظة: هذه نسخة منقحة من الخطة التي أرسلتها وليست بديلاً عن متابعة أخصائية التغذية. إذا كانت الخطة الأصلية موصوفة لسبب طبي أو علاجي، أكّد أي تعديل معها قبل تطبيقه.</w:t>
            </w:r>
          </w:p>
        </w:tc>
      </w:tr>
    </w:tbl>
    <w:p>
      <w:pPr>
        <w:spacing w:after="0"/>
      </w:pP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Naskh Arabic" w:hAnsi="Noto Naskh Arabic" w:cs="Noto Naskh Arabic"/>
        <w:b w:val="0"/>
        <w:color w:val="6E7B85"/>
        <w:sz w:val="16"/>
      </w:rPr>
      <w:t>Tarek Aswad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Naskh Arabic" w:hAnsi="Noto Naskh Arabic" w:cs="Noto Naskh Arabic"/>
        <w:b/>
        <w:color w:val="238A8D"/>
        <w:sz w:val="16"/>
      </w:rPr>
      <w:t>TAREK ASWAD | خطة غذائية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Naskh Arabic" w:hAnsi="Noto Naskh Arabic" w:cs="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