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 source note: factory reform</w:t>
      </w:r>
    </w:p>
    <w:p>
      <w:r>
        <w:t>The 1833 Factory Act restricted child labor and introduced inspection in British textile factories.</w:t>
      </w:r>
    </w:p>
    <w:p>
      <w:r>
        <w:t>The course uses this measure to connect industrial production with reform politics and working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