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0" w:after="60"/>
        <w:jc w:val="end"/>
        <w:rPr>
          <w:rFonts w:ascii="Arial" w:hAnsi="Arial" w:eastAsia="Arial" w:cs="Arial"/>
          <w:b/>
          <w:bCs/>
          <w:color w:val="1F3864"/>
          <w:sz w:val="36"/>
          <w:szCs w:val="36"/>
        </w:rPr>
      </w:pPr>
      <w:r>
        <w:rPr>
          <w:rFonts w:ascii="Arial" w:hAnsi="Arial" w:eastAsia="Arial" w:cs="Arial"/>
          <w:b/>
          <w:b/>
          <w:bCs/>
          <w:color w:val="1F3864"/>
          <w:sz w:val="36"/>
          <w:szCs w:val="36"/>
          <w:rtl w:val="true"/>
        </w:rPr>
        <w:t>دورة القيادة التحويلية</w:t>
      </w:r>
    </w:p>
    <w:p>
      <w:pPr>
        <w:pStyle w:val="Normal"/>
        <w:pBdr>
          <w:bottom w:val="single" w:sz="8" w:space="8" w:color="1F3864"/>
        </w:pBdr>
        <w:bidi w:val="1"/>
        <w:spacing w:before="0" w:after="240"/>
        <w:jc w:val="end"/>
        <w:rPr>
          <w:rFonts w:ascii="Arial" w:hAnsi="Arial" w:eastAsia="Arial" w:cs="Arial"/>
          <w:color w:val="444444"/>
          <w:sz w:val="26"/>
          <w:szCs w:val="26"/>
        </w:rPr>
      </w:pPr>
      <w:r>
        <w:rPr>
          <w:rFonts w:ascii="Arial" w:hAnsi="Arial" w:eastAsia="Arial"/>
          <w:color w:val="444444"/>
          <w:sz w:val="26"/>
          <w:szCs w:val="26"/>
          <w:rtl w:val="true"/>
        </w:rPr>
        <w:t>أكواد الدخول للتمارين والمقاييس</w:t>
      </w:r>
    </w:p>
    <w:p>
      <w:pPr>
        <w:pStyle w:val="Normal"/>
        <w:bidi w:val="1"/>
        <w:spacing w:lineRule="auto" w:line="300" w:before="0" w:after="260"/>
        <w:jc w:val="end"/>
        <w:rPr>
          <w:rFonts w:ascii="Arial" w:hAnsi="Arial" w:eastAsia="Arial" w:cs="Arial"/>
          <w:b w:val="false"/>
          <w:bCs w:val="false"/>
          <w:color w:val="555555"/>
          <w:sz w:val="22"/>
          <w:szCs w:val="22"/>
        </w:rPr>
      </w:pPr>
      <w:r>
        <w:rPr>
          <w:rFonts w:ascii="Arial" w:hAnsi="Arial" w:eastAsia="Arial"/>
          <w:b w:val="false"/>
          <w:b w:val="false"/>
          <w:bCs w:val="false"/>
          <w:color w:val="555555"/>
          <w:sz w:val="22"/>
          <w:szCs w:val="22"/>
          <w:rtl w:val="true"/>
        </w:rPr>
        <w:t xml:space="preserve">يُستخدم الكود الخاص بكل تمرين لفتحه من صفحة </w:t>
      </w:r>
      <w:r>
        <w:rPr>
          <w:rFonts w:eastAsia="Arial" w:cs="Arial"/>
          <w:b w:val="false"/>
          <w:bCs w:val="false"/>
          <w:color w:val="555555"/>
          <w:sz w:val="22"/>
          <w:szCs w:val="22"/>
          <w:rtl w:val="true"/>
        </w:rPr>
        <w:t>«</w:t>
      </w:r>
      <w:r>
        <w:rPr>
          <w:rFonts w:ascii="Arial" w:hAnsi="Arial" w:eastAsia="Arial"/>
          <w:b w:val="false"/>
          <w:b w:val="false"/>
          <w:bCs w:val="false"/>
          <w:color w:val="555555"/>
          <w:sz w:val="22"/>
          <w:szCs w:val="22"/>
          <w:rtl w:val="true"/>
        </w:rPr>
        <w:t>التمارين و المقاييس</w:t>
      </w:r>
      <w:r>
        <w:rPr>
          <w:rFonts w:eastAsia="Arial" w:cs="Arial"/>
          <w:b w:val="false"/>
          <w:bCs w:val="false"/>
          <w:color w:val="555555"/>
          <w:sz w:val="22"/>
          <w:szCs w:val="22"/>
          <w:rtl w:val="true"/>
        </w:rPr>
        <w:t xml:space="preserve">». </w:t>
      </w:r>
      <w:r>
        <w:rPr>
          <w:rFonts w:ascii="Arial" w:hAnsi="Arial" w:eastAsia="Arial"/>
          <w:b w:val="false"/>
          <w:b w:val="false"/>
          <w:bCs w:val="false"/>
          <w:color w:val="555555"/>
          <w:sz w:val="22"/>
          <w:szCs w:val="22"/>
          <w:rtl w:val="true"/>
        </w:rPr>
        <w:t>يُرجى عدم مشاركة الأكواد خارج المجموعة</w:t>
      </w:r>
      <w:r>
        <w:rPr>
          <w:rFonts w:eastAsia="Arial" w:cs="Arial"/>
          <w:b w:val="false"/>
          <w:bCs w:val="false"/>
          <w:color w:val="555555"/>
          <w:sz w:val="22"/>
          <w:szCs w:val="22"/>
          <w:rtl w:val="true"/>
        </w:rPr>
        <w:t>.</w:t>
      </w:r>
    </w:p>
    <w:tbl>
      <w:tblPr>
        <w:bidiVisual w:val="true"/>
        <w:tblW w:w="9366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905"/>
        <w:gridCol w:w="5792"/>
        <w:gridCol w:w="2669"/>
      </w:tblGrid>
      <w:tr>
        <w:trPr>
          <w:tblHeader w:val="true"/>
        </w:trPr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1F3864" w:val="clear"/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4"/>
                <w:szCs w:val="24"/>
                <w:rtl w:val="true"/>
              </w:rPr>
              <w:t>رقم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1F3864" w:val="clear"/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b/>
                <w:bCs/>
                <w:color w:val="FFFFFF"/>
                <w:sz w:val="24"/>
                <w:szCs w:val="24"/>
                <w:rtl w:val="true"/>
              </w:rPr>
              <w:t>اسم التمرين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1F3864" w:val="clear"/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Access code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عرّف بنفسك للمجموعة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7463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2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قائد أثّر فيّ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7427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3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 xml:space="preserve">التقييم القبلي — المحور الأول </w:t>
            </w: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  <w:rtl w:val="true"/>
              </w:rPr>
              <w:t>(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كاهوت</w:t>
            </w: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  <w:rtl w:val="true"/>
              </w:rPr>
              <w:t>)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7485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4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هل أنت متحفز للقيادة؟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7441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5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نظريات القيادة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7496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6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اختبار تعاريف القيادة والإدارة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7438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7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قائد تحويلي أم نمط نرجسي؟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7472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8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اكتشاف نقاط القوة الفريدة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7459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9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تمرين الصفات القيادية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7484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تمرين علامات القيادة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7416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تمرين الفرق بين الإدارة والقيادة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7443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تمرين قوانين القيادة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7491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مقياس أنماط الشخصية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/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7468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اختبار تشخيص مهارات التغيير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7425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اختبار التغيير الواهم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7479</w:t>
            </w:r>
          </w:p>
        </w:tc>
      </w:tr>
      <w:tr>
        <w:trPr/>
        <w:tc>
          <w:tcPr>
            <w:tcW w:w="905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792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start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00000"/>
                <w:sz w:val="24"/>
                <w:szCs w:val="24"/>
                <w:rtl w:val="true"/>
              </w:rPr>
              <w:t>التقييم القبلي — المحور الثاني</w:t>
            </w:r>
          </w:p>
        </w:tc>
        <w:tc>
          <w:tcPr>
            <w:tcW w:w="2669" w:type="dxa"/>
            <w:tcBorders>
              <w:top w:val="single" w:sz="4" w:space="0" w:color="C9D3E0"/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/>
              <w:jc w:val="center"/>
              <w:rPr>
                <w:rFonts w:ascii="Consolas" w:hAnsi="Consolas" w:eastAsia="Consolas" w:cs="Consolas"/>
                <w:b/>
                <w:bCs/>
                <w:color w:val="1F3864"/>
                <w:sz w:val="26"/>
                <w:szCs w:val="26"/>
              </w:rPr>
            </w:pPr>
            <w:r>
              <w:rPr>
                <w:rFonts w:eastAsia="Consolas" w:cs="Consolas" w:ascii="Consolas" w:hAnsi="Consolas"/>
                <w:b/>
                <w:bCs/>
                <w:color w:val="1F3864"/>
                <w:sz w:val="26"/>
                <w:szCs w:val="26"/>
              </w:rPr>
              <w:t>7452</w:t>
            </w:r>
          </w:p>
        </w:tc>
      </w:tr>
      <w:tr>
        <w:trPr/>
        <w:tc>
          <w:tcPr>
            <w:tcW w:w="905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FFFFFF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17</w:t>
            </w:r>
          </w:p>
        </w:tc>
        <w:tc>
          <w:tcPr>
            <w:tcW w:w="5792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FFFFFF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BodyText"/>
              <w:bidi w:val="1"/>
              <w:spacing w:lineRule="auto" w:line="300" w:before="0" w:after="0"/>
              <w:jc w:val="start"/>
              <w:rPr/>
            </w:pPr>
            <w:r>
              <w:rPr>
                <w:rStyle w:val="Strong"/>
                <w:b w:val="false"/>
                <w:bCs w:val="false"/>
                <w:rtl w:val="true"/>
              </w:rPr>
              <w:t xml:space="preserve"> </w:t>
            </w:r>
            <w:r>
              <w:rPr>
                <w:rStyle w:val="Strong"/>
                <w:b w:val="false"/>
                <w:b w:val="false"/>
                <w:bCs w:val="false"/>
                <w:rtl w:val="true"/>
              </w:rPr>
              <w:t>مواد الدورة — اليوم الأول</w:t>
            </w:r>
          </w:p>
        </w:tc>
        <w:tc>
          <w:tcPr>
            <w:tcW w:w="2669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FFFFFF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BodyText"/>
              <w:bidi w:val="1"/>
              <w:spacing w:lineRule="auto" w:line="300" w:before="0" w:after="0"/>
              <w:jc w:val="center"/>
              <w:rPr/>
            </w:pPr>
            <w:r>
              <w:rPr>
                <w:rStyle w:val="SourceText"/>
                <w:b/>
                <w:bCs/>
                <w:color w:val="1E3A5F"/>
              </w:rPr>
              <w:t>7407</w:t>
            </w:r>
          </w:p>
        </w:tc>
      </w:tr>
      <w:tr>
        <w:trPr/>
        <w:tc>
          <w:tcPr>
            <w:tcW w:w="905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18</w:t>
            </w:r>
          </w:p>
        </w:tc>
        <w:tc>
          <w:tcPr>
            <w:tcW w:w="5792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BodyText"/>
              <w:bidi w:val="1"/>
              <w:spacing w:lineRule="auto" w:line="300" w:before="0" w:after="14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مواد الدورة — اليوم الثاني</w:t>
            </w:r>
          </w:p>
        </w:tc>
        <w:tc>
          <w:tcPr>
            <w:tcW w:w="2669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BodyText"/>
              <w:bidi w:val="1"/>
              <w:spacing w:lineRule="auto" w:line="300" w:before="0" w:after="140"/>
              <w:ind w:hanging="0" w:start="0" w:end="0"/>
              <w:jc w:val="center"/>
              <w:rPr/>
            </w:pPr>
            <w:r>
              <w:rPr>
                <w:rStyle w:val="SourceText"/>
                <w:b/>
                <w:bCs/>
                <w:color w:val="1E3A5F"/>
              </w:rPr>
              <w:t>7434</w:t>
            </w:r>
          </w:p>
        </w:tc>
      </w:tr>
      <w:tr>
        <w:trPr/>
        <w:tc>
          <w:tcPr>
            <w:tcW w:w="905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FFFFFF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792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FFFFFF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BodyText"/>
              <w:bidi w:val="1"/>
              <w:spacing w:lineRule="auto" w:line="300" w:before="0" w:after="14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مواد الدورة — اليوم الثالث</w:t>
            </w:r>
          </w:p>
        </w:tc>
        <w:tc>
          <w:tcPr>
            <w:tcW w:w="2669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FFFFFF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BodyText"/>
              <w:bidi w:val="1"/>
              <w:spacing w:lineRule="auto" w:line="300" w:before="0" w:after="140"/>
              <w:ind w:hanging="0" w:start="0" w:end="0"/>
              <w:jc w:val="center"/>
              <w:rPr/>
            </w:pPr>
            <w:r>
              <w:rPr>
                <w:rStyle w:val="SourceText"/>
                <w:b/>
                <w:bCs/>
                <w:color w:val="1E3A5F"/>
              </w:rPr>
              <w:t>7488</w:t>
            </w:r>
          </w:p>
        </w:tc>
      </w:tr>
      <w:tr>
        <w:trPr/>
        <w:tc>
          <w:tcPr>
            <w:tcW w:w="905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bidi w:val="1"/>
              <w:spacing w:lineRule="auto" w:line="300"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792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BodyText"/>
              <w:bidi w:val="1"/>
              <w:spacing w:lineRule="auto" w:line="300" w:before="0" w:after="14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 w:val="false"/>
                <w:bCs w:val="false"/>
                <w:rtl w:val="true"/>
              </w:rPr>
              <w:t>مواد الدورة — اليوم الرابع</w:t>
            </w:r>
          </w:p>
        </w:tc>
        <w:tc>
          <w:tcPr>
            <w:tcW w:w="2669" w:type="dxa"/>
            <w:tcBorders>
              <w:start w:val="single" w:sz="4" w:space="0" w:color="C9D3E0"/>
              <w:bottom w:val="single" w:sz="4" w:space="0" w:color="C9D3E0"/>
              <w:end w:val="single" w:sz="4" w:space="0" w:color="C9D3E0"/>
            </w:tcBorders>
            <w:shd w:fill="EEF2F8" w:val="clear"/>
            <w:tcMar>
              <w:top w:w="110" w:type="dxa"/>
              <w:bottom w:w="110" w:type="dxa"/>
            </w:tcMar>
            <w:vAlign w:val="center"/>
          </w:tcPr>
          <w:p>
            <w:pPr>
              <w:pStyle w:val="BodyText"/>
              <w:bidi w:val="1"/>
              <w:spacing w:lineRule="auto" w:line="300" w:before="0" w:after="140"/>
              <w:ind w:hanging="0" w:start="0" w:end="0"/>
              <w:jc w:val="center"/>
              <w:rPr/>
            </w:pPr>
            <w:r>
              <w:rPr>
                <w:rStyle w:val="SourceText"/>
                <w:b/>
                <w:bCs/>
                <w:color w:val="1E3A5F"/>
              </w:rPr>
              <w:t>7461</w:t>
            </w:r>
          </w:p>
        </w:tc>
      </w:tr>
    </w:tbl>
    <w:p>
      <w:pPr>
        <w:pStyle w:val="Normal"/>
        <w:bidi w:val="1"/>
        <w:spacing w:before="300" w:after="0"/>
        <w:jc w:val="end"/>
        <w:rPr/>
      </w:pPr>
      <w:r>
        <w:rPr>
          <w:rtl w:val="true"/>
        </w:rPr>
        <w:br/>
      </w:r>
      <w:r>
        <w:rPr>
          <w:rFonts w:ascii="Arial" w:hAnsi="Arial" w:eastAsia="Arial"/>
          <w:b w:val="false"/>
          <w:b w:val="false"/>
          <w:bCs w:val="false"/>
          <w:color w:val="777777"/>
          <w:sz w:val="20"/>
          <w:szCs w:val="20"/>
          <w:rtl w:val="true"/>
        </w:rPr>
        <w:t>إعداد وتقديم</w:t>
      </w:r>
      <w:r>
        <w:rPr>
          <w:rFonts w:eastAsia="Arial" w:cs="Arial" w:ascii="Arial" w:hAnsi="Arial"/>
          <w:b w:val="false"/>
          <w:bCs w:val="false"/>
          <w:color w:val="777777"/>
          <w:sz w:val="20"/>
          <w:szCs w:val="20"/>
          <w:rtl w:val="true"/>
        </w:rPr>
        <w:t xml:space="preserve">: </w:t>
      </w:r>
      <w:r>
        <w:rPr>
          <w:rFonts w:ascii="Arial" w:hAnsi="Arial" w:eastAsia="Arial"/>
          <w:b w:val="false"/>
          <w:b w:val="false"/>
          <w:bCs w:val="false"/>
          <w:color w:val="777777"/>
          <w:sz w:val="20"/>
          <w:szCs w:val="20"/>
          <w:rtl w:val="true"/>
        </w:rPr>
        <w:t>د</w:t>
      </w:r>
      <w:r>
        <w:rPr>
          <w:rFonts w:eastAsia="Arial" w:cs="Arial" w:ascii="Arial" w:hAnsi="Arial"/>
          <w:b w:val="false"/>
          <w:bCs w:val="false"/>
          <w:color w:val="777777"/>
          <w:sz w:val="20"/>
          <w:szCs w:val="20"/>
          <w:rtl w:val="true"/>
        </w:rPr>
        <w:t xml:space="preserve">. </w:t>
      </w:r>
      <w:r>
        <w:rPr>
          <w:rFonts w:ascii="Arial" w:hAnsi="Arial" w:eastAsia="Arial"/>
          <w:b w:val="false"/>
          <w:b w:val="false"/>
          <w:bCs w:val="false"/>
          <w:color w:val="777777"/>
          <w:sz w:val="20"/>
          <w:szCs w:val="20"/>
          <w:rtl w:val="true"/>
        </w:rPr>
        <w:t xml:space="preserve">محمد أبوزيد — وزارة التنمية الإدارية </w:t>
      </w:r>
      <w:r>
        <w:rPr>
          <w:rFonts w:eastAsia="Arial" w:cs="Arial" w:ascii="Arial" w:hAnsi="Arial"/>
          <w:b w:val="false"/>
          <w:bCs w:val="false"/>
          <w:color w:val="777777"/>
          <w:sz w:val="20"/>
          <w:szCs w:val="20"/>
          <w:rtl w:val="true"/>
        </w:rPr>
        <w:t xml:space="preserve">| </w:t>
      </w:r>
      <w:r>
        <w:rPr>
          <w:rFonts w:eastAsia="Arial" w:cs="Arial" w:ascii="Arial" w:hAnsi="Arial"/>
          <w:b w:val="false"/>
          <w:bCs w:val="false"/>
          <w:color w:val="777777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color w:val="777777"/>
          <w:sz w:val="20"/>
          <w:szCs w:val="20"/>
          <w:rtl w:val="true"/>
        </w:rPr>
        <w:t xml:space="preserve"> - </w:t>
      </w:r>
      <w:r>
        <w:rPr>
          <w:rFonts w:eastAsia="Arial" w:cs="Arial" w:ascii="Arial" w:hAnsi="Arial"/>
          <w:b w:val="false"/>
          <w:bCs w:val="false"/>
          <w:color w:val="777777"/>
          <w:sz w:val="20"/>
          <w:szCs w:val="20"/>
        </w:rPr>
        <w:t>5</w:t>
      </w:r>
      <w:r>
        <w:rPr>
          <w:rFonts w:eastAsia="Arial" w:cs="Arial" w:ascii="Arial" w:hAnsi="Arial"/>
          <w:b w:val="false"/>
          <w:bCs w:val="false"/>
          <w:color w:val="777777"/>
          <w:sz w:val="20"/>
          <w:szCs w:val="20"/>
          <w:rtl w:val="true"/>
        </w:rPr>
        <w:t xml:space="preserve"> </w:t>
      </w:r>
      <w:r>
        <w:rPr>
          <w:rFonts w:ascii="Arial" w:hAnsi="Arial" w:eastAsia="Arial"/>
          <w:b w:val="false"/>
          <w:b w:val="false"/>
          <w:bCs w:val="false"/>
          <w:color w:val="777777"/>
          <w:sz w:val="20"/>
          <w:szCs w:val="20"/>
          <w:rtl w:val="true"/>
        </w:rPr>
        <w:t xml:space="preserve">أغسطس </w:t>
      </w:r>
      <w:r>
        <w:rPr>
          <w:rFonts w:eastAsia="Arial" w:cs="Arial" w:ascii="Arial" w:hAnsi="Arial"/>
          <w:b w:val="false"/>
          <w:bCs w:val="false"/>
          <w:color w:val="777777"/>
          <w:sz w:val="20"/>
          <w:szCs w:val="20"/>
        </w:rPr>
        <w:t>2026</w:t>
      </w:r>
    </w:p>
    <w:p>
      <w:pPr>
        <w:pStyle w:val="Normal"/>
        <w:bidi w:val="1"/>
        <w:spacing w:lineRule="auto" w:line="300" w:before="0" w:after="0"/>
        <w:jc w:val="end"/>
        <w:rPr>
          <w:rFonts w:ascii="Arial" w:hAnsi="Arial" w:eastAsia="Arial" w:cs="Arial"/>
          <w:b w:val="false"/>
          <w:bCs w:val="false"/>
          <w:color w:val="777777"/>
          <w:sz w:val="20"/>
          <w:szCs w:val="20"/>
        </w:rPr>
      </w:pPr>
      <w:r>
        <w:rPr>
          <w:rFonts w:eastAsia="Arial" w:cs="Arial"/>
          <w:b w:val="false"/>
          <w:bCs w:val="false"/>
          <w:color w:val="777777"/>
          <w:sz w:val="20"/>
          <w:szCs w:val="20"/>
          <w:rtl w:val="true"/>
        </w:rPr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73" w:leader="none"/>
        <w:tab w:val="right" w:pos="974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LibreOffice/26.2.4.2$MacOSX_X86_64 LibreOffice_project/0229ac93fcf0d7cbc6376066c6f35021cef002dc</Application>
  <AppVersion>15.0000</AppVersion>
  <Pages>2</Pages>
  <Words>157</Words>
  <Characters>742</Characters>
  <CharactersWithSpaces>841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2026-07-31T07:01:16Z</dcterms:created>
  <dc:creator>Un-named</dc:creator>
  <dc:description/>
  <dc:language>en-US</dc:language>
  <cp:lastModifiedBy/>
  <dcterms:modified xsi:type="dcterms:W3CDTF">2026-07-31T04:25:43Z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