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تشريح الأمر الهندسي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916472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تشريح مكونات البرومبت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864531</w:t>
            </w:r>
          </w:p>
        </w:tc>
        <w:tc>
          <w:tcPr>
            <w:tcW w:type="dxa" w:w="3660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</w:tcPr>
          <w:p>
            <w:r>
              <w:t>تمرين حساب الرموز Tokens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274915</w:t>
            </w:r>
          </w:p>
        </w:tc>
        <w:tc>
          <w:tcPr>
            <w:tcW w:type="dxa" w:w="3660"/>
          </w:tcPr>
          <w:p>
            <w:r>
              <w:t>يفتح تمرين حساب الرموز باستخدام OpenAI Tokenizer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vAlign w:val="center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  <w:vAlign w:val="center"/>
          </w:tcPr>
          <w:p>
            <w:r>
              <w:t>مقياس</w:t>
            </w:r>
          </w:p>
        </w:tc>
        <w:tc>
          <w:tcPr>
            <w:tcW w:type="dxa" w:w="1500"/>
            <w:vAlign w:val="center"/>
          </w:tcPr>
          <w:p>
            <w:r>
              <w:t>739204</w:t>
            </w:r>
          </w:p>
        </w:tc>
        <w:tc>
          <w:tcPr>
            <w:tcW w:type="dxa" w:w="3660"/>
            <w:vAlign w:val="center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</w:tcPr>
          <w:p>
            <w:r>
              <w:t>لوحة التحكم</w:t>
            </w:r>
          </w:p>
        </w:tc>
        <w:tc>
          <w:tcPr>
            <w:tcW w:type="dxa" w:w="1500"/>
          </w:tcPr>
          <w:p>
            <w:r>
              <w:t>إدارة</w:t>
            </w:r>
          </w:p>
        </w:tc>
        <w:tc>
          <w:tcPr>
            <w:tcW w:type="dxa" w:w="1500"/>
          </w:tcPr>
          <w:p>
            <w:r>
              <w:t>710208</w:t>
            </w:r>
          </w:p>
        </w:tc>
        <w:tc>
          <w:tcPr>
            <w:tcW w:type="dxa" w:w="3660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13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