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/>
                <w:color w:val="0B2545"/>
                <w:sz w:val="22"/>
              </w:rP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تعارف المشاركين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482913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ما نمط قيادتك للذكاء الاصطناعي؟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مقياس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739204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يفتح مقياس نمط قيادة الذكاء الاصطناعي.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لوحة التحكم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إدارة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710208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bidi/>
              <w:jc w:val="right"/>
            </w:pPr>
            <w:r/>
            <w:r>
              <w:rPr>
                <w:rFonts w:ascii="Calibri" w:hAnsi="Calibri" w:cs="Arial"/>
                <w:b w:val="0"/>
                <w:color w:val="17211F"/>
                <w:sz w:val="22"/>
              </w:rP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rPr>
          <w:rFonts w:ascii="Calibri" w:hAnsi="Calibri" w:cs="Arial"/>
          <w:color w:val="555555"/>
          <w:sz w:val="20"/>
        </w:rPr>
        <w:t>آخر تحديث: 12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