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6D8" w14:textId="0F080349" w:rsidR="002D788A" w:rsidRDefault="00E52402" w:rsidP="00E52402">
      <w:pPr>
        <w:jc w:val="center"/>
        <w:rPr>
          <w:rFonts w:ascii="CMU Serif Roman" w:hAnsi="CMU Serif Roman"/>
        </w:rPr>
      </w:pPr>
      <w:r>
        <w:rPr>
          <w:rFonts w:ascii="CMU Serif Roman" w:hAnsi="CMU Serif Roman"/>
          <w:b/>
          <w:bCs/>
        </w:rPr>
        <w:t>Data Analysis Report</w:t>
      </w:r>
    </w:p>
    <w:p w14:paraId="4172BF44" w14:textId="69CC68F4" w:rsidR="00E52402" w:rsidRDefault="00E52402" w:rsidP="00E52402">
      <w:pPr>
        <w:rPr>
          <w:rFonts w:ascii="CMU Serif Roman" w:hAnsi="CMU Serif Roman"/>
          <w:sz w:val="21"/>
          <w:szCs w:val="21"/>
        </w:rPr>
      </w:pPr>
    </w:p>
    <w:p w14:paraId="61E34F7A" w14:textId="553CD162" w:rsidR="00054AE5" w:rsidRPr="00054AE5" w:rsidRDefault="00054AE5" w:rsidP="00054AE5">
      <w:pPr>
        <w:pStyle w:val="ListParagraph"/>
        <w:numPr>
          <w:ilvl w:val="0"/>
          <w:numId w:val="1"/>
        </w:numPr>
        <w:rPr>
          <w:rFonts w:ascii="CMU Serif Roman" w:hAnsi="CMU Serif Roman"/>
          <w:sz w:val="21"/>
          <w:szCs w:val="21"/>
        </w:rPr>
      </w:pPr>
      <w:r>
        <w:rPr>
          <w:rFonts w:ascii="CMU Serif Roman" w:hAnsi="CMU Serif Roman"/>
          <w:sz w:val="21"/>
          <w:szCs w:val="21"/>
        </w:rPr>
        <w:t>Studies</w:t>
      </w:r>
    </w:p>
    <w:p w14:paraId="0C9FCEC7" w14:textId="77777777" w:rsidR="00054AE5" w:rsidRDefault="00054AE5" w:rsidP="00E52402">
      <w:pPr>
        <w:rPr>
          <w:rFonts w:ascii="CMU Serif Roman" w:hAnsi="CMU Serif Roman"/>
          <w:sz w:val="21"/>
          <w:szCs w:val="21"/>
        </w:rPr>
      </w:pPr>
    </w:p>
    <w:p w14:paraId="79E635DA" w14:textId="4BAA0D60" w:rsidR="00E52402" w:rsidRDefault="00E52402" w:rsidP="003B7024">
      <w:pPr>
        <w:ind w:firstLine="720"/>
        <w:jc w:val="both"/>
        <w:rPr>
          <w:rFonts w:ascii="CMU Serif Roman" w:hAnsi="CMU Serif Roman"/>
          <w:sz w:val="21"/>
          <w:szCs w:val="21"/>
        </w:rPr>
      </w:pPr>
      <w:r>
        <w:rPr>
          <w:rFonts w:ascii="CMU Serif Roman" w:hAnsi="CMU Serif Roman"/>
          <w:sz w:val="21"/>
          <w:szCs w:val="21"/>
        </w:rPr>
        <w:t>According to YouGov</w:t>
      </w:r>
      <w:r w:rsidR="00064A5D">
        <w:rPr>
          <w:rStyle w:val="EndnoteReference"/>
          <w:rFonts w:ascii="CMU Serif Roman" w:hAnsi="CMU Serif Roman"/>
          <w:sz w:val="21"/>
          <w:szCs w:val="21"/>
        </w:rPr>
        <w:endnoteReference w:id="1"/>
      </w:r>
      <w:r>
        <w:rPr>
          <w:rFonts w:ascii="CMU Serif Roman" w:hAnsi="CMU Serif Roman"/>
          <w:sz w:val="21"/>
          <w:szCs w:val="21"/>
        </w:rPr>
        <w:t>, going to the theatre is 14</w:t>
      </w:r>
      <w:r w:rsidRPr="00E52402">
        <w:rPr>
          <w:rFonts w:ascii="CMU Serif Roman" w:hAnsi="CMU Serif Roman"/>
          <w:sz w:val="21"/>
          <w:szCs w:val="21"/>
          <w:vertAlign w:val="superscript"/>
        </w:rPr>
        <w:t>th</w:t>
      </w:r>
      <w:r>
        <w:rPr>
          <w:rFonts w:ascii="CMU Serif Roman" w:hAnsi="CMU Serif Roman"/>
          <w:sz w:val="21"/>
          <w:szCs w:val="21"/>
        </w:rPr>
        <w:t xml:space="preserve"> most popular social activity and 25</w:t>
      </w:r>
      <w:r w:rsidRPr="00E52402">
        <w:rPr>
          <w:rFonts w:ascii="CMU Serif Roman" w:hAnsi="CMU Serif Roman"/>
          <w:sz w:val="21"/>
          <w:szCs w:val="21"/>
          <w:vertAlign w:val="superscript"/>
        </w:rPr>
        <w:t>th</w:t>
      </w:r>
      <w:r>
        <w:rPr>
          <w:rFonts w:ascii="CMU Serif Roman" w:hAnsi="CMU Serif Roman"/>
          <w:sz w:val="21"/>
          <w:szCs w:val="21"/>
        </w:rPr>
        <w:t xml:space="preserve"> most popular activity in general. </w:t>
      </w:r>
      <w:r w:rsidR="002A73A6">
        <w:rPr>
          <w:rFonts w:ascii="CMU Serif Roman" w:hAnsi="CMU Serif Roman"/>
          <w:sz w:val="21"/>
          <w:szCs w:val="21"/>
        </w:rPr>
        <w:t xml:space="preserve">Additionally, women enjoy the theatre more than men, and conservatives enjoy going to the theatre the least. Finally, all age groups enjoy going to the theatre almost equally.  </w:t>
      </w:r>
    </w:p>
    <w:p w14:paraId="55D0018D" w14:textId="6B6F4167" w:rsidR="00064A5D" w:rsidRDefault="00064A5D" w:rsidP="002A73A6">
      <w:pPr>
        <w:jc w:val="both"/>
        <w:rPr>
          <w:rFonts w:ascii="CMU Serif Roman" w:hAnsi="CMU Serif Roman"/>
          <w:sz w:val="21"/>
          <w:szCs w:val="21"/>
        </w:rPr>
      </w:pPr>
    </w:p>
    <w:p w14:paraId="262CEB34" w14:textId="264FDA86" w:rsidR="003B7024" w:rsidRDefault="003B7024" w:rsidP="002A73A6">
      <w:pPr>
        <w:jc w:val="both"/>
        <w:rPr>
          <w:rFonts w:ascii="CMU Serif Roman" w:hAnsi="CMU Serif Roman"/>
          <w:sz w:val="21"/>
          <w:szCs w:val="21"/>
        </w:rPr>
      </w:pPr>
      <w:r>
        <w:rPr>
          <w:rFonts w:ascii="CMU Serif Roman" w:hAnsi="CMU Serif Roman"/>
          <w:sz w:val="21"/>
          <w:szCs w:val="21"/>
        </w:rPr>
        <w:tab/>
        <w:t>An additional study carried out by the Department for Culture Media &amp; Sport</w:t>
      </w:r>
      <w:r>
        <w:rPr>
          <w:rStyle w:val="EndnoteReference"/>
          <w:rFonts w:ascii="CMU Serif Roman" w:hAnsi="CMU Serif Roman"/>
          <w:sz w:val="21"/>
          <w:szCs w:val="21"/>
        </w:rPr>
        <w:endnoteReference w:id="2"/>
      </w:r>
      <w:r>
        <w:rPr>
          <w:rFonts w:ascii="CMU Serif Roman" w:hAnsi="CMU Serif Roman"/>
          <w:sz w:val="21"/>
          <w:szCs w:val="21"/>
        </w:rPr>
        <w:t xml:space="preserve"> showed that adults with illness/disability causing substantial difficulties in memory/ability to concentrate, learn or understand had a lower percentage of engagement with the arts in 2017. In addition, this group of adults had a lower percentage of people attending the theatre compared to all adults. </w:t>
      </w:r>
    </w:p>
    <w:p w14:paraId="607EFE20" w14:textId="02E7FB5A" w:rsidR="00541511" w:rsidRDefault="00541511" w:rsidP="002A73A6">
      <w:pPr>
        <w:jc w:val="both"/>
        <w:rPr>
          <w:rFonts w:ascii="CMU Serif Roman" w:hAnsi="CMU Serif Roman"/>
          <w:sz w:val="21"/>
          <w:szCs w:val="21"/>
        </w:rPr>
      </w:pPr>
    </w:p>
    <w:p w14:paraId="18A26A7D" w14:textId="0A15848B" w:rsidR="00541511" w:rsidRDefault="00541511" w:rsidP="002A73A6">
      <w:pPr>
        <w:jc w:val="both"/>
        <w:rPr>
          <w:rFonts w:ascii="CMU Serif Roman" w:hAnsi="CMU Serif Roman"/>
          <w:sz w:val="21"/>
          <w:szCs w:val="21"/>
        </w:rPr>
      </w:pPr>
      <w:r>
        <w:rPr>
          <w:rFonts w:ascii="CMU Serif Roman" w:hAnsi="CMU Serif Roman"/>
          <w:sz w:val="21"/>
          <w:szCs w:val="21"/>
        </w:rPr>
        <w:tab/>
      </w:r>
      <w:r w:rsidR="00281374">
        <w:rPr>
          <w:rFonts w:ascii="CMU Serif Roman" w:hAnsi="CMU Serif Roman"/>
          <w:sz w:val="21"/>
          <w:szCs w:val="21"/>
        </w:rPr>
        <w:t>An article written on Towards Data Science</w:t>
      </w:r>
      <w:r w:rsidR="00281374">
        <w:rPr>
          <w:rStyle w:val="EndnoteReference"/>
          <w:rFonts w:ascii="CMU Serif Roman" w:hAnsi="CMU Serif Roman"/>
          <w:sz w:val="21"/>
          <w:szCs w:val="21"/>
        </w:rPr>
        <w:endnoteReference w:id="3"/>
      </w:r>
      <w:r w:rsidR="00281374">
        <w:rPr>
          <w:rFonts w:ascii="CMU Serif Roman" w:hAnsi="CMU Serif Roman"/>
          <w:sz w:val="21"/>
          <w:szCs w:val="21"/>
        </w:rPr>
        <w:t xml:space="preserve"> about the use of tech &amp; data in theatre revealed that the arts community is among the ones that least uses technology in its business decision making. They came up with the following conclusions about the technological issues that the theatre industry faces:</w:t>
      </w:r>
    </w:p>
    <w:p w14:paraId="337BB4F5" w14:textId="64912E14" w:rsidR="00281374" w:rsidRDefault="00281374" w:rsidP="00281374">
      <w:pPr>
        <w:pStyle w:val="ListParagraph"/>
        <w:numPr>
          <w:ilvl w:val="0"/>
          <w:numId w:val="2"/>
        </w:numPr>
        <w:jc w:val="both"/>
        <w:rPr>
          <w:rFonts w:ascii="CMU Serif Roman" w:hAnsi="CMU Serif Roman"/>
          <w:sz w:val="21"/>
          <w:szCs w:val="21"/>
        </w:rPr>
      </w:pPr>
      <w:r>
        <w:rPr>
          <w:rFonts w:ascii="CMU Serif Roman" w:hAnsi="CMU Serif Roman"/>
          <w:sz w:val="21"/>
          <w:szCs w:val="21"/>
        </w:rPr>
        <w:t xml:space="preserve">Ambiguity in decision making, especially those in marketing and sales. </w:t>
      </w:r>
    </w:p>
    <w:p w14:paraId="30A1A9A2" w14:textId="0D5DD160" w:rsidR="00281374" w:rsidRDefault="00281374" w:rsidP="00281374">
      <w:pPr>
        <w:pStyle w:val="ListParagraph"/>
        <w:numPr>
          <w:ilvl w:val="0"/>
          <w:numId w:val="2"/>
        </w:numPr>
        <w:jc w:val="both"/>
        <w:rPr>
          <w:rFonts w:ascii="CMU Serif Roman" w:hAnsi="CMU Serif Roman"/>
          <w:sz w:val="21"/>
          <w:szCs w:val="21"/>
        </w:rPr>
      </w:pPr>
      <w:r>
        <w:rPr>
          <w:rFonts w:ascii="CMU Serif Roman" w:hAnsi="CMU Serif Roman"/>
          <w:sz w:val="21"/>
          <w:szCs w:val="21"/>
        </w:rPr>
        <w:t xml:space="preserve">Low profitability and financial sustainability. </w:t>
      </w:r>
    </w:p>
    <w:p w14:paraId="63360406" w14:textId="16D7DBA4" w:rsidR="00281374" w:rsidRDefault="00281374" w:rsidP="00281374">
      <w:pPr>
        <w:pStyle w:val="ListParagraph"/>
        <w:numPr>
          <w:ilvl w:val="0"/>
          <w:numId w:val="2"/>
        </w:numPr>
        <w:jc w:val="both"/>
        <w:rPr>
          <w:rFonts w:ascii="CMU Serif Roman" w:hAnsi="CMU Serif Roman"/>
          <w:sz w:val="21"/>
          <w:szCs w:val="21"/>
        </w:rPr>
      </w:pPr>
      <w:r>
        <w:rPr>
          <w:rFonts w:ascii="CMU Serif Roman" w:hAnsi="CMU Serif Roman"/>
          <w:sz w:val="21"/>
          <w:szCs w:val="21"/>
        </w:rPr>
        <w:t xml:space="preserve">Low accessibility for diverse audiences. </w:t>
      </w:r>
    </w:p>
    <w:p w14:paraId="7211D2FB" w14:textId="3C513676" w:rsidR="00281374" w:rsidRDefault="00281374" w:rsidP="00281374">
      <w:pPr>
        <w:pStyle w:val="ListParagraph"/>
        <w:numPr>
          <w:ilvl w:val="0"/>
          <w:numId w:val="2"/>
        </w:numPr>
        <w:jc w:val="both"/>
        <w:rPr>
          <w:rFonts w:ascii="CMU Serif Roman" w:hAnsi="CMU Serif Roman"/>
          <w:sz w:val="21"/>
          <w:szCs w:val="21"/>
        </w:rPr>
      </w:pPr>
      <w:r>
        <w:rPr>
          <w:rFonts w:ascii="CMU Serif Roman" w:hAnsi="CMU Serif Roman"/>
          <w:sz w:val="21"/>
          <w:szCs w:val="21"/>
        </w:rPr>
        <w:t xml:space="preserve">Extreme volatility and low profitability of Indie Theatre. </w:t>
      </w:r>
    </w:p>
    <w:p w14:paraId="12A33073" w14:textId="0FC52934" w:rsidR="00281374" w:rsidRPr="00281374" w:rsidRDefault="00281374" w:rsidP="00281374">
      <w:pPr>
        <w:pStyle w:val="ListParagraph"/>
        <w:numPr>
          <w:ilvl w:val="0"/>
          <w:numId w:val="2"/>
        </w:numPr>
        <w:jc w:val="both"/>
        <w:rPr>
          <w:rFonts w:ascii="CMU Serif Roman" w:hAnsi="CMU Serif Roman"/>
          <w:sz w:val="21"/>
          <w:szCs w:val="21"/>
        </w:rPr>
      </w:pPr>
      <w:r>
        <w:rPr>
          <w:rFonts w:ascii="CMU Serif Roman" w:hAnsi="CMU Serif Roman"/>
          <w:sz w:val="21"/>
          <w:szCs w:val="21"/>
        </w:rPr>
        <w:t xml:space="preserve">Deadlocked propagation of new works and talent. </w:t>
      </w:r>
    </w:p>
    <w:p w14:paraId="7306AA1F" w14:textId="61B962AB" w:rsidR="009C1DD6" w:rsidRDefault="009C1DD6" w:rsidP="002A73A6">
      <w:pPr>
        <w:jc w:val="both"/>
        <w:rPr>
          <w:rFonts w:ascii="CMU Serif Roman" w:hAnsi="CMU Serif Roman"/>
          <w:sz w:val="21"/>
          <w:szCs w:val="21"/>
        </w:rPr>
      </w:pPr>
    </w:p>
    <w:p w14:paraId="200B1A42" w14:textId="239E468C" w:rsidR="009C1DD6" w:rsidRDefault="00541511" w:rsidP="00075E74">
      <w:pPr>
        <w:pStyle w:val="ListParagraph"/>
        <w:numPr>
          <w:ilvl w:val="0"/>
          <w:numId w:val="1"/>
        </w:numPr>
        <w:jc w:val="both"/>
        <w:rPr>
          <w:rFonts w:ascii="CMU Serif Roman" w:hAnsi="CMU Serif Roman"/>
          <w:sz w:val="21"/>
          <w:szCs w:val="21"/>
        </w:rPr>
      </w:pPr>
      <w:r>
        <w:rPr>
          <w:rFonts w:ascii="CMU Serif Roman" w:hAnsi="CMU Serif Roman"/>
          <w:sz w:val="21"/>
          <w:szCs w:val="21"/>
        </w:rPr>
        <w:t>Conclusions</w:t>
      </w:r>
    </w:p>
    <w:p w14:paraId="0A051EBD" w14:textId="62796C31" w:rsidR="00541511" w:rsidRDefault="00541511" w:rsidP="00541511">
      <w:pPr>
        <w:jc w:val="both"/>
        <w:rPr>
          <w:rFonts w:ascii="CMU Serif Roman" w:hAnsi="CMU Serif Roman"/>
          <w:sz w:val="21"/>
          <w:szCs w:val="21"/>
        </w:rPr>
      </w:pPr>
    </w:p>
    <w:p w14:paraId="67387E6C" w14:textId="382FED34" w:rsidR="00541511" w:rsidRDefault="00541511" w:rsidP="00541511">
      <w:pPr>
        <w:ind w:firstLine="720"/>
        <w:jc w:val="both"/>
        <w:rPr>
          <w:rFonts w:ascii="CMU Serif Roman" w:hAnsi="CMU Serif Roman"/>
          <w:sz w:val="21"/>
          <w:szCs w:val="21"/>
        </w:rPr>
      </w:pPr>
      <w:r>
        <w:rPr>
          <w:rFonts w:ascii="CMU Serif Roman" w:hAnsi="CMU Serif Roman"/>
          <w:sz w:val="21"/>
          <w:szCs w:val="21"/>
        </w:rPr>
        <w:t xml:space="preserve">Throughout the studies outlined above, there is a market gap that the theatre can take advantage of. Whether that be targeting different gender/age groups or targeting persons with disabilities. </w:t>
      </w:r>
      <w:r w:rsidR="00281374">
        <w:rPr>
          <w:rFonts w:ascii="CMU Serif Roman" w:hAnsi="CMU Serif Roman"/>
          <w:sz w:val="21"/>
          <w:szCs w:val="21"/>
        </w:rPr>
        <w:t>Additionally, there is a large gap in the theatre market for using data to lead business decisions.</w:t>
      </w:r>
    </w:p>
    <w:p w14:paraId="21ABBB69" w14:textId="5441649D" w:rsidR="00281374" w:rsidRDefault="00281374" w:rsidP="00541511">
      <w:pPr>
        <w:ind w:firstLine="720"/>
        <w:jc w:val="both"/>
        <w:rPr>
          <w:rFonts w:ascii="CMU Serif Roman" w:hAnsi="CMU Serif Roman"/>
          <w:sz w:val="21"/>
          <w:szCs w:val="21"/>
        </w:rPr>
      </w:pPr>
    </w:p>
    <w:p w14:paraId="09745AC6" w14:textId="67CBF897" w:rsidR="00450C0E" w:rsidRDefault="00281374" w:rsidP="00450C0E">
      <w:pPr>
        <w:ind w:firstLine="720"/>
        <w:jc w:val="both"/>
        <w:rPr>
          <w:rFonts w:ascii="CMU Serif Roman" w:hAnsi="CMU Serif Roman"/>
          <w:sz w:val="21"/>
          <w:szCs w:val="21"/>
        </w:rPr>
      </w:pPr>
      <w:r>
        <w:rPr>
          <w:rFonts w:ascii="CMU Serif Roman" w:hAnsi="CMU Serif Roman"/>
          <w:sz w:val="21"/>
          <w:szCs w:val="21"/>
        </w:rPr>
        <w:t xml:space="preserve">We believe that the way forward for The Theatre Royal is to use data analytics to notice trends in its audience, and potentially use it to devise business strategies that allows the theatre to target a wider range of people. </w:t>
      </w:r>
    </w:p>
    <w:p w14:paraId="090D5E27" w14:textId="77777777" w:rsidR="00541511" w:rsidRPr="00541511" w:rsidRDefault="00541511" w:rsidP="00541511">
      <w:pPr>
        <w:jc w:val="both"/>
        <w:rPr>
          <w:rFonts w:ascii="CMU Serif Roman" w:hAnsi="CMU Serif Roman"/>
          <w:sz w:val="21"/>
          <w:szCs w:val="21"/>
        </w:rPr>
      </w:pPr>
    </w:p>
    <w:p w14:paraId="02521FE5" w14:textId="58B43DD6" w:rsidR="00541511" w:rsidRDefault="00541511" w:rsidP="00075E74">
      <w:pPr>
        <w:pStyle w:val="ListParagraph"/>
        <w:numPr>
          <w:ilvl w:val="0"/>
          <w:numId w:val="1"/>
        </w:numPr>
        <w:jc w:val="both"/>
        <w:rPr>
          <w:rFonts w:ascii="CMU Serif Roman" w:hAnsi="CMU Serif Roman"/>
          <w:sz w:val="21"/>
          <w:szCs w:val="21"/>
        </w:rPr>
      </w:pPr>
      <w:r>
        <w:rPr>
          <w:rFonts w:ascii="CMU Serif Roman" w:hAnsi="CMU Serif Roman"/>
          <w:sz w:val="21"/>
          <w:szCs w:val="21"/>
        </w:rPr>
        <w:t>Future Actions</w:t>
      </w:r>
    </w:p>
    <w:p w14:paraId="15B52392" w14:textId="4EE3F140" w:rsidR="00541511" w:rsidRDefault="00541511" w:rsidP="00541511">
      <w:pPr>
        <w:jc w:val="both"/>
        <w:rPr>
          <w:rFonts w:ascii="CMU Serif Roman" w:hAnsi="CMU Serif Roman"/>
          <w:sz w:val="21"/>
          <w:szCs w:val="21"/>
        </w:rPr>
      </w:pPr>
    </w:p>
    <w:p w14:paraId="19AAF5B3" w14:textId="0E792056" w:rsidR="00541511" w:rsidRDefault="00541511" w:rsidP="00450C0E">
      <w:pPr>
        <w:ind w:firstLine="720"/>
        <w:jc w:val="both"/>
        <w:rPr>
          <w:rFonts w:ascii="CMU Serif Roman" w:hAnsi="CMU Serif Roman"/>
          <w:sz w:val="21"/>
          <w:szCs w:val="21"/>
        </w:rPr>
      </w:pPr>
      <w:r>
        <w:rPr>
          <w:rFonts w:ascii="CMU Serif Roman" w:hAnsi="CMU Serif Roman"/>
          <w:sz w:val="21"/>
          <w:szCs w:val="21"/>
        </w:rPr>
        <w:t xml:space="preserve">We have written a few Data Analytics SQL queries that are able to retrieve different analytical parameters that the Theatre is able to use in forming its </w:t>
      </w:r>
      <w:r w:rsidR="00450C0E">
        <w:rPr>
          <w:rFonts w:ascii="CMU Serif Roman" w:hAnsi="CMU Serif Roman"/>
          <w:sz w:val="21"/>
          <w:szCs w:val="21"/>
        </w:rPr>
        <w:t xml:space="preserve">business </w:t>
      </w:r>
      <w:r>
        <w:rPr>
          <w:rFonts w:ascii="CMU Serif Roman" w:hAnsi="CMU Serif Roman"/>
          <w:sz w:val="21"/>
          <w:szCs w:val="21"/>
        </w:rPr>
        <w:t xml:space="preserve">decisions in the future. </w:t>
      </w:r>
      <w:r w:rsidR="00450C0E">
        <w:rPr>
          <w:rFonts w:ascii="CMU Serif Roman" w:hAnsi="CMU Serif Roman"/>
          <w:sz w:val="21"/>
          <w:szCs w:val="21"/>
        </w:rPr>
        <w:t xml:space="preserve">We believe that SQL procedures that allows the theatre to see the average ticket sales for each event, how much each event grossed, the speed at which tickets for a specific event sold, etc. will allow the Theatre to truly understand what is popular among its target market. </w:t>
      </w:r>
    </w:p>
    <w:p w14:paraId="57DA47F3" w14:textId="6C0724C5" w:rsidR="00450C0E" w:rsidRDefault="00450C0E" w:rsidP="00450C0E">
      <w:pPr>
        <w:ind w:firstLine="720"/>
        <w:jc w:val="both"/>
        <w:rPr>
          <w:rFonts w:ascii="CMU Serif Roman" w:hAnsi="CMU Serif Roman"/>
          <w:sz w:val="21"/>
          <w:szCs w:val="21"/>
        </w:rPr>
      </w:pPr>
    </w:p>
    <w:p w14:paraId="691A7E31" w14:textId="4B210F8B" w:rsidR="00450C0E" w:rsidRPr="00541511" w:rsidRDefault="00450C0E" w:rsidP="00450C0E">
      <w:pPr>
        <w:ind w:firstLine="720"/>
        <w:jc w:val="both"/>
        <w:rPr>
          <w:rFonts w:ascii="CMU Serif Roman" w:hAnsi="CMU Serif Roman"/>
          <w:sz w:val="21"/>
          <w:szCs w:val="21"/>
        </w:rPr>
      </w:pPr>
      <w:r>
        <w:rPr>
          <w:rFonts w:ascii="CMU Serif Roman" w:hAnsi="CMU Serif Roman"/>
          <w:sz w:val="21"/>
          <w:szCs w:val="21"/>
        </w:rPr>
        <w:t xml:space="preserve">Furthermore, it is </w:t>
      </w:r>
      <w:r w:rsidR="00462F69">
        <w:rPr>
          <w:rFonts w:ascii="CMU Serif Roman" w:hAnsi="CMU Serif Roman"/>
          <w:sz w:val="21"/>
          <w:szCs w:val="21"/>
        </w:rPr>
        <w:t xml:space="preserve">insufficient to simply collect data and carry out the data analytics that goes along with it. Rather, the Theatre must use this as a basis for devising its business plans for the future. </w:t>
      </w:r>
    </w:p>
    <w:sectPr w:rsidR="00450C0E" w:rsidRPr="00541511" w:rsidSect="00462F6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3B294" w14:textId="77777777" w:rsidR="004E3715" w:rsidRDefault="004E3715" w:rsidP="00064A5D">
      <w:r>
        <w:separator/>
      </w:r>
    </w:p>
  </w:endnote>
  <w:endnote w:type="continuationSeparator" w:id="0">
    <w:p w14:paraId="48C93B2F" w14:textId="77777777" w:rsidR="004E3715" w:rsidRDefault="004E3715" w:rsidP="00064A5D">
      <w:r>
        <w:continuationSeparator/>
      </w:r>
    </w:p>
  </w:endnote>
  <w:endnote w:id="1">
    <w:p w14:paraId="3FB79CC4" w14:textId="3214423C" w:rsidR="00064A5D" w:rsidRPr="009C1DD6" w:rsidRDefault="00064A5D">
      <w:pPr>
        <w:pStyle w:val="EndnoteText"/>
        <w:rPr>
          <w:rFonts w:ascii="CMU Serif Roman" w:hAnsi="CMU Serif Roman"/>
          <w:sz w:val="16"/>
          <w:szCs w:val="16"/>
        </w:rPr>
      </w:pPr>
      <w:r w:rsidRPr="00064A5D">
        <w:rPr>
          <w:rStyle w:val="EndnoteReference"/>
          <w:rFonts w:ascii="CMU Serif Roman" w:hAnsi="CMU Serif Roman"/>
          <w:sz w:val="18"/>
          <w:szCs w:val="18"/>
        </w:rPr>
        <w:endnoteRef/>
      </w:r>
      <w:r w:rsidRPr="00064A5D">
        <w:rPr>
          <w:rFonts w:ascii="CMU Serif Roman" w:hAnsi="CMU Serif Roman"/>
          <w:sz w:val="18"/>
          <w:szCs w:val="18"/>
        </w:rPr>
        <w:t xml:space="preserve"> </w:t>
      </w:r>
      <w:r w:rsidRPr="009C1DD6">
        <w:rPr>
          <w:rFonts w:ascii="CMU Serif Roman" w:hAnsi="CMU Serif Roman"/>
          <w:sz w:val="16"/>
          <w:szCs w:val="16"/>
        </w:rPr>
        <w:t xml:space="preserve">YouGov, Going to the Theatre, </w:t>
      </w:r>
      <w:r w:rsidR="009C1DD6" w:rsidRPr="009C1DD6">
        <w:rPr>
          <w:rFonts w:ascii="CMU Serif Roman" w:hAnsi="CMU Serif Roman"/>
          <w:sz w:val="16"/>
          <w:szCs w:val="16"/>
        </w:rPr>
        <w:t xml:space="preserve">2021 </w:t>
      </w:r>
      <w:r w:rsidRPr="009C1DD6">
        <w:rPr>
          <w:rFonts w:ascii="CMU Serif Roman" w:hAnsi="CMU Serif Roman"/>
          <w:sz w:val="16"/>
          <w:szCs w:val="16"/>
        </w:rPr>
        <w:t>(</w:t>
      </w:r>
      <w:r w:rsidRPr="009C1DD6">
        <w:rPr>
          <w:rFonts w:ascii="CMU Serif Roman" w:hAnsi="CMU Serif Roman"/>
          <w:sz w:val="16"/>
          <w:szCs w:val="16"/>
        </w:rPr>
        <w:t>https://yougov.co.uk/topics/lifestyle/explore/activity/Going_to_the_theatre</w:t>
      </w:r>
      <w:r w:rsidRPr="009C1DD6">
        <w:rPr>
          <w:rFonts w:ascii="CMU Serif Roman" w:hAnsi="CMU Serif Roman"/>
          <w:sz w:val="16"/>
          <w:szCs w:val="16"/>
        </w:rPr>
        <w:t>)</w:t>
      </w:r>
    </w:p>
  </w:endnote>
  <w:endnote w:id="2">
    <w:p w14:paraId="32C3015B" w14:textId="14363E02" w:rsidR="009C1DD6" w:rsidRPr="00281374" w:rsidRDefault="003B7024">
      <w:pPr>
        <w:pStyle w:val="EndnoteText"/>
        <w:rPr>
          <w:rFonts w:ascii="CMU Serif Roman" w:hAnsi="CMU Serif Roman"/>
          <w:sz w:val="16"/>
          <w:szCs w:val="16"/>
        </w:rPr>
      </w:pPr>
      <w:r w:rsidRPr="00281374">
        <w:rPr>
          <w:rStyle w:val="EndnoteReference"/>
          <w:rFonts w:ascii="CMU Serif Roman" w:hAnsi="CMU Serif Roman"/>
          <w:sz w:val="16"/>
          <w:szCs w:val="16"/>
        </w:rPr>
        <w:endnoteRef/>
      </w:r>
      <w:r w:rsidRPr="00281374">
        <w:rPr>
          <w:rFonts w:ascii="CMU Serif Roman" w:hAnsi="CMU Serif Roman"/>
          <w:sz w:val="16"/>
          <w:szCs w:val="16"/>
        </w:rPr>
        <w:t xml:space="preserve"> Department for Culture Media &amp; Sports, </w:t>
      </w:r>
      <w:proofErr w:type="gramStart"/>
      <w:r w:rsidR="009C1DD6" w:rsidRPr="00281374">
        <w:rPr>
          <w:rFonts w:ascii="CMU Serif Roman" w:hAnsi="CMU Serif Roman"/>
          <w:sz w:val="16"/>
          <w:szCs w:val="16"/>
        </w:rPr>
        <w:t>Arts</w:t>
      </w:r>
      <w:proofErr w:type="gramEnd"/>
      <w:r w:rsidR="009C1DD6" w:rsidRPr="00281374">
        <w:rPr>
          <w:rFonts w:ascii="CMU Serif Roman" w:hAnsi="CMU Serif Roman"/>
          <w:sz w:val="16"/>
          <w:szCs w:val="16"/>
        </w:rPr>
        <w:t xml:space="preserve"> and theatre engagement for adults with illness or disability that means that they have substantial difficulties with memory or the ability to concentrate, learn or understand, 2017</w:t>
      </w:r>
    </w:p>
  </w:endnote>
  <w:endnote w:id="3">
    <w:p w14:paraId="768A87BC" w14:textId="401F84CB" w:rsidR="00281374" w:rsidRDefault="00281374">
      <w:pPr>
        <w:pStyle w:val="EndnoteText"/>
      </w:pPr>
      <w:r w:rsidRPr="00281374">
        <w:rPr>
          <w:rStyle w:val="EndnoteReference"/>
          <w:rFonts w:ascii="CMU Serif Roman" w:hAnsi="CMU Serif Roman"/>
          <w:sz w:val="16"/>
          <w:szCs w:val="16"/>
        </w:rPr>
        <w:endnoteRef/>
      </w:r>
      <w:r w:rsidRPr="00281374">
        <w:rPr>
          <w:rFonts w:ascii="CMU Serif Roman" w:hAnsi="CMU Serif Roman"/>
          <w:sz w:val="16"/>
          <w:szCs w:val="16"/>
        </w:rPr>
        <w:t xml:space="preserve"> Yaakov Bressler, Sara Michael Jacobi, Danielle van der </w:t>
      </w:r>
      <w:proofErr w:type="spellStart"/>
      <w:r w:rsidRPr="00281374">
        <w:rPr>
          <w:rFonts w:ascii="CMU Serif Roman" w:hAnsi="CMU Serif Roman"/>
          <w:sz w:val="16"/>
          <w:szCs w:val="16"/>
        </w:rPr>
        <w:t>Eijk</w:t>
      </w:r>
      <w:proofErr w:type="spellEnd"/>
      <w:r w:rsidRPr="00281374">
        <w:rPr>
          <w:rFonts w:ascii="CMU Serif Roman" w:hAnsi="CMU Serif Roman"/>
          <w:sz w:val="16"/>
          <w:szCs w:val="16"/>
        </w:rPr>
        <w:t>, Reflecting on 6 Months of Leveraging Tech &amp; Data in Theatre (</w:t>
      </w:r>
      <w:r w:rsidRPr="00281374">
        <w:rPr>
          <w:rFonts w:ascii="CMU Serif Roman" w:hAnsi="CMU Serif Roman"/>
          <w:sz w:val="16"/>
          <w:szCs w:val="16"/>
        </w:rPr>
        <w:t>https://towardsdatascience.com/reflecting-on-6-months-of-leveraging-tech-data-in-theater-7f7d6ad9e86d</w:t>
      </w:r>
      <w:r w:rsidRPr="00281374">
        <w:rPr>
          <w:rFonts w:ascii="CMU Serif Roman" w:hAnsi="CMU Serif Roman"/>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notTrueType/>
    <w:pitch w:val="variable"/>
    <w:sig w:usb0="E10002FF" w:usb1="5201E9EB" w:usb2="02000004"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9C5C" w14:textId="77777777" w:rsidR="004E3715" w:rsidRDefault="004E3715" w:rsidP="00064A5D">
      <w:r>
        <w:separator/>
      </w:r>
    </w:p>
  </w:footnote>
  <w:footnote w:type="continuationSeparator" w:id="0">
    <w:p w14:paraId="750F18E5" w14:textId="77777777" w:rsidR="004E3715" w:rsidRDefault="004E3715" w:rsidP="00064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0EF"/>
    <w:multiLevelType w:val="hybridMultilevel"/>
    <w:tmpl w:val="054A4300"/>
    <w:lvl w:ilvl="0" w:tplc="7A22CE4E">
      <w:start w:val="1"/>
      <w:numFmt w:val="bullet"/>
      <w:lvlText w:val="-"/>
      <w:lvlJc w:val="left"/>
      <w:pPr>
        <w:ind w:left="1080" w:hanging="360"/>
      </w:pPr>
      <w:rPr>
        <w:rFonts w:ascii="CMU Serif Roman" w:eastAsiaTheme="minorHAnsi" w:hAnsi="CMU Serif Roman"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86C32B2"/>
    <w:multiLevelType w:val="hybridMultilevel"/>
    <w:tmpl w:val="7FDA5F0C"/>
    <w:lvl w:ilvl="0" w:tplc="A5F641C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02"/>
    <w:rsid w:val="00054AE5"/>
    <w:rsid w:val="00064A5D"/>
    <w:rsid w:val="00075E74"/>
    <w:rsid w:val="00281374"/>
    <w:rsid w:val="002A73A6"/>
    <w:rsid w:val="002D788A"/>
    <w:rsid w:val="003B7024"/>
    <w:rsid w:val="00450C0E"/>
    <w:rsid w:val="00462F69"/>
    <w:rsid w:val="004E3715"/>
    <w:rsid w:val="00541511"/>
    <w:rsid w:val="008D78A0"/>
    <w:rsid w:val="009C1DD6"/>
    <w:rsid w:val="00E52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8068BD"/>
  <w15:chartTrackingRefBased/>
  <w15:docId w15:val="{B1288581-67F2-6242-B9B6-39D62389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64A5D"/>
    <w:rPr>
      <w:sz w:val="20"/>
      <w:szCs w:val="20"/>
    </w:rPr>
  </w:style>
  <w:style w:type="character" w:customStyle="1" w:styleId="EndnoteTextChar">
    <w:name w:val="Endnote Text Char"/>
    <w:basedOn w:val="DefaultParagraphFont"/>
    <w:link w:val="EndnoteText"/>
    <w:uiPriority w:val="99"/>
    <w:semiHidden/>
    <w:rsid w:val="00064A5D"/>
    <w:rPr>
      <w:sz w:val="20"/>
      <w:szCs w:val="20"/>
    </w:rPr>
  </w:style>
  <w:style w:type="character" w:styleId="EndnoteReference">
    <w:name w:val="endnote reference"/>
    <w:basedOn w:val="DefaultParagraphFont"/>
    <w:uiPriority w:val="99"/>
    <w:semiHidden/>
    <w:unhideWhenUsed/>
    <w:rsid w:val="00064A5D"/>
    <w:rPr>
      <w:vertAlign w:val="superscript"/>
    </w:rPr>
  </w:style>
  <w:style w:type="paragraph" w:styleId="ListParagraph">
    <w:name w:val="List Paragraph"/>
    <w:basedOn w:val="Normal"/>
    <w:uiPriority w:val="34"/>
    <w:qFormat/>
    <w:rsid w:val="0005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2403">
      <w:bodyDiv w:val="1"/>
      <w:marLeft w:val="0"/>
      <w:marRight w:val="0"/>
      <w:marTop w:val="0"/>
      <w:marBottom w:val="0"/>
      <w:divBdr>
        <w:top w:val="none" w:sz="0" w:space="0" w:color="auto"/>
        <w:left w:val="none" w:sz="0" w:space="0" w:color="auto"/>
        <w:bottom w:val="none" w:sz="0" w:space="0" w:color="auto"/>
        <w:right w:val="none" w:sz="0" w:space="0" w:color="auto"/>
      </w:divBdr>
    </w:div>
    <w:div w:id="1276671550">
      <w:bodyDiv w:val="1"/>
      <w:marLeft w:val="0"/>
      <w:marRight w:val="0"/>
      <w:marTop w:val="0"/>
      <w:marBottom w:val="0"/>
      <w:divBdr>
        <w:top w:val="none" w:sz="0" w:space="0" w:color="auto"/>
        <w:left w:val="none" w:sz="0" w:space="0" w:color="auto"/>
        <w:bottom w:val="none" w:sz="0" w:space="0" w:color="auto"/>
        <w:right w:val="none" w:sz="0" w:space="0" w:color="auto"/>
      </w:divBdr>
    </w:div>
    <w:div w:id="1282106239">
      <w:bodyDiv w:val="1"/>
      <w:marLeft w:val="0"/>
      <w:marRight w:val="0"/>
      <w:marTop w:val="0"/>
      <w:marBottom w:val="0"/>
      <w:divBdr>
        <w:top w:val="none" w:sz="0" w:space="0" w:color="auto"/>
        <w:left w:val="none" w:sz="0" w:space="0" w:color="auto"/>
        <w:bottom w:val="none" w:sz="0" w:space="0" w:color="auto"/>
        <w:right w:val="none" w:sz="0" w:space="0" w:color="auto"/>
      </w:divBdr>
    </w:div>
    <w:div w:id="137909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You21</b:Tag>
    <b:SourceType>Book</b:SourceType>
    <b:Guid>{FC718E76-86AC-BF4F-A58E-049D747F14DF}</b:Guid>
    <b:Author>
      <b:Author>
        <b:NameList>
          <b:Person>
            <b:Last>YouGov</b:Last>
          </b:Person>
        </b:NameList>
      </b:Author>
    </b:Author>
    <b:Title>Going to the Theatre</b:Title>
    <b:Publisher>YouGov</b:Publisher>
    <b:Year>2021</b:Year>
    <b:RefOrder>1</b:RefOrder>
  </b:Source>
</b:Sources>
</file>

<file path=customXml/itemProps1.xml><?xml version="1.0" encoding="utf-8"?>
<ds:datastoreItem xmlns:ds="http://schemas.openxmlformats.org/officeDocument/2006/customXml" ds:itemID="{5B55165B-A01C-044C-95E8-286188FF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Khatib</dc:creator>
  <cp:keywords/>
  <dc:description/>
  <cp:lastModifiedBy>Tarek Khatib</cp:lastModifiedBy>
  <cp:revision>7</cp:revision>
  <dcterms:created xsi:type="dcterms:W3CDTF">2022-01-11T14:13:00Z</dcterms:created>
  <dcterms:modified xsi:type="dcterms:W3CDTF">2022-01-11T14:47:00Z</dcterms:modified>
</cp:coreProperties>
</file>