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30" w:rsidRPr="00A85630" w:rsidRDefault="00A85630" w:rsidP="00A85630">
      <w:pPr>
        <w:jc w:val="both"/>
        <w:rPr>
          <w:rFonts w:ascii="Times New Roman" w:hAnsi="Times New Roman" w:cs="Times New Roman"/>
          <w:b/>
          <w:sz w:val="32"/>
        </w:rPr>
      </w:pPr>
      <w:r w:rsidRPr="00A85630">
        <w:rPr>
          <w:rFonts w:ascii="Times New Roman" w:hAnsi="Times New Roman" w:cs="Times New Roman"/>
          <w:b/>
          <w:sz w:val="32"/>
        </w:rPr>
        <w:t>Summary</w:t>
      </w:r>
    </w:p>
    <w:p w:rsidR="00580318" w:rsidRPr="00A85630" w:rsidRDefault="00A85630" w:rsidP="00A85630">
      <w:pPr>
        <w:jc w:val="both"/>
        <w:rPr>
          <w:rFonts w:ascii="Times New Roman" w:hAnsi="Times New Roman" w:cs="Times New Roman"/>
          <w:sz w:val="28"/>
        </w:rPr>
      </w:pPr>
      <w:r w:rsidRPr="00A85630">
        <w:rPr>
          <w:rFonts w:ascii="Times New Roman" w:hAnsi="Times New Roman" w:cs="Times New Roman"/>
          <w:sz w:val="28"/>
        </w:rPr>
        <w:t>The objectives are to: (</w:t>
      </w:r>
      <w:proofErr w:type="spellStart"/>
      <w:r w:rsidRPr="00A85630">
        <w:rPr>
          <w:rFonts w:ascii="Times New Roman" w:hAnsi="Times New Roman" w:cs="Times New Roman"/>
          <w:sz w:val="28"/>
        </w:rPr>
        <w:t>i</w:t>
      </w:r>
      <w:proofErr w:type="spellEnd"/>
      <w:r w:rsidRPr="00A85630">
        <w:rPr>
          <w:rFonts w:ascii="Times New Roman" w:hAnsi="Times New Roman" w:cs="Times New Roman"/>
          <w:sz w:val="28"/>
        </w:rPr>
        <w:t>) improve the governance of the gas sector through its restructuring and increased private sector participation by developing an enabling regulatory framework; (ii) ensure the long-term financial viability of the sector by reducing technical and non-technical system losses and improving management of sector entities; and (iii) increase the pace of economic development in less-developed regions of the country by expanding the sustainable use and supply of natural gas. The Project will also improve air quality, reduce deforestation, and lessen respiratory diseases.</w:t>
      </w:r>
    </w:p>
    <w:sectPr w:rsidR="00580318" w:rsidRPr="00A8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85630"/>
    <w:rsid w:val="00580318"/>
    <w:rsid w:val="00A8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2015-08-22T11:57:00Z</dcterms:created>
  <dcterms:modified xsi:type="dcterms:W3CDTF">2015-08-22T11:57:00Z</dcterms:modified>
</cp:coreProperties>
</file>