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36A" w:rsidRPr="0012236A" w:rsidRDefault="0012236A" w:rsidP="0012236A">
      <w:pPr>
        <w:jc w:val="both"/>
        <w:rPr>
          <w:rFonts w:ascii="Times New Roman" w:hAnsi="Times New Roman" w:cs="Times New Roman"/>
          <w:b/>
          <w:sz w:val="32"/>
        </w:rPr>
      </w:pPr>
      <w:r w:rsidRPr="0012236A">
        <w:rPr>
          <w:rFonts w:ascii="Times New Roman" w:hAnsi="Times New Roman" w:cs="Times New Roman"/>
          <w:b/>
          <w:sz w:val="32"/>
        </w:rPr>
        <w:t>Summary</w:t>
      </w:r>
    </w:p>
    <w:p w:rsidR="00634987" w:rsidRPr="0012236A" w:rsidRDefault="0012236A" w:rsidP="0012236A">
      <w:pPr>
        <w:jc w:val="both"/>
        <w:rPr>
          <w:rFonts w:ascii="Times New Roman" w:hAnsi="Times New Roman" w:cs="Times New Roman"/>
          <w:sz w:val="28"/>
        </w:rPr>
      </w:pPr>
      <w:r w:rsidRPr="0012236A">
        <w:rPr>
          <w:rFonts w:ascii="Times New Roman" w:hAnsi="Times New Roman" w:cs="Times New Roman"/>
          <w:sz w:val="28"/>
        </w:rPr>
        <w:t xml:space="preserve">The primary impact of the Project is to improve the living conditions and health standards in participating secondary towns and improve sustainability of </w:t>
      </w:r>
      <w:proofErr w:type="spellStart"/>
      <w:r w:rsidRPr="0012236A">
        <w:rPr>
          <w:rFonts w:ascii="Times New Roman" w:hAnsi="Times New Roman" w:cs="Times New Roman"/>
          <w:sz w:val="28"/>
        </w:rPr>
        <w:t>purashava</w:t>
      </w:r>
      <w:proofErr w:type="spellEnd"/>
      <w:r w:rsidRPr="0012236A">
        <w:rPr>
          <w:rFonts w:ascii="Times New Roman" w:hAnsi="Times New Roman" w:cs="Times New Roman"/>
          <w:sz w:val="28"/>
        </w:rPr>
        <w:t>-level water utilities. The over-arching outcome of the project will be the sustainable access to improved and safe water and sanitation services in the project areas. More specific outcomes will include: (</w:t>
      </w:r>
      <w:proofErr w:type="spellStart"/>
      <w:r w:rsidRPr="0012236A">
        <w:rPr>
          <w:rFonts w:ascii="Times New Roman" w:hAnsi="Times New Roman" w:cs="Times New Roman"/>
          <w:sz w:val="28"/>
        </w:rPr>
        <w:t>i</w:t>
      </w:r>
      <w:proofErr w:type="spellEnd"/>
      <w:r w:rsidRPr="0012236A">
        <w:rPr>
          <w:rFonts w:ascii="Times New Roman" w:hAnsi="Times New Roman" w:cs="Times New Roman"/>
          <w:sz w:val="28"/>
        </w:rPr>
        <w:t xml:space="preserve">) increased quantity and quality of water supply; (ii) increased sanitation coverage; (iii) improved community awareness of the link between proper hygiene, sanitation, and health; (iv) improved capacity of </w:t>
      </w:r>
      <w:proofErr w:type="spellStart"/>
      <w:r w:rsidRPr="0012236A">
        <w:rPr>
          <w:rFonts w:ascii="Times New Roman" w:hAnsi="Times New Roman" w:cs="Times New Roman"/>
          <w:sz w:val="28"/>
        </w:rPr>
        <w:t>pourashavas</w:t>
      </w:r>
      <w:proofErr w:type="spellEnd"/>
      <w:r w:rsidRPr="0012236A">
        <w:rPr>
          <w:rFonts w:ascii="Times New Roman" w:hAnsi="Times New Roman" w:cs="Times New Roman"/>
          <w:sz w:val="28"/>
        </w:rPr>
        <w:t xml:space="preserve"> to implement, operate, manage and maintain water supply and sanitation investments; (v) adoption of improved management practices </w:t>
      </w:r>
      <w:proofErr w:type="spellStart"/>
      <w:r w:rsidRPr="0012236A">
        <w:rPr>
          <w:rFonts w:ascii="Times New Roman" w:hAnsi="Times New Roman" w:cs="Times New Roman"/>
          <w:sz w:val="28"/>
        </w:rPr>
        <w:t>consitent</w:t>
      </w:r>
      <w:proofErr w:type="spellEnd"/>
      <w:r w:rsidRPr="0012236A">
        <w:rPr>
          <w:rFonts w:ascii="Times New Roman" w:hAnsi="Times New Roman" w:cs="Times New Roman"/>
          <w:sz w:val="28"/>
        </w:rPr>
        <w:t xml:space="preserve"> with SDP-WSSB for greater efficiency and sustainability of local water utilities; and (vi) improved capacity of Department of Public Health Engineering (DPHE) to plan, design, supervise, monitor and provide technical assistance to </w:t>
      </w:r>
      <w:proofErr w:type="spellStart"/>
      <w:r w:rsidRPr="0012236A">
        <w:rPr>
          <w:rFonts w:ascii="Times New Roman" w:hAnsi="Times New Roman" w:cs="Times New Roman"/>
          <w:sz w:val="28"/>
        </w:rPr>
        <w:t>pourashavas</w:t>
      </w:r>
      <w:proofErr w:type="spellEnd"/>
      <w:r w:rsidRPr="0012236A">
        <w:rPr>
          <w:rFonts w:ascii="Times New Roman" w:hAnsi="Times New Roman" w:cs="Times New Roman"/>
          <w:sz w:val="28"/>
        </w:rPr>
        <w:t xml:space="preserve"> and local water utilities.</w:t>
      </w:r>
    </w:p>
    <w:sectPr w:rsidR="00634987" w:rsidRPr="00122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12236A"/>
    <w:rsid w:val="0012236A"/>
    <w:rsid w:val="006349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15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7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rezwan</dc:creator>
  <cp:lastModifiedBy>rezwan</cp:lastModifiedBy>
  <cp:revision>2</cp:revision>
  <dcterms:created xsi:type="dcterms:W3CDTF">2015-08-22T11:53:00Z</dcterms:created>
  <dcterms:modified xsi:type="dcterms:W3CDTF">2015-08-22T11:53:00Z</dcterms:modified>
</cp:coreProperties>
</file>