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B84" w:rsidRPr="00E80B84" w:rsidRDefault="00E80B84" w:rsidP="00E80B84">
      <w:pPr>
        <w:jc w:val="both"/>
        <w:rPr>
          <w:rFonts w:ascii="Times New Roman" w:hAnsi="Times New Roman" w:cs="Times New Roman"/>
          <w:b/>
          <w:sz w:val="32"/>
        </w:rPr>
      </w:pPr>
      <w:r w:rsidRPr="00E80B84">
        <w:rPr>
          <w:rFonts w:ascii="Times New Roman" w:hAnsi="Times New Roman" w:cs="Times New Roman"/>
          <w:b/>
          <w:sz w:val="32"/>
        </w:rPr>
        <w:t>Summary</w:t>
      </w:r>
    </w:p>
    <w:p w:rsidR="00C8456E" w:rsidRPr="00E80B84" w:rsidRDefault="00E80B84" w:rsidP="00E80B84">
      <w:pPr>
        <w:jc w:val="both"/>
        <w:rPr>
          <w:rFonts w:ascii="Times New Roman" w:hAnsi="Times New Roman" w:cs="Times New Roman"/>
          <w:sz w:val="28"/>
        </w:rPr>
      </w:pPr>
      <w:r w:rsidRPr="00E80B84">
        <w:rPr>
          <w:rFonts w:ascii="Times New Roman" w:hAnsi="Times New Roman" w:cs="Times New Roman"/>
          <w:sz w:val="28"/>
        </w:rPr>
        <w:t>The TA will support institutionalize climate change information and knowledge management' (CCIKM) and enhance government capacity on climate change adaptation (CCA). Major components of the TA include (</w:t>
      </w:r>
      <w:proofErr w:type="spellStart"/>
      <w:r w:rsidRPr="00E80B84">
        <w:rPr>
          <w:rFonts w:ascii="Times New Roman" w:hAnsi="Times New Roman" w:cs="Times New Roman"/>
          <w:sz w:val="28"/>
        </w:rPr>
        <w:t>i</w:t>
      </w:r>
      <w:proofErr w:type="spellEnd"/>
      <w:r w:rsidRPr="00E80B84">
        <w:rPr>
          <w:rFonts w:ascii="Times New Roman" w:hAnsi="Times New Roman" w:cs="Times New Roman"/>
          <w:sz w:val="28"/>
        </w:rPr>
        <w:t xml:space="preserve">) setting up of a web based portal on climate change information and knowledge management (CCIKM) network at </w:t>
      </w:r>
      <w:proofErr w:type="spellStart"/>
      <w:r w:rsidRPr="00E80B84">
        <w:rPr>
          <w:rFonts w:ascii="Times New Roman" w:hAnsi="Times New Roman" w:cs="Times New Roman"/>
          <w:sz w:val="28"/>
        </w:rPr>
        <w:t>MoEF</w:t>
      </w:r>
      <w:proofErr w:type="spellEnd"/>
      <w:r w:rsidRPr="00E80B84">
        <w:rPr>
          <w:rFonts w:ascii="Times New Roman" w:hAnsi="Times New Roman" w:cs="Times New Roman"/>
          <w:sz w:val="28"/>
        </w:rPr>
        <w:t xml:space="preserve">; (ii) enhancing institutional capacity of </w:t>
      </w:r>
      <w:proofErr w:type="spellStart"/>
      <w:r w:rsidRPr="00E80B84">
        <w:rPr>
          <w:rFonts w:ascii="Times New Roman" w:hAnsi="Times New Roman" w:cs="Times New Roman"/>
          <w:sz w:val="28"/>
        </w:rPr>
        <w:t>MoEF</w:t>
      </w:r>
      <w:proofErr w:type="spellEnd"/>
      <w:r w:rsidRPr="00E80B84">
        <w:rPr>
          <w:rFonts w:ascii="Times New Roman" w:hAnsi="Times New Roman" w:cs="Times New Roman"/>
          <w:sz w:val="28"/>
        </w:rPr>
        <w:t xml:space="preserve"> and relevant agencies with respect to information and knowledge management (IKM) on climate change adaptation (CCA); and (iii) commissioning prioritized research to fill the current knowledge gaps on CCA.</w:t>
      </w:r>
    </w:p>
    <w:sectPr w:rsidR="00C8456E" w:rsidRPr="00E8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80B84"/>
    <w:rsid w:val="00C8456E"/>
    <w:rsid w:val="00E80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2015-08-22T11:17:00Z</dcterms:created>
  <dcterms:modified xsi:type="dcterms:W3CDTF">2015-08-22T11:17:00Z</dcterms:modified>
</cp:coreProperties>
</file>